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版本号：SXZCZB2026-ZCCS-033120260320001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军休人员服务项目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SXZCZB2026-ZCCS-0331</w:t>
      </w:r>
      <w:r>
        <w:br/>
      </w:r>
      <w:r>
        <w:br/>
      </w:r>
      <w:r>
        <w:br/>
      </w:r>
    </w:p>
    <w:p>
      <w:pPr>
        <w:pStyle w:val="null3"/>
        <w:jc w:val="center"/>
        <w:outlineLvl w:val="2"/>
      </w:pPr>
      <w:r>
        <w:rPr>
          <w:rFonts w:ascii="仿宋_GB2312" w:hAnsi="仿宋_GB2312" w:cs="仿宋_GB2312" w:eastAsia="仿宋_GB2312"/>
          <w:sz w:val="28"/>
          <w:b/>
        </w:rPr>
        <w:t>西安市军队离休退休干部管理服务中心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西安市军队离休退休干部管理服务中心</w:t>
      </w:r>
      <w:r>
        <w:rPr>
          <w:rFonts w:ascii="仿宋_GB2312" w:hAnsi="仿宋_GB2312" w:cs="仿宋_GB2312" w:eastAsia="仿宋_GB2312"/>
        </w:rPr>
        <w:t>委托，拟对</w:t>
      </w:r>
      <w:r>
        <w:rPr>
          <w:rFonts w:ascii="仿宋_GB2312" w:hAnsi="仿宋_GB2312" w:cs="仿宋_GB2312" w:eastAsia="仿宋_GB2312"/>
        </w:rPr>
        <w:t>军休人员服务项目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SXZCZB2026-ZCCS-0331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军休人员服务项目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军队离休退休干部服务管理办法》，为进一步做好军休人员服务保障工作，落实好军休人员政治待遇和生活待遇，满足军休人员春节、八一等重大节日走访慰问及常态化走访慰问工作，满足军休大学日常管理和大学教学等方面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采购包1（军休人员服务项目）：属于专门面向中小企业采购。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11、非联合体磋商（提供承诺书）：本项目不接受联合体磋商（提供承诺书）。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西安市军队离休退休干部管理服务中心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西安市军队离休退休干部管理服务中心经办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029-86272448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采购包1：1,429,100.00元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西安市军队离休退休干部管理服务中心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西安市军队离休退休干部管理服务中心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西安市军队离休退休干部管理服务中心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军队离休退休干部服务管理办法》，为进一步做好军休人员服务保障工作，落实好军休人员政治待遇和生活待遇，满足军休人员春节、八一等重大节日走访慰问及常态化走访慰问工作，满足军休大学日常管理和大学教学等方面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1,429,100.00</w:t>
      </w:r>
    </w:p>
    <w:p>
      <w:pPr>
        <w:pStyle w:val="null3"/>
      </w:pPr>
      <w:r>
        <w:rPr>
          <w:rFonts w:ascii="仿宋_GB2312" w:hAnsi="仿宋_GB2312" w:cs="仿宋_GB2312" w:eastAsia="仿宋_GB2312"/>
        </w:rPr>
        <w:t>采购包最高限价（元）: 1,429,100.00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军休人员服务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1,429,100.00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标的名称：军休人员服务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一、采购内容及要求</w:t>
            </w:r>
          </w:p>
          <w:p>
            <w:pPr>
              <w:pStyle w:val="null3"/>
            </w:pPr>
            <w:r>
              <w:rPr>
                <w:rFonts w:ascii="仿宋_GB2312" w:hAnsi="仿宋_GB2312" w:cs="仿宋_GB2312" w:eastAsia="仿宋_GB2312"/>
              </w:rPr>
              <w:t>1.采购内容</w:t>
            </w:r>
          </w:p>
          <w:p>
            <w:pPr>
              <w:pStyle w:val="null3"/>
            </w:pPr>
            <w:r>
              <w:rPr>
                <w:rFonts w:ascii="仿宋_GB2312" w:hAnsi="仿宋_GB2312" w:cs="仿宋_GB2312" w:eastAsia="仿宋_GB2312"/>
              </w:rPr>
              <w:t>为单位提供三方面服务。一是对近3000名军休干部及遗属开展全员常态化走访慰问，包括春节、八一等重大节日走访慰问，对生病住院的军休干部及时开展住院慰问，对军休干部中的高龄、重病等特殊人员开展定期走访联系，做好精准化服务、困难帮扶和人文关怀等，走访覆盖率需达90％以上；二是满足军休大学总体运行管理，包括大学教学计划与课程设置、大学活动开展，教学质量评估、学籍管理、教学宣传及日常大学各项事务处理等；三是对9台公务用车进行日常运行保障工作，确保规范安全有序。</w:t>
            </w:r>
          </w:p>
          <w:p>
            <w:pPr>
              <w:pStyle w:val="null3"/>
            </w:pPr>
            <w:r>
              <w:rPr>
                <w:rFonts w:ascii="仿宋_GB2312" w:hAnsi="仿宋_GB2312" w:cs="仿宋_GB2312" w:eastAsia="仿宋_GB2312"/>
              </w:rPr>
              <w:t>2.工作要求</w:t>
            </w:r>
          </w:p>
          <w:p>
            <w:pPr>
              <w:pStyle w:val="null3"/>
            </w:pPr>
            <w:r>
              <w:rPr>
                <w:rFonts w:ascii="仿宋_GB2312" w:hAnsi="仿宋_GB2312" w:cs="仿宋_GB2312" w:eastAsia="仿宋_GB2312"/>
              </w:rPr>
              <w:t>供应商需按照采购内容对整个项目进行全程管理、节点达成、合规运营、风险防控等，保障服务专业性、规范性。供应商整体服务需严格按照甲方单位要求和安排，贴合军休工作实际需求，确保高质量服务标准。同时，遵守单位各项规章制度、严守工作秘密，建立完善的绩效考核机制，在服务过程中必须要有跟踪监督和动态评估，保障良好的服务质量。如提供服务标准无法达到甲方要求，供应商应在3日内进行工作调整，同时，具备一定处理突发事件的能力。</w:t>
            </w:r>
          </w:p>
          <w:p>
            <w:pPr>
              <w:pStyle w:val="null3"/>
            </w:pPr>
            <w:r>
              <w:rPr>
                <w:rFonts w:ascii="仿宋_GB2312" w:hAnsi="仿宋_GB2312" w:cs="仿宋_GB2312" w:eastAsia="仿宋_GB2312"/>
              </w:rPr>
              <w:t>二、具体服务范围</w:t>
            </w:r>
          </w:p>
          <w:p>
            <w:pPr>
              <w:pStyle w:val="null3"/>
            </w:pPr>
            <w:r>
              <w:rPr>
                <w:rFonts w:ascii="仿宋_GB2312" w:hAnsi="仿宋_GB2312" w:cs="仿宋_GB2312" w:eastAsia="仿宋_GB2312"/>
              </w:rPr>
              <w:t>1.服务保障方面</w:t>
            </w:r>
          </w:p>
          <w:p>
            <w:pPr>
              <w:pStyle w:val="null3"/>
            </w:pPr>
            <w:r>
              <w:rPr>
                <w:rFonts w:ascii="仿宋_GB2312" w:hAnsi="仿宋_GB2312" w:cs="仿宋_GB2312" w:eastAsia="仿宋_GB2312"/>
              </w:rPr>
              <w:t>负责军休人员的日常走访慰问、政策解答与宣传，对军休干部中的高龄、重病等特殊人员开展定期走访联系，做好精准化服务、困难帮扶和人文关怀等，走访覆盖率需达90％以上；确保双方信息畅通与问题有效解决；在日常走访中，协助军休人员做好相关事项的办理，协助医疗与健康服及困难帮扶与特殊关怀等服务；做好军休人员丧事协助与慰问、党建服务等工作。</w:t>
            </w:r>
          </w:p>
          <w:p>
            <w:pPr>
              <w:pStyle w:val="null3"/>
            </w:pPr>
            <w:r>
              <w:rPr>
                <w:rFonts w:ascii="仿宋_GB2312" w:hAnsi="仿宋_GB2312" w:cs="仿宋_GB2312" w:eastAsia="仿宋_GB2312"/>
              </w:rPr>
              <w:t>2.车辆运行方面</w:t>
            </w:r>
          </w:p>
          <w:p>
            <w:pPr>
              <w:pStyle w:val="null3"/>
            </w:pPr>
            <w:r>
              <w:rPr>
                <w:rFonts w:ascii="仿宋_GB2312" w:hAnsi="仿宋_GB2312" w:cs="仿宋_GB2312" w:eastAsia="仿宋_GB2312"/>
              </w:rPr>
              <w:t>提供服务需保证专业性和规范化。严格按照上级要求和单位车辆管理制度要求做好车辆日常安全运行。协助做好车辆日常维护与保养，做好日常用车档案与行车日志。</w:t>
            </w:r>
          </w:p>
          <w:p>
            <w:pPr>
              <w:pStyle w:val="null3"/>
            </w:pPr>
            <w:r>
              <w:rPr>
                <w:rFonts w:ascii="仿宋_GB2312" w:hAnsi="仿宋_GB2312" w:cs="仿宋_GB2312" w:eastAsia="仿宋_GB2312"/>
              </w:rPr>
              <w:t>3.教学管理方面</w:t>
            </w:r>
          </w:p>
          <w:p>
            <w:pPr>
              <w:pStyle w:val="null3"/>
            </w:pPr>
            <w:r>
              <w:rPr>
                <w:rFonts w:ascii="仿宋_GB2312" w:hAnsi="仿宋_GB2312" w:cs="仿宋_GB2312" w:eastAsia="仿宋_GB2312"/>
              </w:rPr>
              <w:t>提供军休大学日常教学综合管理，包括大学教学计划与课程设置、大学活动开展，教学质量评估、学籍管理、教学宣传及日常大学各项事务处理等。</w:t>
            </w:r>
          </w:p>
          <w:p>
            <w:pPr>
              <w:pStyle w:val="null3"/>
            </w:pPr>
            <w:r>
              <w:rPr>
                <w:rFonts w:ascii="仿宋_GB2312" w:hAnsi="仿宋_GB2312" w:cs="仿宋_GB2312" w:eastAsia="仿宋_GB2312"/>
              </w:rPr>
              <w:t>三、管理方面的要求</w:t>
            </w:r>
          </w:p>
          <w:p>
            <w:pPr>
              <w:pStyle w:val="null3"/>
            </w:pPr>
            <w:r>
              <w:rPr>
                <w:rFonts w:ascii="仿宋_GB2312" w:hAnsi="仿宋_GB2312" w:cs="仿宋_GB2312" w:eastAsia="仿宋_GB2312"/>
              </w:rPr>
              <w:t>供应商做好项目全流程管理，包括项目综合管理、服务人员管理等，负责与服务人员签订劳动合同，确立劳动关系；负责每月保障人员工资的按时发放以及社保、公积金缴纳等；负责处理服务人员提出的劳动仲裁、诉讼等事宜；负责服务人员的档案管理；负责承担服务中的一切用工风险。</w:t>
            </w:r>
          </w:p>
          <w:p>
            <w:pPr>
              <w:pStyle w:val="null3"/>
            </w:pPr>
            <w:r>
              <w:rPr>
                <w:rFonts w:ascii="仿宋_GB2312" w:hAnsi="仿宋_GB2312" w:cs="仿宋_GB2312" w:eastAsia="仿宋_GB2312"/>
              </w:rPr>
              <w:t>四、服务质量要求</w:t>
            </w:r>
          </w:p>
          <w:p>
            <w:pPr>
              <w:pStyle w:val="null3"/>
            </w:pPr>
            <w:r>
              <w:rPr>
                <w:rFonts w:ascii="仿宋_GB2312" w:hAnsi="仿宋_GB2312" w:cs="仿宋_GB2312" w:eastAsia="仿宋_GB2312"/>
              </w:rPr>
              <w:t>1.成交供应商应确保按时、准确、妥善的处理服务人员的薪酬管理和工资发放、社保办理及个税代扣代缴工作，避免发生劳动仲裁、诉讼事件；</w:t>
            </w:r>
          </w:p>
          <w:p>
            <w:pPr>
              <w:pStyle w:val="null3"/>
            </w:pPr>
            <w:r>
              <w:rPr>
                <w:rFonts w:ascii="仿宋_GB2312" w:hAnsi="仿宋_GB2312" w:cs="仿宋_GB2312" w:eastAsia="仿宋_GB2312"/>
              </w:rPr>
              <w:t>2.成交供应商应确保及时、准确、妥善的处理服务人员的社保档案管理、避免发生人事纠纷；</w:t>
            </w:r>
          </w:p>
          <w:p>
            <w:pPr>
              <w:pStyle w:val="null3"/>
            </w:pPr>
            <w:r>
              <w:rPr>
                <w:rFonts w:ascii="仿宋_GB2312" w:hAnsi="仿宋_GB2312" w:cs="仿宋_GB2312" w:eastAsia="仿宋_GB2312"/>
              </w:rPr>
              <w:t>3.成交供应商妥善处理服务人员的劳动仲裁、劳动诉讼及人事纠纷，避免妨碍采购人的正常工作或给采购人带来不利社会影响；</w:t>
            </w:r>
          </w:p>
          <w:p>
            <w:pPr>
              <w:pStyle w:val="null3"/>
            </w:pPr>
            <w:r>
              <w:rPr>
                <w:rFonts w:ascii="仿宋_GB2312" w:hAnsi="仿宋_GB2312" w:cs="仿宋_GB2312" w:eastAsia="仿宋_GB2312"/>
              </w:rPr>
              <w:t>4.成交供应商成交金额包括但不限于人员薪资、社保及公积金、商业保险、服务费、税费、风险金、中标服务费等一切费用，采购方不再追加任何金额。</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服务期：自合同签订之日起10个月。</w:t>
            </w:r>
          </w:p>
          <w:p>
            <w:pPr>
              <w:pStyle w:val="null3"/>
            </w:pPr>
            <w:r>
              <w:rPr>
                <w:rFonts w:ascii="仿宋_GB2312" w:hAnsi="仿宋_GB2312" w:cs="仿宋_GB2312" w:eastAsia="仿宋_GB2312"/>
              </w:rPr>
              <w:t>服务地点：西安市内。</w:t>
            </w:r>
          </w:p>
          <w:p>
            <w:pPr>
              <w:pStyle w:val="null3"/>
            </w:pPr>
            <w:r>
              <w:rPr>
                <w:rFonts w:ascii="仿宋_GB2312" w:hAnsi="仿宋_GB2312" w:cs="仿宋_GB2312" w:eastAsia="仿宋_GB2312"/>
              </w:rPr>
              <w:t>支付方式：</w:t>
            </w:r>
          </w:p>
          <w:p>
            <w:pPr>
              <w:pStyle w:val="null3"/>
            </w:pPr>
            <w:r>
              <w:rPr>
                <w:rFonts w:ascii="仿宋_GB2312" w:hAnsi="仿宋_GB2312" w:cs="仿宋_GB2312" w:eastAsia="仿宋_GB2312"/>
              </w:rPr>
              <w:t xml:space="preserve">付款方式： </w:t>
            </w:r>
          </w:p>
          <w:p>
            <w:pPr>
              <w:pStyle w:val="null3"/>
            </w:pPr>
            <w:r>
              <w:rPr>
                <w:rFonts w:ascii="仿宋_GB2312" w:hAnsi="仿宋_GB2312" w:cs="仿宋_GB2312" w:eastAsia="仿宋_GB2312"/>
              </w:rPr>
              <w:t>付款条件说明： 合同签订后 ，达到付款条件起 15 日内，支付合同总金额的 40.00%。</w:t>
            </w:r>
          </w:p>
          <w:p>
            <w:pPr>
              <w:pStyle w:val="null3"/>
            </w:pPr>
            <w:r>
              <w:rPr>
                <w:rFonts w:ascii="仿宋_GB2312" w:hAnsi="仿宋_GB2312" w:cs="仿宋_GB2312" w:eastAsia="仿宋_GB2312"/>
              </w:rPr>
              <w:t>付款条件说明： 项目服务期过半后 ，达到付款条件起 15 日内，支付合同总金额的 30.00%。</w:t>
            </w:r>
          </w:p>
          <w:p>
            <w:pPr>
              <w:pStyle w:val="null3"/>
            </w:pPr>
            <w:r>
              <w:rPr>
                <w:rFonts w:ascii="仿宋_GB2312" w:hAnsi="仿宋_GB2312" w:cs="仿宋_GB2312" w:eastAsia="仿宋_GB2312"/>
              </w:rPr>
              <w:t>付款条件说明： 服务期结束后 ，达到付款条件起 15 日内，支付合同总金额的 30.00%。</w:t>
            </w:r>
          </w:p>
          <w:p>
            <w:pPr>
              <w:pStyle w:val="null3"/>
            </w:pPr>
            <w:r>
              <w:rPr>
                <w:rFonts w:ascii="仿宋_GB2312" w:hAnsi="仿宋_GB2312" w:cs="仿宋_GB2312" w:eastAsia="仿宋_GB2312"/>
              </w:rPr>
              <w:t>（2）结算方式：银行转账。</w:t>
            </w:r>
          </w:p>
          <w:p>
            <w:pPr>
              <w:pStyle w:val="null3"/>
            </w:pPr>
            <w:r>
              <w:rPr>
                <w:rFonts w:ascii="仿宋_GB2312" w:hAnsi="仿宋_GB2312" w:cs="仿宋_GB2312" w:eastAsia="仿宋_GB2312"/>
              </w:rPr>
              <w:t>质量要求：达到国家现行技术标准及采购人要求。</w:t>
            </w:r>
          </w:p>
          <w:p>
            <w:pPr>
              <w:pStyle w:val="null3"/>
            </w:pPr>
            <w:r>
              <w:rPr>
                <w:rFonts w:ascii="仿宋_GB2312" w:hAnsi="仿宋_GB2312" w:cs="仿宋_GB2312" w:eastAsia="仿宋_GB2312"/>
              </w:rPr>
              <w:t>违约责任：</w:t>
            </w:r>
          </w:p>
          <w:p>
            <w:pPr>
              <w:pStyle w:val="null3"/>
            </w:pPr>
            <w:r>
              <w:rPr>
                <w:rFonts w:ascii="仿宋_GB2312" w:hAnsi="仿宋_GB2312" w:cs="仿宋_GB2312" w:eastAsia="仿宋_GB2312"/>
              </w:rPr>
              <w:t>（1）按《民法典》等相关法律法规中的相关条款执行。</w:t>
            </w:r>
          </w:p>
          <w:p>
            <w:pPr>
              <w:pStyle w:val="null3"/>
            </w:pPr>
            <w:r>
              <w:rPr>
                <w:rFonts w:ascii="仿宋_GB2312" w:hAnsi="仿宋_GB2312" w:cs="仿宋_GB2312" w:eastAsia="仿宋_GB2312"/>
              </w:rPr>
              <w:t>（2）未按合同要求达到国家标准要求，采购人有权终止合同。</w:t>
            </w:r>
          </w:p>
          <w:p>
            <w:pPr>
              <w:pStyle w:val="null3"/>
            </w:pPr>
            <w:r>
              <w:rPr>
                <w:rFonts w:ascii="仿宋_GB2312" w:hAnsi="仿宋_GB2312" w:cs="仿宋_GB2312" w:eastAsia="仿宋_GB2312"/>
              </w:rPr>
              <w:t>7.验收：</w:t>
            </w:r>
          </w:p>
          <w:p>
            <w:pPr>
              <w:pStyle w:val="null3"/>
            </w:pPr>
            <w:r>
              <w:rPr>
                <w:rFonts w:ascii="仿宋_GB2312" w:hAnsi="仿宋_GB2312" w:cs="仿宋_GB2312" w:eastAsia="仿宋_GB2312"/>
              </w:rPr>
              <w:t>（1）验收要求：国家标准、行业标准及采购人要求。</w:t>
            </w:r>
          </w:p>
          <w:p>
            <w:pPr>
              <w:pStyle w:val="null3"/>
            </w:pPr>
            <w:r>
              <w:rPr>
                <w:rFonts w:ascii="仿宋_GB2312" w:hAnsi="仿宋_GB2312" w:cs="仿宋_GB2312" w:eastAsia="仿宋_GB2312"/>
              </w:rPr>
              <w:t>（2）验收依据：经济合同、国家相关的标准和规范。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项目服务期过半后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特定资格证明文件.docx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非联合体磋商（提供承诺书）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特定资格证明文件.docx 供应商应提交的相关资格证明材料 报价表 响应文件封面 本项目拟投入人员汇总表.docx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 1分，满分3分；③项目重难点分析：每完全满足一个评审标准得1分，满分3分。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①整体服务方案：每完全满足一个评审标准得 2分，满分6分； ②项目实施计划：每完全满足一个评审标准得 2分，满分6分；③组织实施方案：每完全满足一个评审标准得 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 1分，满分3分；③项目重难点分析：每完全满足一个评审标准得1分，满分3分。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针对本项目情况及采购人需求，提供培训方案（包括但不限于①培训目标、计划②培训组织方式③岗位责任④训练记录、培训内容等），二、评审标准 1、完整性：方案必须全面，对评审内容中的各项要求有详细描述； 2、可实施性：切合本项目实际情况，提出步骤清晰、合理的方案； 3、针对性：方案能够紧扣项目实际情况，内容科学合理。 三、赋分标准（满分12分）①培训目标、计划：每完全满足一个评审标准得 1分，满分3分；②培训组织方式：每完全满足一个评审标准得 1分，满分3分；③岗位责任：每完全满足一个评审标准得 1分，满分3分；④训练记录、培训内容等：每完全满足一个评审标准得 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针对本项目提出适用于本项目的管理制度，包括：①各部门人员上岗方案的管理制度②日常管理制度③档案资料管理制度④内部监督制度⑤考核制度 二、评审标准 1、完整性：方案必须全面，对评审内容中的各项要求有详细描述； 2、可实施性：切合本项目实际情况，提出步骤清晰、合理的方案； 3、针对性：方案能够紧扣项目实际情况，内容科学合理。 三、赋分标准（满分15分） ①各部门人员上岗方案的管理制度：每完全满足一个评审标准得 1分，满分3分； ②日常管理制度：每完全满足一个评审标准得 1分，满分3分；③档案资料管理制度：每完全满足一个评审标准得 1分，满分3分；④内部监督制度：每完全满足一个评审标准得 1分，满分3分；⑤考核制度：每完全满足一个评审标准得 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 1分，满分3分； ②应急预案：每完全满足一个评审标准得 1分，满分3分； ③应急保障措施：每完全满足一个评审标准得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详见附件：特定资格证明文件.docx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