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版本号：XYZB2026-01220260320001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2026年度西安市超采区地下水监测及运行维护项目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XYZB2026-012</w:t>
      </w:r>
      <w:r>
        <w:br/>
      </w:r>
      <w:r>
        <w:br/>
      </w:r>
      <w:r>
        <w:br/>
      </w:r>
    </w:p>
    <w:p>
      <w:pPr>
        <w:pStyle w:val="null3"/>
        <w:jc w:val="center"/>
        <w:outlineLvl w:val="2"/>
      </w:pPr>
      <w:r>
        <w:rPr>
          <w:rFonts w:ascii="仿宋_GB2312" w:hAnsi="仿宋_GB2312" w:cs="仿宋_GB2312" w:eastAsia="仿宋_GB2312"/>
          <w:sz w:val="28"/>
          <w:b/>
        </w:rPr>
        <w:t>西安市地下水保护监测中心</w:t>
      </w:r>
    </w:p>
    <w:p>
      <w:pPr>
        <w:pStyle w:val="null3"/>
        <w:jc w:val="center"/>
        <w:outlineLvl w:val="2"/>
      </w:pPr>
      <w:r>
        <w:rPr>
          <w:rFonts w:ascii="仿宋_GB2312" w:hAnsi="仿宋_GB2312" w:cs="仿宋_GB2312" w:eastAsia="仿宋_GB2312"/>
          <w:sz w:val="28"/>
          <w:b/>
        </w:rPr>
        <w:t>陕西信远工程造价咨询有限公司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陕西信远工程造价咨询有限公司</w:t>
      </w:r>
      <w:r>
        <w:rPr>
          <w:rFonts w:ascii="仿宋_GB2312" w:hAnsi="仿宋_GB2312" w:cs="仿宋_GB2312" w:eastAsia="仿宋_GB2312"/>
        </w:rPr>
        <w:t>（以下简称“代理机构”）受</w:t>
      </w:r>
      <w:r>
        <w:rPr>
          <w:rFonts w:ascii="仿宋_GB2312" w:hAnsi="仿宋_GB2312" w:cs="仿宋_GB2312" w:eastAsia="仿宋_GB2312"/>
        </w:rPr>
        <w:t>西安市地下水保护监测中心</w:t>
      </w:r>
      <w:r>
        <w:rPr>
          <w:rFonts w:ascii="仿宋_GB2312" w:hAnsi="仿宋_GB2312" w:cs="仿宋_GB2312" w:eastAsia="仿宋_GB2312"/>
        </w:rPr>
        <w:t>委托，拟对</w:t>
      </w:r>
      <w:r>
        <w:rPr>
          <w:rFonts w:ascii="仿宋_GB2312" w:hAnsi="仿宋_GB2312" w:cs="仿宋_GB2312" w:eastAsia="仿宋_GB2312"/>
        </w:rPr>
        <w:t>2026年度西安市超采区地下水监测及运行维护项目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XYZB2026-012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2026年度西安市超采区地下水监测及运行维护项目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1.开展西安市超采区21眼日监测井及26眼月监测井地下水监测井监测数据采集，逐月逐井完成巡测任务并提供巡测影像视频资料，按月度、季度、年度完成监测数据整编，完成监测井及附属设施设备的管理维护。 2.主要目标为按照《地下水管理条例》、《陕西省地下水管理条例》、《地下水监测规范》等等相关技术规范要求，完成西安市超采区47眼（21眼日监测井及26眼月监测井）地下水监测井数据采集、整编，逐月审核后提交全套监测数据，逐月提交巡测纪实及影像视频资料，完成年度监测数据资料年鉴整编，完成21眼日监测井及26眼月监测井及附属设施设备的管理维护。 3.数据采集应严格执行《地下水监测规范》、《城市地下水动态观测规程》等相关技术规范要求；资料整编执行《地下水监测规范》的相关规定；监测井及附属设施设备的管理维护，满足《地下水监测工程技术规范》的相关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采购包1（2026年度西安市超采区地下水监测及运行维护项目）：属于专门面向中小企业采购。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pPr>
        <w:pStyle w:val="null3"/>
      </w:pPr>
      <w:r>
        <w:rPr>
          <w:rFonts w:ascii="仿宋_GB2312" w:hAnsi="仿宋_GB2312" w:cs="仿宋_GB2312" w:eastAsia="仿宋_GB2312"/>
        </w:rPr>
        <w:t>2、财务状况报告：提供2024年度经审计的财务报告，且审计报告应当经过注册会计师行业统一监管平台备案赋码（成立时间至提交响应文件递交截止时间不足一年的可提供成立后任意时段的资产负债表），或其银行存款账户出具的资信证明（资信证明需提供投标截止时间前6个月内），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税收缴纳证明：提交响应文件截止时间前6个月内，已缴纳的任意一个月的纳税证明或完税证明，纳税证明或完税证明上应有代收机构或税务机关的公章或业务专用章。依法免税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4、社会保障资金缴纳证明：提交响应文件截止时间前6个月内，已缴存的任意一个月的社会保障资金缴存单据或社保机构开具的社会保险参保缴费情况证明，单据或证明上应有社保机构或代收机构的公章或业务专用章。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5、无重大违法记录的书面声明：提供参加政府采购活动前三年内，在经营活动中没有重大违法记录的书面声明。供应商需在项目电子化交易系统中按要求上传相应证明文件并进行电子签章；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6、履约能力：具有履行合同所必需的设备和专业技术能力的书面声明。供应商需在项目电子化交易系统中按要求上传相应证明文件并进行电子签章；</w:t>
      </w:r>
    </w:p>
    <w:p>
      <w:pPr>
        <w:pStyle w:val="null3"/>
      </w:pPr>
      <w:r>
        <w:rPr>
          <w:rFonts w:ascii="仿宋_GB2312" w:hAnsi="仿宋_GB2312" w:cs="仿宋_GB2312" w:eastAsia="仿宋_GB2312"/>
        </w:rPr>
        <w:t>7、法定代表人授权书或法定代表人身份证明书：法定代表人参加投标的，须提供法定代表人身份证明；法定代表人授权他人参加投标的，须提供法定代表人授权委托书。供应商需在项目电子化交易系统中按要求上传相应证明文件并进行电子签章；</w:t>
      </w:r>
    </w:p>
    <w:p>
      <w:pPr>
        <w:pStyle w:val="null3"/>
      </w:pPr>
      <w:r>
        <w:rPr>
          <w:rFonts w:ascii="仿宋_GB2312" w:hAnsi="仿宋_GB2312" w:cs="仿宋_GB2312" w:eastAsia="仿宋_GB2312"/>
        </w:rPr>
        <w:t>8、企业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供应商需在项目电子化交易系统中按要求上传相应证明文件并进行电子签章；</w:t>
      </w:r>
    </w:p>
    <w:p>
      <w:pPr>
        <w:pStyle w:val="null3"/>
      </w:pPr>
      <w:r>
        <w:rPr>
          <w:rFonts w:ascii="仿宋_GB2312" w:hAnsi="仿宋_GB2312" w:cs="仿宋_GB2312" w:eastAsia="仿宋_GB2312"/>
        </w:rPr>
        <w:t>9、供应商关联关系声明：单位负责人为同一人或者存在直接控股、管理关系的不同供应商，不得参加同一合同项下的政府采购活动。供应商需在项目电子化交易系统中按要求上传相应证明文件并进行电子签章；</w:t>
      </w:r>
    </w:p>
    <w:p>
      <w:pPr>
        <w:pStyle w:val="null3"/>
      </w:pPr>
      <w:r>
        <w:rPr>
          <w:rFonts w:ascii="仿宋_GB2312" w:hAnsi="仿宋_GB2312" w:cs="仿宋_GB2312" w:eastAsia="仿宋_GB2312"/>
        </w:rPr>
        <w:t>10、非联合体声明：本次项目不接受联合体投标（提供非联合体声明）。供应商需在项目电子化交易系统中按要求上传相应证明文件并进行电子签章；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西安市地下水保护监测中心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西安市未央区凤锦路58号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曹纯赞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029-62645831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陕西信远工程造价咨询有限公司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陕西省西安市雁塔区曲江新区雁翔路3269号旺座曲江D座15层1502室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韦晓辉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13289238810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和国家发展和改革委员会办公厅颁发的《关于招标代理服务收费有关问题的通知》（发改办价格[2003]857号）的有关规定执行，招标代理费不足5000元，按5000元收取。 2、成交单位在领取成交通知书前，须向采购代理机构一次性支付招标代理服务费。3、代理服务费账户信息如下：户名：陕西信远工程造价咨询有限公司采购代理机构开户行：上海浦东发展银行股份有限公司西安曲江文创支行账号：7214 0078 8013 0000 0033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西安市地下水保护监测中心</w:t>
      </w:r>
      <w:r>
        <w:rPr>
          <w:rFonts w:ascii="仿宋_GB2312" w:hAnsi="仿宋_GB2312" w:cs="仿宋_GB2312" w:eastAsia="仿宋_GB2312"/>
        </w:rPr>
        <w:t>和</w:t>
      </w:r>
      <w:r>
        <w:rPr>
          <w:rFonts w:ascii="仿宋_GB2312" w:hAnsi="仿宋_GB2312" w:cs="仿宋_GB2312" w:eastAsia="仿宋_GB2312"/>
        </w:rPr>
        <w:t>陕西信远工程造价咨询有限公司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西安市地下水保护监测中心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陕西信远工程造价咨询有限公司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西安市地下水保护监测中心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陕西信远工程造价咨询有限公司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按照竞争性磋商文件和合同条款执行。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陕西信远工程造价咨询有限公司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陕西信远工程造价咨询有限公司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陕西信远工程造价咨询有限公司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联系人：韦晓辉</w:t>
      </w:r>
    </w:p>
    <w:p>
      <w:pPr>
        <w:pStyle w:val="null3"/>
      </w:pPr>
      <w:r>
        <w:rPr>
          <w:rFonts w:ascii="仿宋_GB2312" w:hAnsi="仿宋_GB2312" w:cs="仿宋_GB2312" w:eastAsia="仿宋_GB2312"/>
        </w:rPr>
        <w:t>联系电话：029-88230062</w:t>
      </w:r>
    </w:p>
    <w:p>
      <w:pPr>
        <w:pStyle w:val="null3"/>
      </w:pPr>
      <w:r>
        <w:rPr>
          <w:rFonts w:ascii="仿宋_GB2312" w:hAnsi="仿宋_GB2312" w:cs="仿宋_GB2312" w:eastAsia="仿宋_GB2312"/>
        </w:rPr>
        <w:t>地址：陕西省西安市雁塔区曲江新区雁翔路3269号旺座曲江D座15层1502室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1.开展西安市超采区21眼日监测井及26眼月监测井地下水监测井监测数据采集，逐月逐井完成巡测任务并提供巡测影像视频资料，按月度、季度、年度完成监测数据整编，完成监测井及附属设施设备的管理维护。 2.主要目标为按照《地下水管理条例》、《陕西省地下水管理条例》、《地下水监测规范》等等相关技术规范要求，完成西安市超采区47眼（21眼日监测井及26眼月监测井）地下水监测井数据采集、整编，逐月审核后提交全套监测数据，逐月提交巡测纪实及影像视频资料，完成年度监测数据资料年鉴整编，完成21眼日监测井及26眼月监测井及附属设施设备的管理维护。 3.数据采集应严格执行《地下水监测规范》、《城市地下水动态观测规程》等相关技术规范要求；资料整编执行《地下水监测规范》的相关规定；监测井及附属设施设备的管理维护，满足《地下水监测工程技术规范》的相关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285,000.00</w:t>
      </w:r>
    </w:p>
    <w:p>
      <w:pPr>
        <w:pStyle w:val="null3"/>
      </w:pPr>
      <w:r>
        <w:rPr>
          <w:rFonts w:ascii="仿宋_GB2312" w:hAnsi="仿宋_GB2312" w:cs="仿宋_GB2312" w:eastAsia="仿宋_GB2312"/>
        </w:rPr>
        <w:t>采购包最高限价（元）: 285,000.00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2026年度西安市超采区地下水监测及运行维护项目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标的名称：2026年度西安市超采区地下水监测及运行维护项目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rPr>
              <w:t>一、服务内容</w:t>
            </w:r>
          </w:p>
          <w:p>
            <w:pPr>
              <w:pStyle w:val="null3"/>
              <w:jc w:val="both"/>
            </w:pPr>
            <w:r>
              <w:rPr>
                <w:rFonts w:ascii="仿宋_GB2312" w:hAnsi="仿宋_GB2312" w:cs="仿宋_GB2312" w:eastAsia="仿宋_GB2312"/>
                <w:sz w:val="22"/>
              </w:rPr>
              <w:t>1.开展西安市超采区21眼日监测井及26眼月监测井地下水监测井监测数据采集，逐月逐井完成巡测任务并提供巡测影像视频资料，按月度、季度、年度完成监测数据整编，完成监测井及附属设施设备的管理维护。</w:t>
            </w:r>
          </w:p>
          <w:p>
            <w:pPr>
              <w:pStyle w:val="null3"/>
              <w:jc w:val="both"/>
            </w:pPr>
            <w:r>
              <w:rPr>
                <w:rFonts w:ascii="仿宋_GB2312" w:hAnsi="仿宋_GB2312" w:cs="仿宋_GB2312" w:eastAsia="仿宋_GB2312"/>
                <w:sz w:val="22"/>
              </w:rPr>
              <w:t>2.主要目标为按照《地下水管理条例》、《陕西省地下水管理条例》、《地下水监测规范》等等相关技术规范要求，完成西安市超采区47眼（21眼日监测井及26眼月监测井）地下水监测井数据采集、整编，逐月审核后提交全套监测数据，逐月提交巡测纪实及影像视频资料，完成年度监测数据资料年鉴整编，完成21眼日监测井及26眼月监测井及附属设施设备的管理维护。</w:t>
            </w:r>
          </w:p>
          <w:p>
            <w:pPr>
              <w:pStyle w:val="null3"/>
              <w:jc w:val="both"/>
            </w:pPr>
            <w:r>
              <w:rPr>
                <w:rFonts w:ascii="仿宋_GB2312" w:hAnsi="仿宋_GB2312" w:cs="仿宋_GB2312" w:eastAsia="仿宋_GB2312"/>
                <w:sz w:val="22"/>
              </w:rPr>
              <w:t>3.数据采集应严格执行《地下水监测规范》、《城市地下水动态观测规程》等相关技术规范要求；资料整编执行《地下水监测规范》的相关规定；监测井及附属设施设备的管理维护，满足《地下水监测工程技术规范》的相关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2"/>
              </w:rPr>
              <w:t>二、技术要求</w:t>
            </w:r>
          </w:p>
          <w:p>
            <w:pPr>
              <w:pStyle w:val="null3"/>
              <w:jc w:val="both"/>
            </w:pPr>
            <w:r>
              <w:rPr>
                <w:rFonts w:ascii="仿宋_GB2312" w:hAnsi="仿宋_GB2312" w:cs="仿宋_GB2312" w:eastAsia="仿宋_GB2312"/>
                <w:sz w:val="22"/>
              </w:rPr>
              <w:t>（一）监测数据采集及巡测</w:t>
            </w:r>
          </w:p>
          <w:p>
            <w:pPr>
              <w:pStyle w:val="null3"/>
              <w:jc w:val="both"/>
            </w:pPr>
            <w:r>
              <w:rPr>
                <w:rFonts w:ascii="仿宋_GB2312" w:hAnsi="仿宋_GB2312" w:cs="仿宋_GB2312" w:eastAsia="仿宋_GB2312"/>
                <w:sz w:val="22"/>
              </w:rPr>
              <w:t>供应商负责开展</w:t>
            </w:r>
            <w:r>
              <w:rPr>
                <w:rFonts w:ascii="仿宋_GB2312" w:hAnsi="仿宋_GB2312" w:cs="仿宋_GB2312" w:eastAsia="仿宋_GB2312"/>
                <w:sz w:val="22"/>
              </w:rPr>
              <w:t>21眼日监测井及26眼月监测井的数据采集。数据采集应严格执行《地下水监测规范》（SL183-2005）、《城市地下水动态观测规程》（CJJ76-2012）和《陕西省地下水监测工作规则》等相关技术规范要求。</w:t>
            </w:r>
          </w:p>
          <w:p>
            <w:pPr>
              <w:pStyle w:val="null3"/>
              <w:jc w:val="both"/>
            </w:pPr>
            <w:r>
              <w:rPr>
                <w:rFonts w:ascii="仿宋_GB2312" w:hAnsi="仿宋_GB2312" w:cs="仿宋_GB2312" w:eastAsia="仿宋_GB2312"/>
                <w:sz w:val="22"/>
              </w:rPr>
              <w:t>每月逐井开展监测井巡测，每次不少于</w:t>
            </w:r>
            <w:r>
              <w:rPr>
                <w:rFonts w:ascii="仿宋_GB2312" w:hAnsi="仿宋_GB2312" w:cs="仿宋_GB2312" w:eastAsia="仿宋_GB2312"/>
                <w:sz w:val="22"/>
              </w:rPr>
              <w:t>2名专业技术人员，指导监测员按规范开展数据采集工作，现场校核监测数据，详细记录相关数据，填写“巡测记录表”。</w:t>
            </w:r>
          </w:p>
          <w:p>
            <w:pPr>
              <w:pStyle w:val="null3"/>
              <w:jc w:val="both"/>
            </w:pPr>
            <w:r>
              <w:rPr>
                <w:rFonts w:ascii="仿宋_GB2312" w:hAnsi="仿宋_GB2312" w:cs="仿宋_GB2312" w:eastAsia="仿宋_GB2312"/>
                <w:sz w:val="22"/>
              </w:rPr>
              <w:t>（二）监测数据报送</w:t>
            </w:r>
          </w:p>
          <w:p>
            <w:pPr>
              <w:pStyle w:val="null3"/>
              <w:jc w:val="both"/>
            </w:pPr>
            <w:r>
              <w:rPr>
                <w:rFonts w:ascii="仿宋_GB2312" w:hAnsi="仿宋_GB2312" w:cs="仿宋_GB2312" w:eastAsia="仿宋_GB2312"/>
                <w:sz w:val="22"/>
              </w:rPr>
              <w:t>数据报送要保证时效性，每月</w:t>
            </w:r>
            <w:r>
              <w:rPr>
                <w:rFonts w:ascii="仿宋_GB2312" w:hAnsi="仿宋_GB2312" w:cs="仿宋_GB2312" w:eastAsia="仿宋_GB2312"/>
                <w:sz w:val="22"/>
              </w:rPr>
              <w:t>10日前（如遇特殊节假日可适当顺延）报送上月监测井采集的原始数据及电子数据，巡测数据、视频及相关资料等。</w:t>
            </w:r>
          </w:p>
          <w:p>
            <w:pPr>
              <w:pStyle w:val="null3"/>
              <w:jc w:val="both"/>
            </w:pPr>
            <w:r>
              <w:rPr>
                <w:rFonts w:ascii="仿宋_GB2312" w:hAnsi="仿宋_GB2312" w:cs="仿宋_GB2312" w:eastAsia="仿宋_GB2312"/>
                <w:sz w:val="22"/>
              </w:rPr>
              <w:t>（三）监测资料整编</w:t>
            </w:r>
          </w:p>
          <w:p>
            <w:pPr>
              <w:pStyle w:val="null3"/>
              <w:jc w:val="both"/>
            </w:pPr>
            <w:r>
              <w:rPr>
                <w:rFonts w:ascii="仿宋_GB2312" w:hAnsi="仿宋_GB2312" w:cs="仿宋_GB2312" w:eastAsia="仿宋_GB2312"/>
                <w:sz w:val="22"/>
              </w:rPr>
              <w:t>资料整编执行《地下水监测规范》（</w:t>
            </w:r>
            <w:r>
              <w:rPr>
                <w:rFonts w:ascii="仿宋_GB2312" w:hAnsi="仿宋_GB2312" w:cs="仿宋_GB2312" w:eastAsia="仿宋_GB2312"/>
                <w:sz w:val="22"/>
              </w:rPr>
              <w:t>SL183-2005）。</w:t>
            </w:r>
          </w:p>
          <w:p>
            <w:pPr>
              <w:pStyle w:val="null3"/>
              <w:jc w:val="both"/>
            </w:pPr>
            <w:r>
              <w:rPr>
                <w:rFonts w:ascii="仿宋_GB2312" w:hAnsi="仿宋_GB2312" w:cs="仿宋_GB2312" w:eastAsia="仿宋_GB2312"/>
                <w:sz w:val="22"/>
              </w:rPr>
              <w:t>（四）监测井附属设施设备的管理维护</w:t>
            </w:r>
          </w:p>
          <w:p>
            <w:pPr>
              <w:pStyle w:val="null3"/>
              <w:jc w:val="both"/>
            </w:pPr>
            <w:r>
              <w:rPr>
                <w:rFonts w:ascii="仿宋_GB2312" w:hAnsi="仿宋_GB2312" w:cs="仿宋_GB2312" w:eastAsia="仿宋_GB2312"/>
                <w:sz w:val="22"/>
              </w:rPr>
              <w:t>各监测井附属设施设备（主要是水位仪）应有技术人员经常性进行维护和管理，出现测量误差较大或者破损及时进行校准或者维修更换，以保证监测数据的准确性。</w:t>
            </w:r>
          </w:p>
          <w:p>
            <w:pPr>
              <w:pStyle w:val="null3"/>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2"/>
              </w:rPr>
              <w:t>三、服务要求</w:t>
            </w:r>
          </w:p>
          <w:p>
            <w:pPr>
              <w:pStyle w:val="null3"/>
              <w:jc w:val="both"/>
            </w:pPr>
            <w:r>
              <w:rPr>
                <w:rFonts w:ascii="仿宋_GB2312" w:hAnsi="仿宋_GB2312" w:cs="仿宋_GB2312" w:eastAsia="仿宋_GB2312"/>
                <w:sz w:val="22"/>
              </w:rPr>
              <w:t>成果提</w:t>
            </w:r>
            <w:r>
              <w:rPr>
                <w:rFonts w:ascii="仿宋_GB2312" w:hAnsi="仿宋_GB2312" w:cs="仿宋_GB2312" w:eastAsia="仿宋_GB2312"/>
                <w:sz w:val="21"/>
              </w:rPr>
              <w:t>交和项目验收</w:t>
            </w:r>
          </w:p>
          <w:p>
            <w:pPr>
              <w:pStyle w:val="null3"/>
            </w:pPr>
            <w:r>
              <w:rPr>
                <w:rFonts w:ascii="仿宋_GB2312" w:hAnsi="仿宋_GB2312" w:cs="仿宋_GB2312" w:eastAsia="仿宋_GB2312"/>
                <w:sz w:val="21"/>
              </w:rPr>
              <w:t>（1）提交时间</w:t>
            </w:r>
          </w:p>
          <w:p>
            <w:pPr>
              <w:pStyle w:val="null3"/>
            </w:pPr>
            <w:r>
              <w:rPr>
                <w:rFonts w:ascii="仿宋_GB2312" w:hAnsi="仿宋_GB2312" w:cs="仿宋_GB2312" w:eastAsia="仿宋_GB2312"/>
                <w:sz w:val="21"/>
              </w:rPr>
              <w:t>2026年12月31日前。</w:t>
            </w:r>
          </w:p>
          <w:p>
            <w:pPr>
              <w:pStyle w:val="null3"/>
            </w:pPr>
            <w:r>
              <w:rPr>
                <w:rFonts w:ascii="仿宋_GB2312" w:hAnsi="仿宋_GB2312" w:cs="仿宋_GB2312" w:eastAsia="仿宋_GB2312"/>
                <w:sz w:val="21"/>
              </w:rPr>
              <w:t>（2）成果提交方式和要求</w:t>
            </w:r>
          </w:p>
          <w:p>
            <w:pPr>
              <w:pStyle w:val="null3"/>
            </w:pPr>
            <w:r>
              <w:rPr>
                <w:rFonts w:ascii="仿宋_GB2312" w:hAnsi="仿宋_GB2312" w:cs="仿宋_GB2312" w:eastAsia="仿宋_GB2312"/>
                <w:sz w:val="21"/>
              </w:rPr>
              <w:t>1.提交47套监测数据（纸质原始资料1份，电子成果1份）；</w:t>
            </w:r>
          </w:p>
          <w:p>
            <w:pPr>
              <w:pStyle w:val="null3"/>
            </w:pPr>
            <w:r>
              <w:rPr>
                <w:rFonts w:ascii="仿宋_GB2312" w:hAnsi="仿宋_GB2312" w:cs="仿宋_GB2312" w:eastAsia="仿宋_GB2312"/>
                <w:sz w:val="21"/>
              </w:rPr>
              <w:t>2.提交47套巡测影像视频资料；</w:t>
            </w:r>
          </w:p>
          <w:p>
            <w:pPr>
              <w:pStyle w:val="null3"/>
            </w:pPr>
            <w:r>
              <w:rPr>
                <w:rFonts w:ascii="仿宋_GB2312" w:hAnsi="仿宋_GB2312" w:cs="仿宋_GB2312" w:eastAsia="仿宋_GB2312"/>
                <w:sz w:val="21"/>
              </w:rPr>
              <w:t>3.提交监测井附属设施设备维修养护资料；</w:t>
            </w:r>
          </w:p>
          <w:p>
            <w:pPr>
              <w:pStyle w:val="null3"/>
            </w:pPr>
            <w:r>
              <w:rPr>
                <w:rFonts w:ascii="仿宋_GB2312" w:hAnsi="仿宋_GB2312" w:cs="仿宋_GB2312" w:eastAsia="仿宋_GB2312"/>
                <w:sz w:val="21"/>
              </w:rPr>
              <w:t>4.提交年度地下水监测数据资料年鉴。</w:t>
            </w:r>
          </w:p>
          <w:p>
            <w:pPr>
              <w:pStyle w:val="null3"/>
            </w:pPr>
            <w:r>
              <w:rPr>
                <w:rFonts w:ascii="仿宋_GB2312" w:hAnsi="仿宋_GB2312" w:cs="仿宋_GB2312" w:eastAsia="仿宋_GB2312"/>
                <w:sz w:val="21"/>
              </w:rPr>
              <w:t>（3）验收要求：在本项目数据采集任务完成后，经自检合格后，成交供应商向采购人提交项目成果及巡测影像在内的有关材料，经采购人确认材料齐全、符合相关要求由采购人组织验收。</w:t>
            </w:r>
          </w:p>
          <w:p>
            <w:pPr>
              <w:pStyle w:val="null3"/>
            </w:pPr>
            <w:r>
              <w:rPr>
                <w:rFonts w:ascii="仿宋_GB2312" w:hAnsi="仿宋_GB2312" w:cs="仿宋_GB2312" w:eastAsia="仿宋_GB2312"/>
                <w:sz w:val="21"/>
              </w:rPr>
              <w:t>（4）验收方法</w:t>
            </w:r>
          </w:p>
          <w:p>
            <w:pPr>
              <w:pStyle w:val="null3"/>
            </w:pPr>
            <w:r>
              <w:rPr>
                <w:rFonts w:ascii="仿宋_GB2312" w:hAnsi="仿宋_GB2312" w:cs="仿宋_GB2312" w:eastAsia="仿宋_GB2312"/>
                <w:sz w:val="21"/>
              </w:rPr>
              <w:t>在本项目数据采集任务完成后，经乙方自检合格后，提交相关资料、提出验收申请，经甲方初步审核且达到验收条件，由甲方组织进行项目验收。</w:t>
            </w:r>
          </w:p>
          <w:p>
            <w:pPr>
              <w:pStyle w:val="null3"/>
            </w:pPr>
            <w:r>
              <w:rPr>
                <w:rFonts w:ascii="仿宋_GB2312" w:hAnsi="仿宋_GB2312" w:cs="仿宋_GB2312" w:eastAsia="仿宋_GB2312"/>
                <w:sz w:val="21"/>
              </w:rPr>
              <w:t>（5）如通过验收，乙方应自通过之日起20日内向甲方提交项目全部成果及相关材料。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根据本次服务要求配置。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供应商应按采购需求配置履行服务所需的设施设备，以便提高服务质量及效率。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本合同签订之日至2026年12月31日。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符合国家相关行业规范、标准及采购人要求。服务的质量必须符合国家标准和有关规范，确保服务达到采购人对项目的具体要求。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合同签订后由采购人负责结算，采用分期付款，第一次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第二次，2026年9月底</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第三次，乙方服务全部完成并经甲方验收合格后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执行磋商文件和合同规定。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且审计报告应当经过注册会计师行业统一监管平台备案赋码（成立时间至提交响应文件递交截止时间不足一年的可提供成立后任意时段的资产负债表），或其银行存款账户出具的资信证明（资信证明需提供投标截止时间前6个月内），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11-相关资格证明材料.docx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11-相关资格证明材料.docx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且审计报告应当经过注册会计师行业统一监管平台备案赋码（成立时间至提交响应文件递交截止时间不足一年的可提供成立后任意时段的资产负债表），或其银行存款账户出具的资信证明（资信证明需提供投标截止时间前6个月内），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11-相关资格证明材料.docx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6个月内，已缴纳的任意一个月的纳税证明或完税证明，纳税证明或完税证明上应有代收机构或税务机关的公章或业务专用章。依法免税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11-相关资格证明材料.docx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响应文件截止时间前6个月内，已缴存的任意一个月的社会保障资金缴存单据或社保机构开具的社会保险参保缴费情况证明，单据或证明上应有社保机构或代收机构的公章或业务专用章。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11-相关资格证明材料.docx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11-相关资格证明材料.docx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具有履行合同所必需的设备和专业技术能力的书面声明。供应商需在项目电子化交易系统中按要求上传相应证明文件并进行电子签章；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11-相关资格证明材料.docx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法定代表人授权书或法定代表人身份证明书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11-相关资格证明材料.docx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11-相关资格证明材料.docx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11-相关资格证明材料.docx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本次项目不接受联合体投标（提供非联合体声明）。供应商需在项目电子化交易系统中按要求上传相应证明文件并进行电子签章；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11-相关资格证明材料.docx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 磋商小组应当将其响应文件作为无效处理。3、根据《财政部关于推动解决政府采购异常低价问题的通知财库〔2026〕2号》（一）采购人应当在采购文件中明确，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采购人可以结合具体项目实际情况，提高上述第1项至第3项中启动异常低价投标（响应）审查的数值标准，但是最高不得超过65%。相关法律法规对供应商报价有规定的，从其规定。</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服务内容及服务邀请应答表 10-供应商类似项目业绩一览表.docx 中小企业声明函 商务应答表 报价表 供应商承诺书.docx 响应文件封面 12-服务方案.docx 残疾人福利性单位声明函 11-相关资格证明材料.docx 标的清单 响应函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法定代表人或其授权代表人的签字齐全并加盖公章。</w:t>
            </w:r>
          </w:p>
        </w:tc>
        <w:tc>
          <w:tcPr>
            <w:tcW w:type="dxa" w:w="1661"/>
          </w:tcPr>
          <w:p>
            <w:pPr>
              <w:pStyle w:val="null3"/>
            </w:pPr>
            <w:r>
              <w:rPr>
                <w:rFonts w:ascii="仿宋_GB2312" w:hAnsi="仿宋_GB2312" w:cs="仿宋_GB2312" w:eastAsia="仿宋_GB2312"/>
              </w:rPr>
              <w:t>服务内容及服务邀请应答表 10-供应商类似项目业绩一览表.docx 中小企业声明函 商务应答表 报价表 供应商承诺书.docx 响应文件封面 12-服务方案.docx 残疾人福利性单位声明函 11-相关资格证明材料.docx 标的清单 响应函 监狱企业的证明文件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满足磋商文件中要求的服务期限。</w:t>
            </w:r>
          </w:p>
        </w:tc>
        <w:tc>
          <w:tcPr>
            <w:tcW w:type="dxa" w:w="1661"/>
          </w:tcPr>
          <w:p>
            <w:pPr>
              <w:pStyle w:val="null3"/>
            </w:pPr>
            <w:r>
              <w:rPr>
                <w:rFonts w:ascii="仿宋_GB2312" w:hAnsi="仿宋_GB2312" w:cs="仿宋_GB2312" w:eastAsia="仿宋_GB2312"/>
              </w:rPr>
              <w:t>服务内容及服务邀请应答表 商务应答表 标的清单 报价表 报价明细表.docx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不存在法律、法规和磋商文件规定的其他无效情形。</w:t>
            </w:r>
          </w:p>
        </w:tc>
        <w:tc>
          <w:tcPr>
            <w:tcW w:type="dxa" w:w="1661"/>
          </w:tcPr>
          <w:p>
            <w:pPr>
              <w:pStyle w:val="null3"/>
            </w:pPr>
            <w:r>
              <w:rPr>
                <w:rFonts w:ascii="仿宋_GB2312" w:hAnsi="仿宋_GB2312" w:cs="仿宋_GB2312" w:eastAsia="仿宋_GB2312"/>
              </w:rPr>
              <w:t>服务内容及服务邀请应答表 10-供应商类似项目业绩一览表.docx 中小企业声明函 商务应答表 报价表 供应商承诺书.docx 12-服务方案.docx 残疾人福利性单位声明函 11-相关资格证明材料.docx 标的清单 响应函 监狱企业的证明文件 报价明细表.docx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对本项目理解</w:t>
            </w:r>
          </w:p>
        </w:tc>
        <w:tc>
          <w:tcPr>
            <w:tcW w:type="dxa" w:w="2492"/>
          </w:tcPr>
          <w:p>
            <w:pPr>
              <w:pStyle w:val="null3"/>
            </w:pPr>
            <w:r>
              <w:rPr>
                <w:rFonts w:ascii="仿宋_GB2312" w:hAnsi="仿宋_GB2312" w:cs="仿宋_GB2312" w:eastAsia="仿宋_GB2312"/>
              </w:rPr>
              <w:t>对本项目的重要性及必要性的方案理解： 方案各部分内容全面、阐述条理清晰详尽、符合本项目采购需求且描述详细，可行性强得5分； 方案各部分内容全面、有可行的措施，有针对性得4分； 方案各部分内容全面、符合本项目采购需求，有具体描述，但有部分缺陷得3分； 方案内容简略，可行性差，无针对性，得1分。 备注：缺项或严重错误者该分项得 0分。 说明：缺陷是指非专门针对本项目或不适用项目特性的情形，内容 不合理、虽有内容但不完善、内容表述前后不一致、套用其他项目 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12-服务方案.docx</w:t>
            </w:r>
          </w:p>
        </w:tc>
      </w:tr>
      <w:tr>
        <w:tc>
          <w:tcPr>
            <w:tcW w:type="dxa" w:w="831"/>
            <w:vMerge/>
          </w:tcPr>
          <w:p/>
        </w:tc>
        <w:tc>
          <w:tcPr>
            <w:tcW w:type="dxa" w:w="1661"/>
          </w:tcPr>
          <w:p>
            <w:pPr>
              <w:pStyle w:val="null3"/>
            </w:pPr>
            <w:r>
              <w:rPr>
                <w:rFonts w:ascii="仿宋_GB2312" w:hAnsi="仿宋_GB2312" w:cs="仿宋_GB2312" w:eastAsia="仿宋_GB2312"/>
              </w:rPr>
              <w:t>监测方案</w:t>
            </w:r>
          </w:p>
        </w:tc>
        <w:tc>
          <w:tcPr>
            <w:tcW w:type="dxa" w:w="2492"/>
          </w:tcPr>
          <w:p>
            <w:pPr>
              <w:pStyle w:val="null3"/>
            </w:pPr>
            <w:r>
              <w:rPr>
                <w:rFonts w:ascii="仿宋_GB2312" w:hAnsi="仿宋_GB2312" w:cs="仿宋_GB2312" w:eastAsia="仿宋_GB2312"/>
              </w:rPr>
              <w:t>一、评审内容：①地下水监测井数据采集;②监测井巡测与影像资料提交;③监测数据整编与审核；④监测井及附属设施设备管理维护；⑤监测任务合规性管控。 二、评审标准①完整性：描述须全面，对评审内容中的各项要求描述详细；②可实施性：切合本项目实际情况，实施步骤清晰、合理、可实现；③针对性：能够紧扣项目具体情况，不能套搬、脱离具体实际，内容科学合理。 三、赋分依据（满分30分）以上评审内容切合本项目实际情况及实施要求，内容与要点相符、每个要点均有展开详细的阐述且能够适用于本项目的计30分；评审内容任意一项缺项扣6分，扣完为止；评审内容任意一项有内容明显错误缺陷的扣1.0分；评审内容任意一项内容有缺少关键点缺陷的扣2.0分;评审内容任意一项内容有实质性内容缺陷的扣3.0分。未提供方案或只有标题没有实质性内容的不得分。 “缺陷”指内容明显错误，或内容不完整或缺少关键点，或不适用本项目特性、套用其他项目内容或内容不能满足本项目实际需求等情形。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12-服务方案.docx</w:t>
            </w:r>
          </w:p>
        </w:tc>
      </w:tr>
      <w:tr>
        <w:tc>
          <w:tcPr>
            <w:tcW w:type="dxa" w:w="831"/>
            <w:vMerge/>
          </w:tcPr>
          <w:p/>
        </w:tc>
        <w:tc>
          <w:tcPr>
            <w:tcW w:type="dxa" w:w="1661"/>
          </w:tcPr>
          <w:p>
            <w:pPr>
              <w:pStyle w:val="null3"/>
            </w:pPr>
            <w:r>
              <w:rPr>
                <w:rFonts w:ascii="仿宋_GB2312" w:hAnsi="仿宋_GB2312" w:cs="仿宋_GB2312" w:eastAsia="仿宋_GB2312"/>
              </w:rPr>
              <w:t>监测方法及其依据的标准</w:t>
            </w:r>
          </w:p>
        </w:tc>
        <w:tc>
          <w:tcPr>
            <w:tcW w:type="dxa" w:w="2492"/>
          </w:tcPr>
          <w:p>
            <w:pPr>
              <w:pStyle w:val="null3"/>
            </w:pPr>
            <w:r>
              <w:rPr>
                <w:rFonts w:ascii="仿宋_GB2312" w:hAnsi="仿宋_GB2312" w:cs="仿宋_GB2312" w:eastAsia="仿宋_GB2312"/>
              </w:rPr>
              <w:t>一、评审内容 ①地下水监测工作方法；②地下水监测工作的技术规范操作要求依据标准。 二、评审标准 ①完整性：描述须全面，对评审内容中的各项要求描述详细； ②可实施性：切合本项目实际情况，实施步骤清晰、合理、可实现； ③针对性：能够紧扣项目具体情况，不能套搬、脱离具体实际，内容科学合理 三、赋分依据（满分6分） 以上评审内容切合本项目实际情况及实施要求，内容与要点相符、每个要点均有展开详细的阐述且能够适用于本项目的计6分；评审内容任意一项缺项扣3分，扣完为止；评审内容任意一项有内容明显错误缺陷的扣0.5分；评审内容任意一项内容有缺少关键点缺陷的扣1.0分;评审内容任意一项内容有实质性内容缺陷的扣1.5分。未提供方案或只有标题没有实质性内容的不得分。 “缺陷”指内容明显错误，或内容不完整或缺少关键点，或不适用本项目特性、套用其他项目内容或内容不能满足本项目实际需求等情形。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12-服务方案.docx</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一、评审内容 根据本项目实际需求及特点，制定进度保障方案，方案包括：①各阶段工作流程；②进度计划目标；③进度控制措施。 二、评审标准 ①完整性：描述须全面，对评审内容中的各项要求描述详细； ②可实施性：切合本项目实际情况，实施步骤清晰、合理、可实现； ③针对性：能够紧扣项目具体情况，不能套搬、脱离具体实际，内容科学合理 三、赋分依据（满分9分） 以上评审内容中的各项要求有详细描述，切合本项目实际情况，提出步骤清晰、合理的方案，方案能够紧扣项目实际情况，内容科学合理。完全符合本项目需求每项计3分，最高计9分；评审内容任意一项缺项扣3分；评审内容任意一项有内容明显错误缺陷的扣0.5分;评审内容任意一项内容有缺少关键点缺陷的扣1.0分;评审内容任意一项内容有实质性内容缺陷的扣1.5分。未提供方案或只有标题没有实质性内容的不得分。 “缺陷”指内容明显错误，或内容不完整或缺少关键点，或不适用本项目特性、套用其他项目内容或内容不能满足本项目实际需求等情形。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12-服务方案.docx</w:t>
            </w:r>
          </w:p>
        </w:tc>
      </w:tr>
      <w:tr>
        <w:tc>
          <w:tcPr>
            <w:tcW w:type="dxa" w:w="831"/>
            <w:vMerge/>
          </w:tcPr>
          <w:p/>
        </w:tc>
        <w:tc>
          <w:tcPr>
            <w:tcW w:type="dxa" w:w="1661"/>
          </w:tcPr>
          <w:p>
            <w:pPr>
              <w:pStyle w:val="null3"/>
            </w:pPr>
            <w:r>
              <w:rPr>
                <w:rFonts w:ascii="仿宋_GB2312" w:hAnsi="仿宋_GB2312" w:cs="仿宋_GB2312" w:eastAsia="仿宋_GB2312"/>
              </w:rPr>
              <w:t>监测设备和材料投入</w:t>
            </w:r>
          </w:p>
        </w:tc>
        <w:tc>
          <w:tcPr>
            <w:tcW w:type="dxa" w:w="2492"/>
          </w:tcPr>
          <w:p>
            <w:pPr>
              <w:pStyle w:val="null3"/>
            </w:pPr>
            <w:r>
              <w:rPr>
                <w:rFonts w:ascii="仿宋_GB2312" w:hAnsi="仿宋_GB2312" w:cs="仿宋_GB2312" w:eastAsia="仿宋_GB2312"/>
              </w:rPr>
              <w:t>一、评审内容 提供针对本项目的机械配备和材料投入计划方案，内容包含： ①整体机械、设备投入方案；②机械配备和材料投入配置清单；③投入计划安排。 二、评审标准 ①完整性：描述须全面，对评审内容中的各项要求描述详细； ②可实施性：切合本项目实际情况，实施步骤清晰、合理、可实现； ③针对性：能够紧扣项目具体情况，不能套搬、脱离具体实际，内容 科学合理。 三、赋分依据（满分9分） 以上评审内容中的各项要求有详细描述，切合本项目实际情况，提出步骤清晰、合理的方案，方案能够紧扣项目实际情况，内容科学合理。完全符合本项目需求每项计3分，最高计9分；评审内容任意一项缺项扣3分；评审内容任意一项有内容明显错误缺陷的扣0.5分;评审内容任意一项内容有缺少关键点缺陷的扣1.0分;评审内容任意一项内容有实质性内容缺陷的扣1.5分。未提供方案或只有标题没有实质性内容的不得分。 “缺陷”指内容明显错误，或内容不完整或缺少关键点，或不适用本项目特性、套用其他项目内容或内容不能满足本项目实际需求等情形。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针对本项目提出具体的服务质量保证措施，包含：①质量控制目标② 服务质量保证措施③客户反馈机制。 二、评审标准 以上内容切合本项目实际情况及实施要求，内容与要点相符、每个要点均有展开详细的阐述且能够适用于本项目的计12分。 评审内容任意一项缺项扣4分，扣完为止；评审内容任意一项有内容明显错误缺陷的扣1.0分；评审内容任意一项内容有缺少关键点缺陷的扣2.0分;评审内容任意一项内容有实质性内容缺陷的扣3.0分；未提供方案或只有标题没有实质性内容的不得分。 “缺陷”指内容明显错误，或内容不完整或缺少关键点，或不适用本项目特性、套用其他项目内容或内容不能满足本项目实际需求等情形。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提供针对本项目的人员配备方案，内容包含：括①团队人员 配置清单;②岗位职责安排;③团队管理制度(人员管理,任务分派, 团队监督机制等)。 二、评审标准 ①完整性：描述须全面，对评审内容中的各项要求描述详细； ②可实施性：切合本项目实际情况，实施步骤清晰、合理、可实现； ③针对性：能够紧扣项目具体情况，不能套搬、脱离具体实际，内容科学合理。 三、赋分依据（满分9分） 以上评审内容中的各项要求有详细描述，切合本项目实际情况，提出步骤清晰、合理的方案，方案能够紧扣项目实际情况，内容科学合理。完全符合本项目需求每项计3分，最高计9分；评审内容任意一项缺项扣3分；评审内容任意一项有内容明显错误缺陷的扣0.5分;评审内容任意一项内容有缺少关键点缺陷的扣1.0分;评审内容任意一项内容有实质性内容缺陷的扣1.5分。未提供方案或只有标题没有实质性内容的不得分。 “缺陷”指内容明显错误，或内容不完整或缺少关键点，或不适用本项目特性、套用其他项目内容或内容不能满足本项目实际需求等情形。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服务要求能够充分保证达到项目实施目的，有详细的服务承诺，且承诺内容具有可行性，满足采购人实际需求，定期向采购人进行工作的进展和工作阶段成果的例行汇报等。承诺全面可行得2分；承诺一般、可操作性较一般得1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提供2023年1月1日至今类似项目业绩，每提供一个得2分，满分8分。 注：供应商需提供合同（含服务内容、签字盖章页）复印件或扫描件需加盖供应商公章以合同签订日期为准，否则业绩不予认可。</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详见附件：10-供应商类似项目业绩一览表.docx</w:t>
      </w:r>
    </w:p>
    <w:p>
      <w:pPr>
        <w:pStyle w:val="null3"/>
        <w:ind w:firstLine="960"/>
      </w:pPr>
      <w:r>
        <w:rPr>
          <w:rFonts w:ascii="仿宋_GB2312" w:hAnsi="仿宋_GB2312" w:cs="仿宋_GB2312" w:eastAsia="仿宋_GB2312"/>
        </w:rPr>
        <w:t>详见附件：11-相关资格证明材料.docx</w:t>
      </w:r>
    </w:p>
    <w:p>
      <w:pPr>
        <w:pStyle w:val="null3"/>
        <w:ind w:firstLine="960"/>
      </w:pPr>
      <w:r>
        <w:rPr>
          <w:rFonts w:ascii="仿宋_GB2312" w:hAnsi="仿宋_GB2312" w:cs="仿宋_GB2312" w:eastAsia="仿宋_GB2312"/>
        </w:rPr>
        <w:t>详见附件：12-服务方案.docx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详见附件：合同3.15(3).docx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