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C9955">
      <w:pPr>
        <w:pStyle w:val="3"/>
        <w:numPr>
          <w:ilvl w:val="0"/>
          <w:numId w:val="1"/>
        </w:numPr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  <w:bookmarkStart w:id="0" w:name="_Toc13351"/>
      <w:r>
        <w:rPr>
          <w:rFonts w:hint="eastAsia" w:ascii="宋体" w:hAnsi="宋体" w:eastAsia="宋体" w:cs="宋体"/>
        </w:rPr>
        <w:t>拟签订的合同文本</w:t>
      </w:r>
      <w:bookmarkEnd w:id="0"/>
    </w:p>
    <w:p w14:paraId="3A7D78DE">
      <w:pPr>
        <w:pStyle w:val="4"/>
        <w:ind w:firstLine="883"/>
        <w:jc w:val="center"/>
        <w:rPr>
          <w:rFonts w:ascii="宋体" w:hAnsi="宋体" w:eastAsia="宋体" w:cs="宋体"/>
          <w:b/>
          <w:bCs/>
          <w:sz w:val="44"/>
          <w:szCs w:val="44"/>
        </w:rPr>
      </w:pPr>
    </w:p>
    <w:p w14:paraId="1DA9171A">
      <w:pPr>
        <w:pStyle w:val="5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2026年度西安市超采区地下水监测及运行维护项目</w:t>
      </w:r>
    </w:p>
    <w:p w14:paraId="56D60384">
      <w:pPr>
        <w:spacing w:line="360" w:lineRule="auto"/>
        <w:jc w:val="center"/>
        <w:rPr>
          <w:rFonts w:ascii="宋体" w:hAnsi="宋体" w:eastAsia="宋体" w:cs="宋体"/>
          <w:b/>
          <w:bCs/>
          <w:sz w:val="52"/>
          <w:szCs w:val="52"/>
        </w:rPr>
      </w:pPr>
    </w:p>
    <w:p w14:paraId="29CD4188">
      <w:pPr>
        <w:spacing w:line="360" w:lineRule="auto"/>
        <w:jc w:val="center"/>
        <w:rPr>
          <w:rFonts w:ascii="宋体" w:hAnsi="宋体" w:eastAsia="宋体" w:cs="宋体"/>
          <w:b/>
          <w:bCs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sz w:val="52"/>
          <w:szCs w:val="52"/>
          <w:lang w:val="en-US" w:eastAsia="zh-CN"/>
        </w:rPr>
        <w:t>政府</w:t>
      </w:r>
      <w:r>
        <w:rPr>
          <w:rFonts w:hint="eastAsia" w:ascii="宋体" w:hAnsi="宋体" w:eastAsia="宋体" w:cs="宋体"/>
          <w:b/>
          <w:bCs/>
          <w:sz w:val="52"/>
          <w:szCs w:val="52"/>
        </w:rPr>
        <w:t>采购</w:t>
      </w:r>
      <w:r>
        <w:rPr>
          <w:rFonts w:hint="eastAsia" w:ascii="宋体" w:hAnsi="宋体" w:eastAsia="宋体" w:cs="宋体"/>
          <w:b/>
          <w:bCs/>
          <w:sz w:val="52"/>
          <w:szCs w:val="52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sz w:val="52"/>
          <w:szCs w:val="52"/>
        </w:rPr>
        <w:t>合同</w:t>
      </w:r>
    </w:p>
    <w:p w14:paraId="5815DDCD">
      <w:pPr>
        <w:spacing w:line="360" w:lineRule="auto"/>
        <w:jc w:val="center"/>
        <w:rPr>
          <w:rFonts w:ascii="宋体" w:hAnsi="宋体" w:eastAsia="宋体" w:cs="宋体"/>
          <w:b/>
          <w:bCs/>
          <w:spacing w:val="26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项目编号：</w:t>
      </w:r>
    </w:p>
    <w:p w14:paraId="4E2B6CF5">
      <w:pPr>
        <w:spacing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</w:p>
    <w:p w14:paraId="0FFA465A">
      <w:pPr>
        <w:pStyle w:val="2"/>
        <w:tabs>
          <w:tab w:val="center" w:pos="4153"/>
          <w:tab w:val="right" w:pos="8306"/>
        </w:tabs>
        <w:rPr>
          <w:rFonts w:ascii="宋体" w:hAnsi="宋体" w:eastAsia="宋体" w:cs="宋体"/>
          <w:b/>
          <w:sz w:val="32"/>
          <w:szCs w:val="32"/>
        </w:rPr>
      </w:pPr>
    </w:p>
    <w:p w14:paraId="3ED6A638">
      <w:pPr>
        <w:rPr>
          <w:rFonts w:ascii="宋体" w:hAnsi="宋体" w:eastAsia="宋体" w:cs="宋体"/>
        </w:rPr>
      </w:pPr>
    </w:p>
    <w:p w14:paraId="5044DB0B">
      <w:pPr>
        <w:pStyle w:val="2"/>
        <w:tabs>
          <w:tab w:val="center" w:pos="4153"/>
          <w:tab w:val="right" w:pos="8306"/>
        </w:tabs>
        <w:rPr>
          <w:rFonts w:ascii="宋体" w:hAnsi="宋体" w:eastAsia="宋体" w:cs="宋体"/>
        </w:rPr>
      </w:pPr>
    </w:p>
    <w:p w14:paraId="21B6DFF8">
      <w:pPr>
        <w:pStyle w:val="2"/>
        <w:tabs>
          <w:tab w:val="center" w:pos="4153"/>
          <w:tab w:val="right" w:pos="8306"/>
        </w:tabs>
        <w:rPr>
          <w:rFonts w:ascii="宋体" w:hAnsi="宋体" w:eastAsia="宋体" w:cs="宋体"/>
        </w:rPr>
      </w:pPr>
    </w:p>
    <w:p w14:paraId="24F2761F">
      <w:pPr>
        <w:rPr>
          <w:rFonts w:ascii="宋体" w:hAnsi="宋体" w:eastAsia="宋体" w:cs="宋体"/>
          <w:b/>
          <w:sz w:val="32"/>
          <w:szCs w:val="32"/>
        </w:rPr>
      </w:pPr>
    </w:p>
    <w:p w14:paraId="09CEB1A0">
      <w:pPr>
        <w:spacing w:line="360" w:lineRule="auto"/>
        <w:ind w:firstLine="2249" w:firstLineChars="700"/>
        <w:jc w:val="left"/>
        <w:rPr>
          <w:rFonts w:ascii="宋体" w:hAnsi="宋体" w:eastAsia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采购人：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</w:rPr>
        <w:t xml:space="preserve">                     </w:t>
      </w:r>
    </w:p>
    <w:p w14:paraId="19BE6090">
      <w:pPr>
        <w:spacing w:line="360" w:lineRule="auto"/>
        <w:ind w:firstLine="2249" w:firstLineChars="700"/>
        <w:jc w:val="left"/>
        <w:rPr>
          <w:rFonts w:ascii="宋体" w:hAnsi="宋体" w:eastAsia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供应商：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</w:rPr>
        <w:t xml:space="preserve">                     </w:t>
      </w:r>
    </w:p>
    <w:p w14:paraId="565C55C9">
      <w:pPr>
        <w:spacing w:line="360" w:lineRule="auto"/>
        <w:ind w:firstLine="2891" w:firstLineChars="900"/>
        <w:jc w:val="left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二〇二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月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日</w:t>
      </w:r>
    </w:p>
    <w:p w14:paraId="28CCAE00">
      <w:pPr>
        <w:spacing w:line="360" w:lineRule="auto"/>
        <w:ind w:firstLine="2168" w:firstLineChars="900"/>
        <w:jc w:val="left"/>
        <w:rPr>
          <w:rFonts w:ascii="宋体" w:hAnsi="宋体" w:eastAsia="宋体" w:cs="宋体"/>
          <w:b/>
        </w:rPr>
      </w:pPr>
    </w:p>
    <w:p w14:paraId="02D7D1CC">
      <w:pPr>
        <w:spacing w:line="360" w:lineRule="auto"/>
        <w:ind w:firstLine="2168" w:firstLineChars="900"/>
        <w:jc w:val="left"/>
        <w:rPr>
          <w:rFonts w:ascii="宋体" w:hAnsi="宋体" w:eastAsia="宋体" w:cs="宋体"/>
          <w:b/>
        </w:rPr>
      </w:pPr>
    </w:p>
    <w:p w14:paraId="3A6EEA75">
      <w:pPr>
        <w:spacing w:line="360" w:lineRule="auto"/>
        <w:jc w:val="left"/>
        <w:rPr>
          <w:rFonts w:ascii="宋体" w:hAnsi="宋体" w:eastAsia="宋体" w:cs="宋体"/>
          <w:b/>
        </w:rPr>
      </w:pPr>
    </w:p>
    <w:p w14:paraId="4D2D0F84">
      <w:pPr>
        <w:spacing w:line="360" w:lineRule="auto"/>
        <w:jc w:val="left"/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</w:rPr>
        <w:t>注：本合同条款仅供参考，甲乙双方可根据实际情况进行补充。</w:t>
      </w:r>
    </w:p>
    <w:p w14:paraId="66C77DF3">
      <w:pPr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br w:type="page"/>
      </w:r>
    </w:p>
    <w:p w14:paraId="236392BA">
      <w:pPr>
        <w:autoSpaceDE w:val="0"/>
        <w:autoSpaceDN w:val="0"/>
        <w:adjustRightInd w:val="0"/>
        <w:spacing w:line="480" w:lineRule="auto"/>
        <w:jc w:val="center"/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政府采购合同</w:t>
      </w:r>
    </w:p>
    <w:p w14:paraId="78143C3B">
      <w:pPr>
        <w:autoSpaceDE w:val="0"/>
        <w:autoSpaceDN w:val="0"/>
        <w:adjustRightInd w:val="0"/>
        <w:spacing w:line="360" w:lineRule="auto"/>
        <w:ind w:firstLine="482" w:firstLineChars="200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甲方（采购人）：</w:t>
      </w:r>
      <w:r>
        <w:rPr>
          <w:rFonts w:hint="eastAsia" w:ascii="宋体" w:hAnsi="宋体" w:eastAsia="宋体" w:cs="宋体"/>
          <w:b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b/>
        </w:rPr>
        <w:t xml:space="preserve">                                    </w:t>
      </w:r>
    </w:p>
    <w:p w14:paraId="17F909E1">
      <w:pPr>
        <w:autoSpaceDE w:val="0"/>
        <w:autoSpaceDN w:val="0"/>
        <w:adjustRightInd w:val="0"/>
        <w:spacing w:line="360" w:lineRule="auto"/>
        <w:ind w:firstLine="482" w:firstLineChars="200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地  址：</w:t>
      </w:r>
      <w:r>
        <w:rPr>
          <w:rFonts w:hint="eastAsia" w:ascii="宋体" w:hAnsi="宋体" w:eastAsia="宋体" w:cs="宋体"/>
          <w:b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b/>
        </w:rPr>
        <w:t xml:space="preserve">                                            </w:t>
      </w:r>
    </w:p>
    <w:p w14:paraId="4E2E03F2">
      <w:pPr>
        <w:autoSpaceDE w:val="0"/>
        <w:autoSpaceDN w:val="0"/>
        <w:adjustRightInd w:val="0"/>
        <w:spacing w:line="360" w:lineRule="auto"/>
        <w:ind w:firstLine="482" w:firstLineChars="200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乙方（成交供应商）：</w:t>
      </w:r>
      <w:r>
        <w:rPr>
          <w:rFonts w:hint="eastAsia" w:ascii="宋体" w:hAnsi="宋体" w:eastAsia="宋体" w:cs="宋体"/>
          <w:b/>
          <w:u w:val="single"/>
        </w:rPr>
        <w:t xml:space="preserve">                     </w:t>
      </w:r>
      <w:r>
        <w:rPr>
          <w:rFonts w:hint="eastAsia" w:ascii="宋体" w:hAnsi="宋体" w:eastAsia="宋体" w:cs="宋体"/>
          <w:b/>
        </w:rPr>
        <w:t xml:space="preserve">                                </w:t>
      </w:r>
    </w:p>
    <w:p w14:paraId="639FC30E">
      <w:pPr>
        <w:autoSpaceDE w:val="0"/>
        <w:autoSpaceDN w:val="0"/>
        <w:adjustRightInd w:val="0"/>
        <w:spacing w:line="360" w:lineRule="auto"/>
        <w:ind w:firstLine="482" w:firstLineChars="200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地  址：</w:t>
      </w:r>
      <w:r>
        <w:rPr>
          <w:rFonts w:hint="eastAsia" w:ascii="宋体" w:hAnsi="宋体" w:eastAsia="宋体" w:cs="宋体"/>
          <w:b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b/>
        </w:rPr>
        <w:t xml:space="preserve">                                            </w:t>
      </w:r>
    </w:p>
    <w:p w14:paraId="2A77BD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00" w:afterAutospacing="0" w:line="400" w:lineRule="atLeast"/>
        <w:ind w:left="0" w:right="0" w:firstLine="720" w:firstLineChars="300"/>
        <w:textAlignment w:val="baseline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>2026年度西安市超采区地下水监测及运行维护项目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 xml:space="preserve"> (项目编号：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 xml:space="preserve"> )由陕西信远工程造价咨询有限公司组织竞争性磋商，</w:t>
      </w:r>
      <w:r>
        <w:rPr>
          <w:rFonts w:hint="default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>西安市地下水保护监测中心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(以下简称“甲方”)确认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       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（以下简称“乙方”）为成交供应商。</w:t>
      </w:r>
    </w:p>
    <w:p w14:paraId="03B0CD86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依据《中华人民共和国民法典》和《中华人民共和国政府采购法》，经双方在平等、自愿、互利的基础上，签订本合同，共同信守。</w:t>
      </w:r>
    </w:p>
    <w:p w14:paraId="731587E6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/>
        </w:rPr>
        <w:t>一、项目内容和服务期限</w:t>
      </w:r>
    </w:p>
    <w:p w14:paraId="1BC919B4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lang w:val="en-US" w:eastAsia="zh-CN"/>
        </w:rPr>
      </w:pP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一</w:t>
      </w:r>
      <w:r>
        <w:rPr>
          <w:rFonts w:hint="eastAsia" w:ascii="宋体" w:hAnsi="宋体" w:eastAsia="宋体" w:cs="宋体"/>
          <w:bCs/>
          <w:lang w:eastAsia="zh-CN"/>
        </w:rPr>
        <w:t>）</w:t>
      </w:r>
      <w:r>
        <w:rPr>
          <w:rFonts w:hint="eastAsia" w:ascii="宋体" w:hAnsi="宋体" w:eastAsia="宋体" w:cs="宋体"/>
          <w:bCs/>
          <w:lang w:val="en-US" w:eastAsia="zh-CN"/>
        </w:rPr>
        <w:t>项目内容：</w:t>
      </w:r>
    </w:p>
    <w:p w14:paraId="77794E4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lang w:val="en-US" w:eastAsia="zh-CN"/>
        </w:rPr>
      </w:pPr>
      <w:r>
        <w:rPr>
          <w:rFonts w:hint="eastAsia" w:ascii="宋体" w:hAnsi="宋体" w:eastAsia="宋体" w:cs="宋体"/>
          <w:bCs/>
          <w:lang w:val="en-US" w:eastAsia="zh-CN"/>
        </w:rPr>
        <w:t>1、开展西安市超采区21眼日监测井及26眼月监测井地下水监测井监测数据采集，逐月逐井完成巡测任务并提供巡测影像视频资料，按月度、季度、年度完成监测数据整编，完成监测井及附属设施设备的管理维护。</w:t>
      </w:r>
    </w:p>
    <w:p w14:paraId="157A316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lang w:val="en-US" w:eastAsia="zh-CN"/>
        </w:rPr>
      </w:pPr>
      <w:r>
        <w:rPr>
          <w:rFonts w:hint="eastAsia" w:ascii="宋体" w:hAnsi="宋体" w:eastAsia="宋体" w:cs="宋体"/>
          <w:bCs/>
          <w:lang w:val="en-US" w:eastAsia="zh-CN"/>
        </w:rPr>
        <w:t>2、主要目标：按照《地下水管理条例》、《陕西省地下水管理条例》、《地下水监测规范》等等相关技术规范要求，完成西安市超采区47眼（21眼日监测井及26眼月监测井）地下水监测井数据采集、整编，逐月审核后提交全套监测数据，逐月提交巡测纪实及影像视频资料，完成年度监测数据资料年鉴整编，完成21眼日监测井及26眼月监测井及附属设施设备的管理维护。</w:t>
      </w:r>
    </w:p>
    <w:p w14:paraId="1AB2EAF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  <w:lang w:val="en-US" w:eastAsia="zh-CN"/>
        </w:rPr>
        <w:t xml:space="preserve">3、数据采集应严格执行《地下水监测规范》、《城市地下水动态观测规程》等相关技术规范要求；资料整编执行《地下水监测规范》的相关规定；监测井及附属设施设备的管理维护，满足《地下水监测工程技术规范》的相关要求。 </w:t>
      </w:r>
    </w:p>
    <w:p w14:paraId="3C2F737E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（二）履行期限</w:t>
      </w:r>
    </w:p>
    <w:p w14:paraId="6DA60BD3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本合同签订之日至2026年12月31日。</w:t>
      </w:r>
    </w:p>
    <w:p w14:paraId="379A8A73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二、技术要求</w:t>
      </w:r>
    </w:p>
    <w:p w14:paraId="714E3CC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（一）监测数据采集及巡测</w:t>
      </w:r>
    </w:p>
    <w:p w14:paraId="58628AC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供应商负责开展21眼日监测井及26眼月监测井的数据采集。数据采集应严格执行《地下水监测规范》（SL183-2005）、《城市地下水动态观测规程》（CJJ76-2012）和《陕西省地下水监测工作规则》等相关技术规范要求。</w:t>
      </w:r>
    </w:p>
    <w:p w14:paraId="271CBD0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每月逐井开展监测井巡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测</w:t>
      </w:r>
      <w:r>
        <w:rPr>
          <w:rFonts w:hint="eastAsia" w:ascii="宋体" w:hAnsi="宋体" w:eastAsia="宋体" w:cs="宋体"/>
          <w:b/>
          <w:bCs w:val="0"/>
          <w:color w:val="auto"/>
          <w:lang w:val="en-US" w:eastAsia="zh-CN"/>
        </w:rPr>
        <w:t>，每次不少于2名专业技术人员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，指</w:t>
      </w:r>
      <w:r>
        <w:rPr>
          <w:rFonts w:hint="eastAsia" w:ascii="宋体" w:hAnsi="宋体" w:eastAsia="宋体" w:cs="宋体"/>
          <w:b w:val="0"/>
          <w:bCs/>
          <w:lang w:val="en-US" w:eastAsia="zh-CN"/>
        </w:rPr>
        <w:t>导监测员按规范开展数据采集工作，现场校核监测数据，详细记录相关数据，填写“巡测记录表”。</w:t>
      </w:r>
    </w:p>
    <w:p w14:paraId="3B17909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（二）监测数据报送</w:t>
      </w:r>
    </w:p>
    <w:p w14:paraId="421F19F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数据报送要保证时效性，每月10日前（如遇特殊节假日可适当顺延）报送上月监测井采集的原始数据及电子数据，巡测数据、视频及相关资料等。</w:t>
      </w:r>
    </w:p>
    <w:p w14:paraId="62327BB3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（三）监测资料整编</w:t>
      </w:r>
    </w:p>
    <w:p w14:paraId="0D89734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资料整编执行《地下水监测规范》（SL183-2005）。</w:t>
      </w:r>
    </w:p>
    <w:p w14:paraId="56138A8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（四）监测井附属设施设备的管理维护</w:t>
      </w:r>
    </w:p>
    <w:p w14:paraId="5E9E0CE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各监测井附属设施设备（主要是水位仪）应有技术人员经常性进行维护和管理，出现测量误差较大或者破损及时进行校准或者维修更换，以保证监测数据的准确性。</w:t>
      </w:r>
    </w:p>
    <w:p w14:paraId="6071E08E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/>
        </w:rPr>
        <w:t>三、成果提交和项目验收</w:t>
      </w:r>
    </w:p>
    <w:p w14:paraId="57D45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（一）提交时间</w:t>
      </w:r>
    </w:p>
    <w:p w14:paraId="14ADB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2026年12月31日前。</w:t>
      </w:r>
    </w:p>
    <w:p w14:paraId="4756F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（二）成果提交方式和要求</w:t>
      </w:r>
    </w:p>
    <w:p w14:paraId="672D3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lang w:val="en-US" w:eastAsia="zh-CN"/>
        </w:rPr>
      </w:pPr>
      <w:r>
        <w:rPr>
          <w:rFonts w:hint="eastAsia" w:ascii="宋体" w:hAnsi="宋体" w:eastAsia="宋体" w:cs="宋体"/>
          <w:bCs/>
          <w:lang w:val="en-US" w:eastAsia="zh-CN"/>
        </w:rPr>
        <w:t>1.提交47套监测数据（纸质原始资料1份，电子成果1份）；</w:t>
      </w:r>
    </w:p>
    <w:p w14:paraId="4376D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lang w:val="en-US" w:eastAsia="zh-CN"/>
        </w:rPr>
      </w:pPr>
      <w:r>
        <w:rPr>
          <w:rFonts w:hint="eastAsia" w:ascii="宋体" w:hAnsi="宋体" w:eastAsia="宋体" w:cs="宋体"/>
          <w:bCs/>
          <w:lang w:val="en-US" w:eastAsia="zh-CN"/>
        </w:rPr>
        <w:t>2.提交47套巡测影像视频资料；</w:t>
      </w:r>
    </w:p>
    <w:p w14:paraId="44C88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lang w:val="en-US" w:eastAsia="zh-CN"/>
        </w:rPr>
      </w:pPr>
      <w:r>
        <w:rPr>
          <w:rFonts w:hint="eastAsia" w:ascii="宋体" w:hAnsi="宋体" w:eastAsia="宋体" w:cs="宋体"/>
          <w:bCs/>
          <w:lang w:val="en-US" w:eastAsia="zh-CN"/>
        </w:rPr>
        <w:t>3.提交监测井附属设施设备维修养护资料；</w:t>
      </w:r>
    </w:p>
    <w:p w14:paraId="10839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lang w:val="en-US" w:eastAsia="zh-CN"/>
        </w:rPr>
      </w:pPr>
      <w:r>
        <w:rPr>
          <w:rFonts w:hint="eastAsia" w:ascii="宋体" w:hAnsi="宋体" w:eastAsia="宋体" w:cs="宋体"/>
          <w:bCs/>
          <w:lang w:val="en-US" w:eastAsia="zh-CN"/>
        </w:rPr>
        <w:t>4.提交年度地下水监测数据资料年鉴。</w:t>
      </w:r>
    </w:p>
    <w:p w14:paraId="2458E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（三）验收要求</w:t>
      </w:r>
    </w:p>
    <w:p w14:paraId="3B157507">
      <w:pPr>
        <w:widowControl/>
        <w:adjustRightInd w:val="0"/>
        <w:snapToGrid w:val="0"/>
        <w:spacing w:after="0" w:line="360" w:lineRule="auto"/>
        <w:ind w:firstLine="480" w:firstLineChars="200"/>
        <w:jc w:val="left"/>
        <w:rPr>
          <w:rFonts w:hint="eastAsia" w:ascii="宋体" w:hAnsi="宋体" w:eastAsia="宋体" w:cs="宋体"/>
          <w:bCs/>
          <w:lang w:val="en-US" w:eastAsia="zh-CN"/>
        </w:rPr>
      </w:pPr>
      <w:r>
        <w:rPr>
          <w:rFonts w:hint="eastAsia" w:ascii="宋体" w:hAnsi="宋体" w:eastAsia="宋体" w:cs="宋体"/>
          <w:bCs/>
          <w:lang w:val="en-US" w:eastAsia="zh-CN"/>
        </w:rPr>
        <w:t>在本项目数据采集任务完成后，经自检合格后，成交供应商向采购人提交项目成果及巡测影像在内的有关材料，经采购人确认材料齐全、符合相关要求由采购人组织验收。</w:t>
      </w:r>
    </w:p>
    <w:p w14:paraId="65DCD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（四）验收方法</w:t>
      </w:r>
    </w:p>
    <w:p w14:paraId="69F80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在本项目数据采集任务完成后，经乙方自检合格后，提交相关资料、提出验收申请，经甲方初步审核且达到验收条件，由甲方组织进行项目验收。</w:t>
      </w:r>
    </w:p>
    <w:p w14:paraId="3292A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（五）如通过验收，乙方应自通过之日起20日内向甲方提交项目全部成果及相关材料。</w:t>
      </w:r>
    </w:p>
    <w:p w14:paraId="2B542A5B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四、合同价款和支付方式</w:t>
      </w:r>
    </w:p>
    <w:p w14:paraId="179DB64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（一）合同价款（即最终磋商报价）：人民币</w:t>
      </w:r>
      <w:r>
        <w:rPr>
          <w:rFonts w:hint="eastAsia" w:ascii="宋体" w:hAnsi="宋体" w:eastAsia="宋体" w:cs="宋体"/>
          <w:bCs/>
          <w:u w:val="single"/>
        </w:rPr>
        <w:t xml:space="preserve">      </w:t>
      </w:r>
      <w:r>
        <w:rPr>
          <w:rFonts w:hint="eastAsia" w:ascii="宋体" w:hAnsi="宋体" w:eastAsia="宋体" w:cs="宋体"/>
          <w:bCs/>
        </w:rPr>
        <w:t>整（¥</w:t>
      </w:r>
      <w:r>
        <w:rPr>
          <w:rFonts w:hint="eastAsia" w:ascii="宋体" w:hAnsi="宋体" w:eastAsia="宋体" w:cs="宋体"/>
          <w:bCs/>
          <w:u w:val="single"/>
        </w:rPr>
        <w:t xml:space="preserve">      </w:t>
      </w:r>
      <w:r>
        <w:rPr>
          <w:rFonts w:hint="eastAsia" w:ascii="宋体" w:hAnsi="宋体" w:eastAsia="宋体" w:cs="宋体"/>
          <w:bCs/>
        </w:rPr>
        <w:t>元）。</w:t>
      </w:r>
    </w:p>
    <w:p w14:paraId="2883AFF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（二）支付方式：对公转账，分二次支付。第一次，合同签订后30日内支付合同价款的</w:t>
      </w:r>
      <w:r>
        <w:rPr>
          <w:rFonts w:hint="eastAsia" w:ascii="宋体" w:hAnsi="宋体" w:eastAsia="宋体" w:cs="宋体"/>
          <w:bCs/>
          <w:lang w:val="en-US" w:eastAsia="zh-CN"/>
        </w:rPr>
        <w:t>4</w:t>
      </w:r>
      <w:r>
        <w:rPr>
          <w:rFonts w:hint="eastAsia" w:ascii="宋体" w:hAnsi="宋体" w:eastAsia="宋体" w:cs="宋体"/>
          <w:bCs/>
        </w:rPr>
        <w:t>0%，即人民币</w:t>
      </w:r>
      <w:r>
        <w:rPr>
          <w:rFonts w:hint="eastAsia" w:ascii="宋体" w:hAnsi="宋体" w:eastAsia="宋体" w:cs="宋体"/>
          <w:bCs/>
          <w:u w:val="single"/>
        </w:rPr>
        <w:t xml:space="preserve">      </w:t>
      </w:r>
      <w:r>
        <w:rPr>
          <w:rFonts w:hint="eastAsia" w:ascii="宋体" w:hAnsi="宋体" w:eastAsia="宋体" w:cs="宋体"/>
          <w:bCs/>
        </w:rPr>
        <w:t>元整（¥</w:t>
      </w:r>
      <w:r>
        <w:rPr>
          <w:rFonts w:hint="eastAsia" w:ascii="宋体" w:hAnsi="宋体" w:eastAsia="宋体" w:cs="宋体"/>
          <w:bCs/>
          <w:u w:val="single"/>
        </w:rPr>
        <w:t xml:space="preserve">      </w:t>
      </w:r>
      <w:r>
        <w:rPr>
          <w:rFonts w:hint="eastAsia" w:ascii="宋体" w:hAnsi="宋体" w:eastAsia="宋体" w:cs="宋体"/>
          <w:bCs/>
        </w:rPr>
        <w:t>元）；第二次，在202</w:t>
      </w:r>
      <w:r>
        <w:rPr>
          <w:rFonts w:hint="eastAsia" w:ascii="宋体" w:hAnsi="宋体" w:eastAsia="宋体" w:cs="宋体"/>
          <w:bCs/>
          <w:lang w:val="en-US" w:eastAsia="zh-CN"/>
        </w:rPr>
        <w:t>6</w:t>
      </w:r>
      <w:r>
        <w:rPr>
          <w:rFonts w:hint="eastAsia" w:ascii="宋体" w:hAnsi="宋体" w:eastAsia="宋体" w:cs="宋体"/>
          <w:bCs/>
        </w:rPr>
        <w:t>年9月底，甲方向乙方支付合同价款的50%，即人民币</w:t>
      </w:r>
      <w:r>
        <w:rPr>
          <w:rFonts w:hint="eastAsia" w:ascii="宋体" w:hAnsi="宋体" w:eastAsia="宋体" w:cs="宋体"/>
          <w:bCs/>
          <w:u w:val="single"/>
        </w:rPr>
        <w:t xml:space="preserve">      </w:t>
      </w:r>
      <w:r>
        <w:rPr>
          <w:rFonts w:hint="eastAsia" w:ascii="宋体" w:hAnsi="宋体" w:eastAsia="宋体" w:cs="宋体"/>
          <w:bCs/>
        </w:rPr>
        <w:t>元整（¥</w:t>
      </w:r>
      <w:r>
        <w:rPr>
          <w:rFonts w:hint="eastAsia" w:ascii="宋体" w:hAnsi="宋体" w:eastAsia="宋体" w:cs="宋体"/>
          <w:bCs/>
          <w:u w:val="single"/>
        </w:rPr>
        <w:t xml:space="preserve">      </w:t>
      </w:r>
      <w:r>
        <w:rPr>
          <w:rFonts w:hint="eastAsia" w:ascii="宋体" w:hAnsi="宋体" w:eastAsia="宋体" w:cs="宋体"/>
          <w:bCs/>
        </w:rPr>
        <w:t>元）</w:t>
      </w:r>
      <w:r>
        <w:rPr>
          <w:rFonts w:hint="eastAsia" w:ascii="宋体" w:hAnsi="宋体" w:eastAsia="宋体" w:cs="宋体"/>
          <w:bCs/>
          <w:lang w:eastAsia="zh-CN"/>
        </w:rPr>
        <w:t>；</w:t>
      </w:r>
      <w:r>
        <w:rPr>
          <w:rFonts w:hint="eastAsia" w:ascii="宋体" w:hAnsi="宋体" w:eastAsia="宋体" w:cs="宋体"/>
          <w:bCs/>
          <w:lang w:val="en-US" w:eastAsia="zh-CN"/>
        </w:rPr>
        <w:t>第三次，乙方服务全部完成并经甲方验收合格后支付合同价款的10%,即人民币</w:t>
      </w:r>
      <w:r>
        <w:rPr>
          <w:rFonts w:hint="eastAsia" w:ascii="宋体" w:hAnsi="宋体" w:eastAsia="宋体" w:cs="宋体"/>
          <w:bCs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lang w:val="en-US" w:eastAsia="zh-CN"/>
        </w:rPr>
        <w:t>元整（¥</w:t>
      </w:r>
      <w:r>
        <w:rPr>
          <w:rFonts w:hint="eastAsia" w:ascii="宋体" w:hAnsi="宋体" w:eastAsia="宋体" w:cs="宋体"/>
          <w:bCs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lang w:val="en-US" w:eastAsia="zh-CN"/>
        </w:rPr>
        <w:t>元）</w:t>
      </w:r>
      <w:r>
        <w:rPr>
          <w:rFonts w:hint="eastAsia" w:ascii="宋体" w:hAnsi="宋体" w:eastAsia="宋体" w:cs="宋体"/>
          <w:bCs/>
        </w:rPr>
        <w:t xml:space="preserve">。 </w:t>
      </w:r>
      <w:bookmarkStart w:id="1" w:name="_GoBack"/>
      <w:bookmarkEnd w:id="1"/>
    </w:p>
    <w:p w14:paraId="63274E39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/>
        </w:rPr>
        <w:t>五、甲乙双方的权利和义务</w:t>
      </w:r>
    </w:p>
    <w:p w14:paraId="40D2BE4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（一）甲方的权利</w:t>
      </w:r>
    </w:p>
    <w:p w14:paraId="2552B4E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1.甲方有权按照《地下水监测工程技术规范》（GB/T 51040-2023）、《城市地下水动态观测规程》（CJJ76-2012）和《陕西省地下水监测工作规则》等相关规范，对乙方完成的月度、季度工作进行检查，有权要求乙方对检查发现的问题进行整改。</w:t>
      </w:r>
    </w:p>
    <w:p w14:paraId="51C90D4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2.甲方有权要求乙方按照规定期限完成合同工作任务。</w:t>
      </w:r>
    </w:p>
    <w:p w14:paraId="153AD193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3.甲方有权要求乙方对监测数据异常做出合理的书面说明。</w:t>
      </w:r>
    </w:p>
    <w:p w14:paraId="128EA6E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4.如需更换监测井，甲方有权要求乙方提供合理的更换方案。</w:t>
      </w:r>
    </w:p>
    <w:p w14:paraId="0DC033F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5.甲方有权要求乙方按照项目经费使用要求等进行监督、检查，并提出相关询问。</w:t>
      </w:r>
    </w:p>
    <w:p w14:paraId="716D729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6.项目成果归甲方所有。</w:t>
      </w:r>
    </w:p>
    <w:p w14:paraId="4815558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（二）甲方的义务</w:t>
      </w:r>
    </w:p>
    <w:p w14:paraId="4B49428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1.甲方应按照约定期限足额向乙方支付相应合同价款。</w:t>
      </w:r>
    </w:p>
    <w:p w14:paraId="0C7796D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2.甲方应提供47眼监测井基本信息。</w:t>
      </w:r>
    </w:p>
    <w:p w14:paraId="55024AC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3.甲方指导乙方开展监测井更换相关工作。</w:t>
      </w:r>
    </w:p>
    <w:p w14:paraId="3F9B645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（三）乙方的权利和义务</w:t>
      </w:r>
    </w:p>
    <w:p w14:paraId="6D564BA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1.乙方有权要求甲方按照合同约定期限足额支付相应合同价款。</w:t>
      </w:r>
    </w:p>
    <w:p w14:paraId="17B61F4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2.乙方应按本合同的要求，按期保质保量完成监测任务，并按甲方的具体要求提交监测成果及相关材料，包括项目开展过程中购买、调查取得的原始资料。</w:t>
      </w:r>
    </w:p>
    <w:p w14:paraId="1CD6A15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3.乙方在完成监测任务过程中如发生人员伤亡等安全事故，与甲方无关，且甲方不承担任何赔偿责任。</w:t>
      </w:r>
    </w:p>
    <w:p w14:paraId="3FF13A6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4.乙方应接受甲方对项目工作进度、质量、经费使用等情况的监督、检查，并解答甲方提出的相关询问。</w:t>
      </w:r>
    </w:p>
    <w:p w14:paraId="51092DA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5.乙方应按甲方要求对提交的成果进行补充完善。</w:t>
      </w:r>
    </w:p>
    <w:p w14:paraId="0B5C4C7C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/>
        </w:rPr>
        <w:t>六、保密条款</w:t>
      </w:r>
    </w:p>
    <w:p w14:paraId="5FC5557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（一）未经甲方同意，乙方不得向其它单位或个人提供与项目有关的材料，包括但不限于购买或调查资料、有关研究资料，中间成果及最终成果。</w:t>
      </w:r>
    </w:p>
    <w:p w14:paraId="5092923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（二）本合同解除或终止后，乙方仍负有保密义务，并应将已有成果及相关资料提交或返还甲方，不得留存任何原件和复印件。</w:t>
      </w:r>
    </w:p>
    <w:p w14:paraId="62C5F14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（三）如乙方违反保密义务，应按本合同第七条第三项的约定承担违约责任。</w:t>
      </w:r>
    </w:p>
    <w:p w14:paraId="376B2FAA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/>
        </w:rPr>
        <w:t>七、合同的变更、终止和解除</w:t>
      </w:r>
    </w:p>
    <w:p w14:paraId="3719A03E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（一）经甲乙双方协商一致，可以变更、解除或终止本合同。</w:t>
      </w:r>
    </w:p>
    <w:p w14:paraId="65F557E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（二）因不可抗力、国家政策调整或国家财政困难等原因造成本合同无法继续履行的，本合同终止履行。</w:t>
      </w:r>
    </w:p>
    <w:p w14:paraId="4E1E2B7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（三）发生下列情形之一的，甲方有权解除合同，且乙方应向甲方返还已支付的款项；给甲方造成损失的，乙方应进行赔偿：</w:t>
      </w:r>
    </w:p>
    <w:p w14:paraId="609F8E3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1.乙方未按本合同的要求执行项目，且经甲方要求，仍拒不改正的；</w:t>
      </w:r>
    </w:p>
    <w:p w14:paraId="7264CF6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2.未经甲方同意，乙方转包或分包合同任务的；</w:t>
      </w:r>
    </w:p>
    <w:p w14:paraId="7FEFE19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3.乙方未能如期提交项目成果，且经甲方要求，仍未提交的；</w:t>
      </w:r>
    </w:p>
    <w:p w14:paraId="24B7C3E4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4.乙方提交的成果未通过项目评审验收，且在30日内或甲方确定的其他期限内仍未通过项目验收的。</w:t>
      </w:r>
    </w:p>
    <w:p w14:paraId="0DB40348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/>
        </w:rPr>
        <w:t>八、违约责任</w:t>
      </w:r>
    </w:p>
    <w:p w14:paraId="48FC930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(一)</w:t>
      </w:r>
      <w:r>
        <w:rPr>
          <w:rFonts w:ascii="宋体" w:hAnsi="宋体" w:eastAsia="宋体" w:cs="宋体"/>
          <w:sz w:val="24"/>
          <w:szCs w:val="24"/>
        </w:rPr>
        <w:t xml:space="preserve">合同生效后，无正当理由，甲方单方中途停止或解除合同， 乙方未开始工作的，甲方不承担违约责任，乙方已开始工作的，双方按照实际工作量据实结算费用，除此之外甲方不承担其他违约或损坏赔偿责任：乙方无正当理由不履行合同，或擅自单方解除本合同，乙方向甲方支付违约金（总价款的10%），并退还已支付的项目款。 </w:t>
      </w:r>
    </w:p>
    <w:p w14:paraId="436C2C5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 xml:space="preserve">乙方交付的报告、成果、文件达不到合同约定条件的，甲 方有权要求乙方返工，经返工后仍验收不合格的，甲方有权解除 合同，不再支付任何费用，同时乙方承担合同暂定总价款 10%的 合同解除违约金，违约金不足以弥补甲方损失的，乙方承担补足责任。 </w:t>
      </w:r>
    </w:p>
    <w:p w14:paraId="526F41F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甲方超过合同规定的日期付款时，甲方应按延误天数和当 期银行间同业拆借中心贷款市场报价利率标准，向乙方支付违约金。</w:t>
      </w:r>
    </w:p>
    <w:p w14:paraId="0E04364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 xml:space="preserve">乙方逾期完成本合同各阶段约定工作，自逾期之日起，承担合同总价款万分之一/日的逾期违约金，逾期达 7 日，甲方有权解除合同，不再支付任何费用，同时乙方承担合同暂定总价款 10% 的合同解除违约金。 </w:t>
      </w:r>
    </w:p>
    <w:p w14:paraId="64665D5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未经甲方同意，乙方擅自停止监测工作或未按合同约定范围，若具备补测条件，乙方应在甲方指定合理期限内完成补测，补测费用自理，甲方结算时有权扣除对应工作量等额合同款作为赔偿金；若无法补测，甲方结算 时核减该部分工作量及费用，同时有权扣除对应工作量等额赔偿金。</w:t>
      </w:r>
    </w:p>
    <w:p w14:paraId="1B564D2E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乙方不得将本项目转包或委托任何第三方实施，同时乙方承诺具备合法资质履行本合同，如违反前述任一约定，甲方有权解除合同，不再支付任何费用，同时乙方承担合同总价款 10%的合同解除违约金。</w:t>
      </w:r>
    </w:p>
    <w:p w14:paraId="3633C4D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乙方承诺并保证，在本项目招投标过程中，乙方不存在造假、欺瞒、串标、围标等违规违法行为。若经甲方发现乙方存在上述情形的，甲方有权单方面解除合同，乙方应按合同总价款的 20%支付合同解除违约金，若该金额不足以弥补甲方损失（给甲方 造成的直接损失及间接损失）的，乙方应予以补足；同时乙方无权再参与本单位任何招标、投标事项。</w:t>
      </w:r>
    </w:p>
    <w:p w14:paraId="4424CF3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由于不可抗力，致使合同无法履行时，双方应按有关法律规定及时协商处理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4D66ABF4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/>
        </w:rPr>
        <w:t>九、争议解决和补充协议</w:t>
      </w:r>
    </w:p>
    <w:p w14:paraId="779B78A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因本合同产生或与本合同有关的任何争议，甲乙双方应协商解决，协商不成的依法向甲方所在地人民法院起诉。</w:t>
      </w:r>
    </w:p>
    <w:p w14:paraId="40A22C65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/>
        </w:rPr>
        <w:t>十、其他</w:t>
      </w:r>
    </w:p>
    <w:p w14:paraId="7B6A830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（一）本合同自双方签字并盖章之日起生效。</w:t>
      </w:r>
    </w:p>
    <w:p w14:paraId="6735948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（二）本合同一式陆份，双方各执叁份。</w:t>
      </w:r>
    </w:p>
    <w:p w14:paraId="5D913D76">
      <w:pPr>
        <w:rPr>
          <w:rFonts w:ascii="宋体" w:hAnsi="宋体" w:eastAsia="宋体" w:cs="宋体"/>
        </w:rPr>
      </w:pPr>
    </w:p>
    <w:p w14:paraId="1BF7D817">
      <w:pPr>
        <w:pStyle w:val="2"/>
        <w:tabs>
          <w:tab w:val="center" w:pos="4153"/>
          <w:tab w:val="right" w:pos="8306"/>
        </w:tabs>
        <w:rPr>
          <w:rFonts w:ascii="宋体" w:hAnsi="宋体" w:eastAsia="宋体" w:cs="宋体"/>
        </w:rPr>
      </w:pPr>
    </w:p>
    <w:p w14:paraId="23F1DAA5">
      <w:pPr>
        <w:rPr>
          <w:rFonts w:ascii="宋体" w:hAnsi="宋体" w:eastAsia="宋体" w:cs="宋体"/>
        </w:rPr>
      </w:pPr>
    </w:p>
    <w:p w14:paraId="41F271A5">
      <w:pPr>
        <w:pStyle w:val="2"/>
        <w:rPr>
          <w:rFonts w:ascii="宋体" w:hAnsi="宋体" w:eastAsia="宋体" w:cs="宋体"/>
        </w:rPr>
      </w:pPr>
    </w:p>
    <w:p w14:paraId="24D04D12">
      <w:pPr>
        <w:rPr>
          <w:rFonts w:ascii="宋体" w:hAnsi="宋体" w:eastAsia="宋体" w:cs="宋体"/>
        </w:rPr>
      </w:pPr>
    </w:p>
    <w:p w14:paraId="0B1A86F8">
      <w:pPr>
        <w:pStyle w:val="2"/>
        <w:rPr>
          <w:rFonts w:ascii="宋体" w:hAnsi="宋体" w:eastAsia="宋体" w:cs="宋体"/>
        </w:rPr>
      </w:pPr>
    </w:p>
    <w:p w14:paraId="292B23F2">
      <w:pPr>
        <w:rPr>
          <w:rFonts w:ascii="宋体" w:hAnsi="宋体" w:eastAsia="宋体" w:cs="宋体"/>
        </w:rPr>
      </w:pPr>
    </w:p>
    <w:p w14:paraId="698ECD01">
      <w:pPr>
        <w:pStyle w:val="2"/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此页无正文</w:t>
      </w:r>
    </w:p>
    <w:p w14:paraId="75449EAF">
      <w:pPr>
        <w:rPr>
          <w:rFonts w:hint="default"/>
          <w:lang w:val="en-US" w:eastAsia="zh-CN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0A87D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0A885D9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甲  方</w:t>
            </w:r>
          </w:p>
        </w:tc>
        <w:tc>
          <w:tcPr>
            <w:tcW w:w="4202" w:type="dxa"/>
            <w:vAlign w:val="center"/>
          </w:tcPr>
          <w:p w14:paraId="21E6E74C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乙  方</w:t>
            </w:r>
          </w:p>
        </w:tc>
      </w:tr>
      <w:tr w14:paraId="3738B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751FABA6">
            <w:pPr>
              <w:autoSpaceDE w:val="0"/>
              <w:autoSpaceDN w:val="0"/>
              <w:adjustRightInd w:val="0"/>
              <w:ind w:firstLine="700" w:firstLineChars="35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（盖章）</w:t>
            </w:r>
          </w:p>
        </w:tc>
        <w:tc>
          <w:tcPr>
            <w:tcW w:w="4202" w:type="dxa"/>
            <w:vAlign w:val="center"/>
          </w:tcPr>
          <w:p w14:paraId="76E8B199">
            <w:pPr>
              <w:autoSpaceDE w:val="0"/>
              <w:autoSpaceDN w:val="0"/>
              <w:adjustRightInd w:val="0"/>
              <w:ind w:firstLine="800" w:firstLineChars="40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（盖章）</w:t>
            </w:r>
          </w:p>
        </w:tc>
      </w:tr>
      <w:tr w14:paraId="3491C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4BC2DA0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 xml:space="preserve">地址： </w:t>
            </w:r>
          </w:p>
        </w:tc>
        <w:tc>
          <w:tcPr>
            <w:tcW w:w="4202" w:type="dxa"/>
            <w:vAlign w:val="center"/>
          </w:tcPr>
          <w:p w14:paraId="15197E0A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地址：</w:t>
            </w:r>
          </w:p>
        </w:tc>
      </w:tr>
      <w:tr w14:paraId="0E5E4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18085421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邮编：</w:t>
            </w:r>
          </w:p>
        </w:tc>
        <w:tc>
          <w:tcPr>
            <w:tcW w:w="4202" w:type="dxa"/>
            <w:vAlign w:val="center"/>
          </w:tcPr>
          <w:p w14:paraId="79622B0D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邮编：</w:t>
            </w:r>
          </w:p>
        </w:tc>
      </w:tr>
      <w:tr w14:paraId="2E995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4463B48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 xml:space="preserve">法定代表人： </w:t>
            </w:r>
          </w:p>
        </w:tc>
        <w:tc>
          <w:tcPr>
            <w:tcW w:w="4202" w:type="dxa"/>
            <w:vAlign w:val="center"/>
          </w:tcPr>
          <w:p w14:paraId="2B3E48A9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法定代表人：</w:t>
            </w:r>
          </w:p>
        </w:tc>
      </w:tr>
      <w:tr w14:paraId="64294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42FD8D2A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被授权代表：</w:t>
            </w:r>
          </w:p>
        </w:tc>
        <w:tc>
          <w:tcPr>
            <w:tcW w:w="4202" w:type="dxa"/>
            <w:vAlign w:val="center"/>
          </w:tcPr>
          <w:p w14:paraId="4F066D3B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被授权代表：</w:t>
            </w:r>
          </w:p>
        </w:tc>
      </w:tr>
      <w:tr w14:paraId="2819B2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790376B9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电话：</w:t>
            </w:r>
          </w:p>
        </w:tc>
        <w:tc>
          <w:tcPr>
            <w:tcW w:w="4202" w:type="dxa"/>
            <w:vAlign w:val="center"/>
          </w:tcPr>
          <w:p w14:paraId="1B2BFDFE">
            <w:pPr>
              <w:autoSpaceDE w:val="0"/>
              <w:autoSpaceDN w:val="0"/>
              <w:adjustRightInd w:val="0"/>
              <w:ind w:left="600" w:hanging="600" w:hangingChars="30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电话：</w:t>
            </w:r>
          </w:p>
        </w:tc>
      </w:tr>
      <w:tr w14:paraId="4E096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089C129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传真：</w:t>
            </w:r>
          </w:p>
        </w:tc>
        <w:tc>
          <w:tcPr>
            <w:tcW w:w="4202" w:type="dxa"/>
            <w:vAlign w:val="center"/>
          </w:tcPr>
          <w:p w14:paraId="17A6A977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传真：</w:t>
            </w:r>
          </w:p>
        </w:tc>
      </w:tr>
      <w:tr w14:paraId="086FA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0C1697EB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开户银行：</w:t>
            </w:r>
          </w:p>
        </w:tc>
        <w:tc>
          <w:tcPr>
            <w:tcW w:w="4202" w:type="dxa"/>
            <w:vAlign w:val="center"/>
          </w:tcPr>
          <w:p w14:paraId="1E5FDCE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开户银行：</w:t>
            </w:r>
          </w:p>
        </w:tc>
      </w:tr>
      <w:tr w14:paraId="03F42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3FC1AB0B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日期：</w:t>
            </w:r>
          </w:p>
        </w:tc>
        <w:tc>
          <w:tcPr>
            <w:tcW w:w="4202" w:type="dxa"/>
            <w:vAlign w:val="center"/>
          </w:tcPr>
          <w:p w14:paraId="414936F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pacing w:val="-20"/>
                <w:kern w:val="0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</w:rPr>
              <w:t>日期：</w:t>
            </w:r>
          </w:p>
        </w:tc>
      </w:tr>
    </w:tbl>
    <w:p w14:paraId="0C4882A7">
      <w:pPr>
        <w:numPr>
          <w:ilvl w:val="0"/>
          <w:numId w:val="0"/>
        </w:num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9F5F30"/>
    <w:multiLevelType w:val="singleLevel"/>
    <w:tmpl w:val="C29F5F30"/>
    <w:lvl w:ilvl="0" w:tentative="0">
      <w:start w:val="4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67F2D"/>
    <w:rsid w:val="0C62191E"/>
    <w:rsid w:val="0CD33C89"/>
    <w:rsid w:val="0D1C7E32"/>
    <w:rsid w:val="13EB653A"/>
    <w:rsid w:val="15D05B4B"/>
    <w:rsid w:val="22C5455D"/>
    <w:rsid w:val="2590019C"/>
    <w:rsid w:val="2F151AD2"/>
    <w:rsid w:val="32F1354E"/>
    <w:rsid w:val="3BBF590F"/>
    <w:rsid w:val="66203A8D"/>
    <w:rsid w:val="6BD35CA0"/>
    <w:rsid w:val="6C935C18"/>
    <w:rsid w:val="7F0E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80" w:lineRule="exact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600" w:lineRule="exact"/>
      <w:outlineLvl w:val="0"/>
    </w:pPr>
    <w:rPr>
      <w:b/>
      <w:kern w:val="44"/>
      <w:sz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4">
    <w:name w:val="Normal Indent"/>
    <w:basedOn w:val="1"/>
    <w:unhideWhenUsed/>
    <w:qFormat/>
    <w:uiPriority w:val="99"/>
    <w:pPr>
      <w:ind w:firstLine="420" w:firstLineChars="200"/>
    </w:p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3448</Words>
  <Characters>3570</Characters>
  <Lines>0</Lines>
  <Paragraphs>0</Paragraphs>
  <TotalTime>1</TotalTime>
  <ScaleCrop>false</ScaleCrop>
  <LinksUpToDate>false</LinksUpToDate>
  <CharactersWithSpaces>3988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2026-03-13T04:01:00Z</dcterms:created>
  <dc:creator>Administrator</dc:creator>
  <cp:lastModifiedBy>M…木！</cp:lastModifiedBy>
  <cp:lastPrinted>2026-03-15T05:42:00Z</cp:lastPrinted>
  <dcterms:modified xsi:type="dcterms:W3CDTF">2026-03-22T04:52:31Z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eyJoZGlkIjoiOGI4NjI5OTBmMDM1ODFlMDkzNDFlZTFiMWNhZWU5ZTMiLCJ1c2VySWQiOiIzNTk3MTIyMDAifQ==</vt:lpwstr>
  </property>
  <property fmtid="{D5CDD505-2E9C-101B-9397-08002B2CF9AE}" pid="4" name="ICV">
    <vt:lpwstr>BDF6FABDC7C6450BB4EB367E80CB60A4_12</vt:lpwstr>
  </property>
</Properties>
</file>