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版本号：SXWZ2026ZB-ZJY-02020260323001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石化产品质量检验设备采购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SXWZ2026ZB-ZJY-020</w:t>
      </w:r>
      <w:r>
        <w:br/>
      </w:r>
      <w:r>
        <w:br/>
      </w:r>
      <w:r>
        <w:br/>
      </w:r>
    </w:p>
    <w:p>
      <w:pPr>
        <w:pStyle w:val="null3"/>
        <w:jc w:val="center"/>
        <w:outlineLvl w:val="2"/>
      </w:pPr>
      <w:r>
        <w:rPr>
          <w:rFonts w:ascii="仿宋_GB2312" w:hAnsi="仿宋_GB2312" w:cs="仿宋_GB2312" w:eastAsia="仿宋_GB2312"/>
          <w:sz w:val="28"/>
          <w:b/>
        </w:rPr>
        <w:t>西安市产品质量监督检验院</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西安市产品质量监督检验院</w:t>
      </w:r>
      <w:r>
        <w:rPr>
          <w:rFonts w:ascii="仿宋_GB2312" w:hAnsi="仿宋_GB2312" w:cs="仿宋_GB2312" w:eastAsia="仿宋_GB2312"/>
        </w:rPr>
        <w:t>委托，拟对</w:t>
      </w:r>
      <w:r>
        <w:rPr>
          <w:rFonts w:ascii="仿宋_GB2312" w:hAnsi="仿宋_GB2312" w:cs="仿宋_GB2312" w:eastAsia="仿宋_GB2312"/>
        </w:rPr>
        <w:t>石化产品质量检验设备采购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SXWZ2026ZB-ZJY-020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石化产品质量检验设备采购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石化产品质量检验设备采购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2、财务状况证明：提供经会计师事务所审计的2024年或2025年的财务审计报告（报告须带有二维码可验证）或在开标日期前六个月内其基本开户银行出具的资信证明；</w:t>
      </w:r>
    </w:p>
    <w:p>
      <w:pPr>
        <w:pStyle w:val="null3"/>
      </w:pPr>
      <w:r>
        <w:rPr>
          <w:rFonts w:ascii="仿宋_GB2312" w:hAnsi="仿宋_GB2312" w:cs="仿宋_GB2312" w:eastAsia="仿宋_GB2312"/>
        </w:rPr>
        <w:t>3、税收缴纳证明：供应商提供本单位2025年10月至今已缴纳的至少一个月纳税证明或完税证明，依法免税的单位应提供相关证明材料（时间以税款所属时期为准）；</w:t>
      </w:r>
    </w:p>
    <w:p>
      <w:pPr>
        <w:pStyle w:val="null3"/>
      </w:pPr>
      <w:r>
        <w:rPr>
          <w:rFonts w:ascii="仿宋_GB2312" w:hAnsi="仿宋_GB2312" w:cs="仿宋_GB2312" w:eastAsia="仿宋_GB2312"/>
        </w:rPr>
        <w:t>4、社会保障资金缴纳证明：供应商提供本单位2025年10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6、法定代表人授权书：非法定代表人参加投标，须提供法定代表人授权委托书及被授权人身份证；法定代表人参加投标时,须提供法定代表人身份证明书；</w:t>
      </w:r>
    </w:p>
    <w:p>
      <w:pPr>
        <w:pStyle w:val="null3"/>
      </w:pPr>
      <w:r>
        <w:rPr>
          <w:rFonts w:ascii="仿宋_GB2312" w:hAnsi="仿宋_GB2312" w:cs="仿宋_GB2312" w:eastAsia="仿宋_GB2312"/>
        </w:rPr>
        <w:t>7、本项目不接受联合体投标：非联合体投标声明。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西安市产品质量监督检验院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西安市高新区科技六路198号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成老师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029-81771009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张航波 郝思思 薛毅凡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029-88319889-8006/8007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代理服务费收费标准：以本采购项目成交价为基数，参照（计价格[2002]1980号）文件规定的标准收费，由成交供应商在领取成交通知书时向招标代理机构交纳代理服务费，不足6000元的，按6000元计取。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西安市产品质量监督检验院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西安市产品质量监督检验院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符合磋商文件、响应文件、合同文件要求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联系人：张刘艳 薛毅凡</w:t>
      </w:r>
    </w:p>
    <w:p>
      <w:pPr>
        <w:pStyle w:val="null3"/>
      </w:pPr>
      <w:r>
        <w:rPr>
          <w:rFonts w:ascii="仿宋_GB2312" w:hAnsi="仿宋_GB2312" w:cs="仿宋_GB2312" w:eastAsia="仿宋_GB2312"/>
        </w:rPr>
        <w:t>联系电话：029-88319689-8006</w:t>
      </w:r>
    </w:p>
    <w:p>
      <w:pPr>
        <w:pStyle w:val="null3"/>
      </w:pPr>
      <w:r>
        <w:rPr>
          <w:rFonts w:ascii="仿宋_GB2312" w:hAnsi="仿宋_GB2312" w:cs="仿宋_GB2312" w:eastAsia="仿宋_GB2312"/>
        </w:rPr>
        <w:t>地址：西安市高新区唐延路旺座现代城C座25楼2504</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石化产品质量检验设备采购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石化产品质量检验设备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标的名称：石化产品质量检验设备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1"/>
              <w:gridCol w:w="202"/>
              <w:gridCol w:w="2219"/>
            </w:tblGrid>
            <w:tr>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p>
                  <w:pPr>
                    <w:pStyle w:val="null3"/>
                  </w:pP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石化产品质量检验设备采购</w:t>
                  </w:r>
                </w:p>
              </w:tc>
              <w:tc>
                <w:tcPr>
                  <w:tcW w:type="dxa" w:w="2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136"/>
                    <w:gridCol w:w="217"/>
                    <w:gridCol w:w="1189"/>
                    <w:gridCol w:w="185"/>
                    <w:gridCol w:w="144"/>
                  </w:tblGrid>
                  <w:tr>
                    <w:tc>
                      <w:tcPr>
                        <w:tcW w:type="dxa" w:w="13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w:t>
                        </w:r>
                      </w:p>
                    </w:tc>
                    <w:tc>
                      <w:tcPr>
                        <w:tcW w:type="dxa" w:w="21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电位滴定仪</w:t>
                        </w:r>
                      </w:p>
                    </w:tc>
                    <w:tc>
                      <w:tcPr>
                        <w:tcW w:type="dxa" w:w="118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一、技术参数</w:t>
                        </w:r>
                      </w:p>
                      <w:p>
                        <w:pPr>
                          <w:pStyle w:val="null3"/>
                          <w:jc w:val="left"/>
                        </w:pPr>
                        <w:r>
                          <w:rPr>
                            <w:rFonts w:ascii="仿宋_GB2312" w:hAnsi="仿宋_GB2312" w:cs="仿宋_GB2312" w:eastAsia="仿宋_GB2312"/>
                            <w:sz w:val="20"/>
                          </w:rPr>
                          <w:t>1.mV测量电极接口参数</w:t>
                        </w:r>
                      </w:p>
                      <w:p>
                        <w:pPr>
                          <w:pStyle w:val="null3"/>
                          <w:jc w:val="left"/>
                        </w:pPr>
                        <w:r>
                          <w:rPr>
                            <w:rFonts w:ascii="仿宋_GB2312" w:hAnsi="仿宋_GB2312" w:cs="仿宋_GB2312" w:eastAsia="仿宋_GB2312"/>
                            <w:sz w:val="20"/>
                          </w:rPr>
                          <w:t>测量范围：包含</w:t>
                        </w:r>
                        <w:r>
                          <w:rPr>
                            <w:rFonts w:ascii="仿宋_GB2312" w:hAnsi="仿宋_GB2312" w:cs="仿宋_GB2312" w:eastAsia="仿宋_GB2312"/>
                            <w:sz w:val="20"/>
                          </w:rPr>
                          <w:t>±1800mV；分辨率：≤0.1mV；误差范围：≤0.2mV。</w:t>
                        </w:r>
                      </w:p>
                      <w:p>
                        <w:pPr>
                          <w:pStyle w:val="null3"/>
                          <w:jc w:val="left"/>
                        </w:pPr>
                        <w:r>
                          <w:rPr>
                            <w:rFonts w:ascii="仿宋_GB2312" w:hAnsi="仿宋_GB2312" w:cs="仿宋_GB2312" w:eastAsia="仿宋_GB2312"/>
                            <w:sz w:val="20"/>
                          </w:rPr>
                          <w:t>2.pH测量电极接口参数</w:t>
                        </w:r>
                      </w:p>
                      <w:p>
                        <w:pPr>
                          <w:pStyle w:val="null3"/>
                          <w:jc w:val="left"/>
                        </w:pPr>
                        <w:r>
                          <w:rPr>
                            <w:rFonts w:ascii="仿宋_GB2312" w:hAnsi="仿宋_GB2312" w:cs="仿宋_GB2312" w:eastAsia="仿宋_GB2312"/>
                            <w:sz w:val="20"/>
                          </w:rPr>
                          <w:t>测量范围：包含</w:t>
                        </w:r>
                        <w:r>
                          <w:rPr>
                            <w:rFonts w:ascii="仿宋_GB2312" w:hAnsi="仿宋_GB2312" w:cs="仿宋_GB2312" w:eastAsia="仿宋_GB2312"/>
                            <w:sz w:val="20"/>
                          </w:rPr>
                          <w:t>-20~30pH；分辨率：≤0.001pH；误差范围：≤0.003pH。</w:t>
                        </w:r>
                      </w:p>
                      <w:p>
                        <w:pPr>
                          <w:pStyle w:val="null3"/>
                          <w:jc w:val="left"/>
                        </w:pPr>
                        <w:r>
                          <w:rPr>
                            <w:rFonts w:ascii="仿宋_GB2312" w:hAnsi="仿宋_GB2312" w:cs="仿宋_GB2312" w:eastAsia="仿宋_GB2312"/>
                            <w:sz w:val="20"/>
                          </w:rPr>
                          <w:t>3.极化电极接口（Upol）参数</w:t>
                        </w:r>
                      </w:p>
                      <w:p>
                        <w:pPr>
                          <w:pStyle w:val="null3"/>
                          <w:jc w:val="left"/>
                        </w:pPr>
                        <w:r>
                          <w:rPr>
                            <w:rFonts w:ascii="仿宋_GB2312" w:hAnsi="仿宋_GB2312" w:cs="仿宋_GB2312" w:eastAsia="仿宋_GB2312"/>
                            <w:sz w:val="20"/>
                          </w:rPr>
                          <w:t>极化电压：</w:t>
                        </w:r>
                        <w:r>
                          <w:rPr>
                            <w:rFonts w:ascii="仿宋_GB2312" w:hAnsi="仿宋_GB2312" w:cs="仿宋_GB2312" w:eastAsia="仿宋_GB2312"/>
                            <w:sz w:val="20"/>
                          </w:rPr>
                          <w:t>0~2000mV（交流电，增量0.1mV）；测量范围：包含0-200μA；分辨率≤0.1μA；误差范围：≤0.2μA。</w:t>
                        </w:r>
                      </w:p>
                      <w:p>
                        <w:pPr>
                          <w:pStyle w:val="null3"/>
                          <w:jc w:val="left"/>
                        </w:pPr>
                        <w:r>
                          <w:rPr>
                            <w:rFonts w:ascii="仿宋_GB2312" w:hAnsi="仿宋_GB2312" w:cs="仿宋_GB2312" w:eastAsia="仿宋_GB2312"/>
                            <w:sz w:val="20"/>
                          </w:rPr>
                          <w:t>4.极化电极接口（Ipol）参数</w:t>
                        </w:r>
                      </w:p>
                      <w:p>
                        <w:pPr>
                          <w:pStyle w:val="null3"/>
                          <w:jc w:val="left"/>
                        </w:pPr>
                        <w:r>
                          <w:rPr>
                            <w:rFonts w:ascii="仿宋_GB2312" w:hAnsi="仿宋_GB2312" w:cs="仿宋_GB2312" w:eastAsia="仿宋_GB2312"/>
                            <w:sz w:val="20"/>
                          </w:rPr>
                          <w:t>极化电流：</w:t>
                        </w:r>
                        <w:r>
                          <w:rPr>
                            <w:rFonts w:ascii="仿宋_GB2312" w:hAnsi="仿宋_GB2312" w:cs="仿宋_GB2312" w:eastAsia="仿宋_GB2312"/>
                            <w:sz w:val="20"/>
                          </w:rPr>
                          <w:t>0~24μA（交流电，增量0.1μA）。</w:t>
                        </w:r>
                      </w:p>
                      <w:p>
                        <w:pPr>
                          <w:pStyle w:val="null3"/>
                          <w:jc w:val="left"/>
                        </w:pPr>
                        <w:r>
                          <w:rPr>
                            <w:rFonts w:ascii="仿宋_GB2312" w:hAnsi="仿宋_GB2312" w:cs="仿宋_GB2312" w:eastAsia="仿宋_GB2312"/>
                            <w:sz w:val="20"/>
                          </w:rPr>
                          <w:t>二、性能指标</w:t>
                        </w:r>
                      </w:p>
                      <w:p>
                        <w:pPr>
                          <w:pStyle w:val="null3"/>
                          <w:jc w:val="left"/>
                        </w:pPr>
                        <w:r>
                          <w:rPr>
                            <w:rFonts w:ascii="仿宋_GB2312" w:hAnsi="仿宋_GB2312" w:cs="仿宋_GB2312" w:eastAsia="仿宋_GB2312"/>
                            <w:sz w:val="20"/>
                          </w:rPr>
                          <w:t>1.滴定功能：满足酸碱滴定、氧化还原滴定、银量法滴定、络合滴定、伏安恒电流和伏安恒电压，光度滴定。</w:t>
                        </w:r>
                      </w:p>
                      <w:p>
                        <w:pPr>
                          <w:pStyle w:val="null3"/>
                          <w:jc w:val="left"/>
                        </w:pPr>
                        <w:r>
                          <w:rPr>
                            <w:rFonts w:ascii="仿宋_GB2312" w:hAnsi="仿宋_GB2312" w:cs="仿宋_GB2312" w:eastAsia="仿宋_GB2312"/>
                            <w:sz w:val="20"/>
                          </w:rPr>
                          <w:t>2.具备一键滴定功能。</w:t>
                        </w:r>
                      </w:p>
                      <w:p>
                        <w:pPr>
                          <w:pStyle w:val="null3"/>
                          <w:jc w:val="left"/>
                        </w:pPr>
                        <w:r>
                          <w:rPr>
                            <w:rFonts w:ascii="仿宋_GB2312" w:hAnsi="仿宋_GB2312" w:cs="仿宋_GB2312" w:eastAsia="仿宋_GB2312"/>
                            <w:sz w:val="20"/>
                          </w:rPr>
                          <w:t>3.即插即用电极和滴定管。</w:t>
                        </w:r>
                      </w:p>
                      <w:p>
                        <w:pPr>
                          <w:pStyle w:val="null3"/>
                          <w:jc w:val="left"/>
                        </w:pPr>
                        <w:r>
                          <w:rPr>
                            <w:rFonts w:ascii="仿宋_GB2312" w:hAnsi="仿宋_GB2312" w:cs="仿宋_GB2312" w:eastAsia="仿宋_GB2312"/>
                            <w:sz w:val="20"/>
                          </w:rPr>
                          <w:t>4.内置≥5个滴定方法。</w:t>
                        </w:r>
                      </w:p>
                      <w:p>
                        <w:pPr>
                          <w:pStyle w:val="null3"/>
                          <w:jc w:val="left"/>
                        </w:pPr>
                        <w:r>
                          <w:rPr>
                            <w:rFonts w:ascii="仿宋_GB2312" w:hAnsi="仿宋_GB2312" w:cs="仿宋_GB2312" w:eastAsia="仿宋_GB2312"/>
                            <w:sz w:val="20"/>
                          </w:rPr>
                          <w:t>三、硬件要求</w:t>
                        </w:r>
                      </w:p>
                      <w:p>
                        <w:pPr>
                          <w:pStyle w:val="null3"/>
                          <w:jc w:val="left"/>
                        </w:pPr>
                        <w:r>
                          <w:rPr>
                            <w:rFonts w:ascii="仿宋_GB2312" w:hAnsi="仿宋_GB2312" w:cs="仿宋_GB2312" w:eastAsia="仿宋_GB2312"/>
                            <w:sz w:val="20"/>
                          </w:rPr>
                          <w:t>1.搅拌器：具有内置磁力搅拌器和螺旋桨搅拌器。</w:t>
                        </w:r>
                      </w:p>
                      <w:p>
                        <w:pPr>
                          <w:pStyle w:val="null3"/>
                          <w:jc w:val="left"/>
                        </w:pPr>
                        <w:r>
                          <w:rPr>
                            <w:rFonts w:ascii="仿宋_GB2312" w:hAnsi="仿宋_GB2312" w:cs="仿宋_GB2312" w:eastAsia="仿宋_GB2312"/>
                            <w:sz w:val="20"/>
                            <w:b/>
                          </w:rPr>
                          <w:t>*2.手工滴定台：完全密封滴定台，防止易挥发或有毒有害化学品对人体伤害。</w:t>
                        </w:r>
                      </w:p>
                      <w:p>
                        <w:pPr>
                          <w:pStyle w:val="null3"/>
                          <w:jc w:val="left"/>
                        </w:pPr>
                        <w:r>
                          <w:rPr>
                            <w:rFonts w:ascii="仿宋_GB2312" w:hAnsi="仿宋_GB2312" w:cs="仿宋_GB2312" w:eastAsia="仿宋_GB2312"/>
                            <w:sz w:val="20"/>
                            <w:b/>
                          </w:rPr>
                          <w:t>*3.滴定管驱动器:20mL滴定管的分辨率:≤1μL；采用上推式四路三通阀结构，滴定管运动方式由下往上；滴定管驱动器位≥20000步驱动马达。</w:t>
                        </w:r>
                      </w:p>
                      <w:p>
                        <w:pPr>
                          <w:pStyle w:val="null3"/>
                          <w:jc w:val="left"/>
                        </w:pPr>
                        <w:r>
                          <w:rPr>
                            <w:rFonts w:ascii="仿宋_GB2312" w:hAnsi="仿宋_GB2312" w:cs="仿宋_GB2312" w:eastAsia="仿宋_GB2312"/>
                            <w:sz w:val="20"/>
                          </w:rPr>
                          <w:t>4.智能识别滴定管具有射频识别芯片，自动识别滴定剂的名称、浓度、有效期及滴定管驱动器位置等，且更换智能识别滴定管时无需重设方法。</w:t>
                        </w:r>
                      </w:p>
                      <w:p>
                        <w:pPr>
                          <w:pStyle w:val="null3"/>
                          <w:jc w:val="left"/>
                        </w:pPr>
                        <w:r>
                          <w:rPr>
                            <w:rFonts w:ascii="仿宋_GB2312" w:hAnsi="仿宋_GB2312" w:cs="仿宋_GB2312" w:eastAsia="仿宋_GB2312"/>
                            <w:sz w:val="20"/>
                          </w:rPr>
                          <w:t>四、配置</w:t>
                        </w:r>
                      </w:p>
                      <w:p>
                        <w:pPr>
                          <w:pStyle w:val="null3"/>
                          <w:jc w:val="left"/>
                        </w:pPr>
                        <w:r>
                          <w:rPr>
                            <w:rFonts w:ascii="仿宋_GB2312" w:hAnsi="仿宋_GB2312" w:cs="仿宋_GB2312" w:eastAsia="仿宋_GB2312"/>
                            <w:sz w:val="20"/>
                          </w:rPr>
                          <w:t>配操作终端和输出终端</w:t>
                        </w:r>
                        <w:r>
                          <w:rPr>
                            <w:rFonts w:ascii="仿宋_GB2312" w:hAnsi="仿宋_GB2312" w:cs="仿宋_GB2312" w:eastAsia="仿宋_GB2312"/>
                            <w:sz w:val="20"/>
                          </w:rPr>
                          <w:t>1套；自动电位滴定仪主机1套；触摸控制屏1个；连接电极电缆1根；滴定台套件（含搅拌器和相关配套部件）1套；20毫升可交换智能上推式滴定管1套；聚丙烯滴定烧杯（100毫升，120个/盒）1盒；水相滴定用酸碱复合玻璃智能电极1支。</w:t>
                        </w:r>
                      </w:p>
                    </w:tc>
                    <w:tc>
                      <w:tcPr>
                        <w:tcW w:type="dxa" w:w="18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台（套）</w:t>
                        </w:r>
                      </w:p>
                    </w:tc>
                    <w:tc>
                      <w:tcPr>
                        <w:tcW w:type="dxa" w:w="14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2</w:t>
                        </w:r>
                      </w:p>
                    </w:tc>
                    <w:tc>
                      <w:tcPr>
                        <w:tcW w:type="dxa" w:w="21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摩阻仪</w:t>
                        </w:r>
                      </w:p>
                      <w:p>
                        <w:pPr>
                          <w:pStyle w:val="null3"/>
                          <w:jc w:val="left"/>
                        </w:pPr>
                        <w:r>
                          <w:rPr>
                            <w:rFonts w:ascii="仿宋_GB2312" w:hAnsi="仿宋_GB2312" w:cs="仿宋_GB2312" w:eastAsia="仿宋_GB2312"/>
                            <w:sz w:val="20"/>
                          </w:rPr>
                          <w:t>(核心产品)</w:t>
                        </w:r>
                      </w:p>
                    </w:tc>
                    <w:tc>
                      <w:tcPr>
                        <w:tcW w:type="dxa" w:w="11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一、技术参数</w:t>
                        </w:r>
                      </w:p>
                      <w:p>
                        <w:pPr>
                          <w:pStyle w:val="null3"/>
                          <w:jc w:val="left"/>
                        </w:pPr>
                        <w:r>
                          <w:rPr>
                            <w:rFonts w:ascii="仿宋_GB2312" w:hAnsi="仿宋_GB2312" w:cs="仿宋_GB2312" w:eastAsia="仿宋_GB2312"/>
                            <w:sz w:val="20"/>
                            <w:b/>
                          </w:rPr>
                          <w:t>*1.能够在不同管径、不同温度、不同压力条件下测得压力降、摩阻梯度、剪切速率，同时能实现数据的实时采集、分析、处理。</w:t>
                        </w:r>
                      </w:p>
                      <w:p>
                        <w:pPr>
                          <w:pStyle w:val="null3"/>
                          <w:jc w:val="left"/>
                        </w:pPr>
                        <w:r>
                          <w:rPr>
                            <w:rFonts w:ascii="仿宋_GB2312" w:hAnsi="仿宋_GB2312" w:cs="仿宋_GB2312" w:eastAsia="仿宋_GB2312"/>
                            <w:sz w:val="20"/>
                          </w:rPr>
                          <w:t>2.配置有稳压装置用于输出压力稳定，防止波动。</w:t>
                        </w:r>
                      </w:p>
                      <w:p>
                        <w:pPr>
                          <w:pStyle w:val="null3"/>
                          <w:jc w:val="left"/>
                        </w:pPr>
                        <w:r>
                          <w:rPr>
                            <w:rFonts w:ascii="仿宋_GB2312" w:hAnsi="仿宋_GB2312" w:cs="仿宋_GB2312" w:eastAsia="仿宋_GB2312"/>
                            <w:sz w:val="20"/>
                          </w:rPr>
                          <w:t>3.系统配置有变频控制装置，用于流量压力等的调节与控制。</w:t>
                        </w:r>
                      </w:p>
                      <w:p>
                        <w:pPr>
                          <w:pStyle w:val="null3"/>
                          <w:jc w:val="left"/>
                        </w:pPr>
                        <w:r>
                          <w:rPr>
                            <w:rFonts w:ascii="仿宋_GB2312" w:hAnsi="仿宋_GB2312" w:cs="仿宋_GB2312" w:eastAsia="仿宋_GB2312"/>
                            <w:sz w:val="20"/>
                          </w:rPr>
                          <w:t>4.系统配置有自动控制软件，自动泄压控制，可进行各种异常状况的处理，包括压力、电等异常情况。能够实时智能化监测设备运行状况。</w:t>
                        </w:r>
                      </w:p>
                      <w:p>
                        <w:pPr>
                          <w:pStyle w:val="null3"/>
                          <w:jc w:val="left"/>
                        </w:pPr>
                        <w:r>
                          <w:rPr>
                            <w:rFonts w:ascii="仿宋_GB2312" w:hAnsi="仿宋_GB2312" w:cs="仿宋_GB2312" w:eastAsia="仿宋_GB2312"/>
                            <w:sz w:val="20"/>
                          </w:rPr>
                          <w:t>二、性能指标</w:t>
                        </w:r>
                      </w:p>
                      <w:p>
                        <w:pPr>
                          <w:pStyle w:val="null3"/>
                          <w:jc w:val="left"/>
                        </w:pPr>
                        <w:r>
                          <w:rPr>
                            <w:rFonts w:ascii="仿宋_GB2312" w:hAnsi="仿宋_GB2312" w:cs="仿宋_GB2312" w:eastAsia="仿宋_GB2312"/>
                            <w:sz w:val="20"/>
                          </w:rPr>
                          <w:t>1.可测柴油、清水，剪切速率最高12000s-1b。</w:t>
                        </w:r>
                      </w:p>
                      <w:p>
                        <w:pPr>
                          <w:pStyle w:val="null3"/>
                          <w:jc w:val="left"/>
                        </w:pPr>
                        <w:r>
                          <w:rPr>
                            <w:rFonts w:ascii="仿宋_GB2312" w:hAnsi="仿宋_GB2312" w:cs="仿宋_GB2312" w:eastAsia="仿宋_GB2312"/>
                            <w:sz w:val="20"/>
                            <w:b/>
                          </w:rPr>
                          <w:t>*2.一路直管摩阻管路（定制）：管道内径Φ：12.7mm，每路测试段长度5m，耐压20MPa，耐温150℃，316L不锈钢材质无缝卡套管，内外镜面管道，带油浴夹套层加热，带柔性保温套。</w:t>
                        </w:r>
                      </w:p>
                      <w:p>
                        <w:pPr>
                          <w:pStyle w:val="null3"/>
                          <w:jc w:val="left"/>
                        </w:pPr>
                        <w:r>
                          <w:rPr>
                            <w:rFonts w:ascii="仿宋_GB2312" w:hAnsi="仿宋_GB2312" w:cs="仿宋_GB2312" w:eastAsia="仿宋_GB2312"/>
                            <w:sz w:val="20"/>
                          </w:rPr>
                          <w:t>3.工作温度：包含室温～150℃，测试管路采用油浴精细温控系统。显示精度≤0.1℃，控温精度：±0.3℃。</w:t>
                        </w:r>
                      </w:p>
                      <w:p>
                        <w:pPr>
                          <w:pStyle w:val="null3"/>
                          <w:jc w:val="left"/>
                        </w:pPr>
                        <w:r>
                          <w:rPr>
                            <w:rFonts w:ascii="仿宋_GB2312" w:hAnsi="仿宋_GB2312" w:cs="仿宋_GB2312" w:eastAsia="仿宋_GB2312"/>
                            <w:sz w:val="20"/>
                          </w:rPr>
                          <w:t>4.工作压力：包含0～1.2MPa，压力传感器：精度≤0.01Mpa，量程≥2MPa；差压传感器：≤1Mpa，静压≥10MPa，精度≤0.1%F·S。</w:t>
                        </w:r>
                      </w:p>
                      <w:p>
                        <w:pPr>
                          <w:pStyle w:val="null3"/>
                          <w:jc w:val="left"/>
                        </w:pPr>
                        <w:r>
                          <w:rPr>
                            <w:rFonts w:ascii="仿宋_GB2312" w:hAnsi="仿宋_GB2312" w:cs="仿宋_GB2312" w:eastAsia="仿宋_GB2312"/>
                            <w:sz w:val="20"/>
                          </w:rPr>
                          <w:t>5.供液管线：等级20MPa，316L材质无缝钢管，卡套式密封结构。</w:t>
                        </w:r>
                      </w:p>
                      <w:p>
                        <w:pPr>
                          <w:pStyle w:val="null3"/>
                          <w:jc w:val="left"/>
                        </w:pPr>
                        <w:r>
                          <w:rPr>
                            <w:rFonts w:ascii="仿宋_GB2312" w:hAnsi="仿宋_GB2312" w:cs="仿宋_GB2312" w:eastAsia="仿宋_GB2312"/>
                            <w:sz w:val="20"/>
                          </w:rPr>
                          <w:t>6.管件，阀门:高压球阀，三通，直通，耐压2.5MPa，材质316L不锈钢，DW20标准。</w:t>
                        </w:r>
                      </w:p>
                      <w:p>
                        <w:pPr>
                          <w:pStyle w:val="null3"/>
                          <w:jc w:val="left"/>
                        </w:pPr>
                        <w:r>
                          <w:rPr>
                            <w:rFonts w:ascii="仿宋_GB2312" w:hAnsi="仿宋_GB2312" w:cs="仿宋_GB2312" w:eastAsia="仿宋_GB2312"/>
                            <w:sz w:val="20"/>
                          </w:rPr>
                          <w:t>7.质量流量计：范围：包含0～5000 kg/h，精度：±0.2%。</w:t>
                        </w:r>
                      </w:p>
                      <w:p>
                        <w:pPr>
                          <w:pStyle w:val="null3"/>
                          <w:jc w:val="left"/>
                        </w:pPr>
                        <w:r>
                          <w:rPr>
                            <w:rFonts w:ascii="仿宋_GB2312" w:hAnsi="仿宋_GB2312" w:cs="仿宋_GB2312" w:eastAsia="仿宋_GB2312"/>
                            <w:sz w:val="20"/>
                          </w:rPr>
                          <w:t>8.储罐：容积≥100L，顶部带搅拌装置，转速范围包含0~500r/min。</w:t>
                        </w:r>
                      </w:p>
                      <w:p>
                        <w:pPr>
                          <w:pStyle w:val="null3"/>
                          <w:jc w:val="left"/>
                        </w:pPr>
                        <w:r>
                          <w:rPr>
                            <w:rFonts w:ascii="仿宋_GB2312" w:hAnsi="仿宋_GB2312" w:cs="仿宋_GB2312" w:eastAsia="仿宋_GB2312"/>
                            <w:sz w:val="20"/>
                          </w:rPr>
                          <w:t>9.配备管路清洗装置。</w:t>
                        </w:r>
                      </w:p>
                      <w:p>
                        <w:pPr>
                          <w:pStyle w:val="null3"/>
                          <w:jc w:val="left"/>
                        </w:pPr>
                        <w:r>
                          <w:rPr>
                            <w:rFonts w:ascii="仿宋_GB2312" w:hAnsi="仿宋_GB2312" w:cs="仿宋_GB2312" w:eastAsia="仿宋_GB2312"/>
                            <w:sz w:val="20"/>
                          </w:rPr>
                          <w:t>三、配置</w:t>
                        </w:r>
                      </w:p>
                      <w:p>
                        <w:pPr>
                          <w:pStyle w:val="null3"/>
                          <w:jc w:val="left"/>
                        </w:pPr>
                        <w:r>
                          <w:rPr>
                            <w:rFonts w:ascii="仿宋_GB2312" w:hAnsi="仿宋_GB2312" w:cs="仿宋_GB2312" w:eastAsia="仿宋_GB2312"/>
                            <w:sz w:val="20"/>
                          </w:rPr>
                          <w:t>配操作终端和输出终端</w:t>
                        </w:r>
                        <w:r>
                          <w:rPr>
                            <w:rFonts w:ascii="仿宋_GB2312" w:hAnsi="仿宋_GB2312" w:cs="仿宋_GB2312" w:eastAsia="仿宋_GB2312"/>
                            <w:sz w:val="20"/>
                          </w:rPr>
                          <w:t>1套，直管摩阻管路1套，质量流量计1个，储罐1个。</w:t>
                        </w:r>
                      </w:p>
                    </w:tc>
                    <w:tc>
                      <w:tcPr>
                        <w:tcW w:type="dxa" w:w="1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台（套）</w:t>
                        </w:r>
                      </w:p>
                    </w:tc>
                    <w:tc>
                      <w:tcPr>
                        <w:tcW w:type="dxa" w:w="1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3</w:t>
                        </w:r>
                      </w:p>
                    </w:tc>
                    <w:tc>
                      <w:tcPr>
                        <w:tcW w:type="dxa" w:w="21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显微镜</w:t>
                        </w:r>
                        <w:r>
                          <w:rPr>
                            <w:rFonts w:ascii="仿宋_GB2312" w:hAnsi="仿宋_GB2312" w:cs="仿宋_GB2312" w:eastAsia="仿宋_GB2312"/>
                            <w:sz w:val="20"/>
                          </w:rPr>
                          <w:t>+成像系统</w:t>
                        </w:r>
                      </w:p>
                    </w:tc>
                    <w:tc>
                      <w:tcPr>
                        <w:tcW w:type="dxa" w:w="11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一、技术参数</w:t>
                        </w:r>
                      </w:p>
                      <w:p>
                        <w:pPr>
                          <w:pStyle w:val="null3"/>
                          <w:jc w:val="left"/>
                        </w:pPr>
                        <w:r>
                          <w:rPr>
                            <w:rFonts w:ascii="仿宋_GB2312" w:hAnsi="仿宋_GB2312" w:cs="仿宋_GB2312" w:eastAsia="仿宋_GB2312"/>
                            <w:sz w:val="20"/>
                            <w:b/>
                          </w:rPr>
                          <w:t>*1.显微镜放大倍数范围：包含8x~40x，变倍范围：变倍比5：1，逐级变倍倍率：8x-10x-20x-30x-40x</w:t>
                        </w:r>
                      </w:p>
                      <w:p>
                        <w:pPr>
                          <w:pStyle w:val="null3"/>
                          <w:jc w:val="left"/>
                        </w:pPr>
                        <w:r>
                          <w:rPr>
                            <w:rFonts w:ascii="仿宋_GB2312" w:hAnsi="仿宋_GB2312" w:cs="仿宋_GB2312" w:eastAsia="仿宋_GB2312"/>
                            <w:sz w:val="20"/>
                          </w:rPr>
                          <w:t>2.数码摄像头：≥500万有效物理像素，分辨率≥2560×1920，通过USB3.0快速传输，帧率≥45FPS，实时采集、同步捕捉动态图象。</w:t>
                        </w:r>
                      </w:p>
                      <w:p>
                        <w:pPr>
                          <w:pStyle w:val="null3"/>
                          <w:jc w:val="left"/>
                        </w:pPr>
                        <w:r>
                          <w:rPr>
                            <w:rFonts w:ascii="仿宋_GB2312" w:hAnsi="仿宋_GB2312" w:cs="仿宋_GB2312" w:eastAsia="仿宋_GB2312"/>
                            <w:sz w:val="20"/>
                          </w:rPr>
                          <w:t>3.目镜：宽视场双目观察，10x/23高眼点，带视度补偿目镜，配置预装10/100测微尺。</w:t>
                        </w:r>
                      </w:p>
                      <w:p>
                        <w:pPr>
                          <w:pStyle w:val="null3"/>
                          <w:jc w:val="left"/>
                        </w:pPr>
                        <w:r>
                          <w:rPr>
                            <w:rFonts w:ascii="仿宋_GB2312" w:hAnsi="仿宋_GB2312" w:cs="仿宋_GB2312" w:eastAsia="仿宋_GB2312"/>
                            <w:sz w:val="20"/>
                          </w:rPr>
                          <w:t>4.物镜：复消色差物镜，放大倍数1倍，使用高折射率低色散萤石材料及特殊镀膜技术，确保无失真。</w:t>
                        </w:r>
                      </w:p>
                      <w:p>
                        <w:pPr>
                          <w:pStyle w:val="null3"/>
                          <w:jc w:val="left"/>
                        </w:pPr>
                        <w:r>
                          <w:rPr>
                            <w:rFonts w:ascii="仿宋_GB2312" w:hAnsi="仿宋_GB2312" w:cs="仿宋_GB2312" w:eastAsia="仿宋_GB2312"/>
                            <w:sz w:val="20"/>
                            <w:b/>
                          </w:rPr>
                          <w:t>*5.配备图象处理分析软件和圆度自动测量软件：几何参数测量、加载标尺、加载标注、图像调整、景深叠加、图像拼接，可自动测量颗粒的圆度并出具报告，导出测量数据至电子表格等功能。</w:t>
                        </w:r>
                      </w:p>
                      <w:p>
                        <w:pPr>
                          <w:pStyle w:val="null3"/>
                          <w:jc w:val="left"/>
                        </w:pPr>
                        <w:r>
                          <w:rPr>
                            <w:rFonts w:ascii="仿宋_GB2312" w:hAnsi="仿宋_GB2312" w:cs="仿宋_GB2312" w:eastAsia="仿宋_GB2312"/>
                            <w:sz w:val="20"/>
                          </w:rPr>
                          <w:t>二、配置要求</w:t>
                        </w:r>
                      </w:p>
                      <w:p>
                        <w:pPr>
                          <w:pStyle w:val="null3"/>
                          <w:jc w:val="left"/>
                        </w:pPr>
                        <w:r>
                          <w:rPr>
                            <w:rFonts w:ascii="仿宋_GB2312" w:hAnsi="仿宋_GB2312" w:cs="仿宋_GB2312" w:eastAsia="仿宋_GB2312"/>
                            <w:sz w:val="20"/>
                          </w:rPr>
                          <w:t>配操作终端和输出终端</w:t>
                        </w:r>
                        <w:r>
                          <w:rPr>
                            <w:rFonts w:ascii="仿宋_GB2312" w:hAnsi="仿宋_GB2312" w:cs="仿宋_GB2312" w:eastAsia="仿宋_GB2312"/>
                            <w:sz w:val="20"/>
                          </w:rPr>
                          <w:t>1套；体式显微镜主机1台；斜照明1套；调焦机构1套；立体显微镜支架1个；高分辨率彩色数码摄像头1个；测微台尺1个；通用图像分析软件1套（包含后期免费升级至最新版本）；圆度自动测量软件1套（包含后期免费升级至最新版本）。</w:t>
                        </w:r>
                      </w:p>
                    </w:tc>
                    <w:tc>
                      <w:tcPr>
                        <w:tcW w:type="dxa" w:w="1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台（套）</w:t>
                        </w:r>
                      </w:p>
                    </w:tc>
                    <w:tc>
                      <w:tcPr>
                        <w:tcW w:type="dxa" w:w="1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4</w:t>
                        </w:r>
                      </w:p>
                    </w:tc>
                    <w:tc>
                      <w:tcPr>
                        <w:tcW w:type="dxa" w:w="21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接触角测定仪</w:t>
                        </w:r>
                      </w:p>
                    </w:tc>
                    <w:tc>
                      <w:tcPr>
                        <w:tcW w:type="dxa" w:w="11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一、技术参数</w:t>
                        </w:r>
                      </w:p>
                      <w:p>
                        <w:pPr>
                          <w:pStyle w:val="null3"/>
                          <w:jc w:val="left"/>
                        </w:pPr>
                        <w:r>
                          <w:rPr>
                            <w:rFonts w:ascii="仿宋_GB2312" w:hAnsi="仿宋_GB2312" w:cs="仿宋_GB2312" w:eastAsia="仿宋_GB2312"/>
                            <w:sz w:val="20"/>
                            <w:b/>
                          </w:rPr>
                          <w:t>*1.接触角:测量范围：包含0~180°，精度：±0.1°；</w:t>
                        </w:r>
                      </w:p>
                      <w:p>
                        <w:pPr>
                          <w:pStyle w:val="null3"/>
                          <w:jc w:val="left"/>
                        </w:pPr>
                        <w:r>
                          <w:rPr>
                            <w:rFonts w:ascii="仿宋_GB2312" w:hAnsi="仿宋_GB2312" w:cs="仿宋_GB2312" w:eastAsia="仿宋_GB2312"/>
                            <w:sz w:val="20"/>
                          </w:rPr>
                          <w:t>2.表界面张力:测试范围：包含0～1000mN/m，分辨率：≤0.01mN/m；</w:t>
                        </w:r>
                      </w:p>
                      <w:p>
                        <w:pPr>
                          <w:pStyle w:val="null3"/>
                          <w:jc w:val="left"/>
                        </w:pPr>
                        <w:r>
                          <w:rPr>
                            <w:rFonts w:ascii="仿宋_GB2312" w:hAnsi="仿宋_GB2312" w:cs="仿宋_GB2312" w:eastAsia="仿宋_GB2312"/>
                            <w:sz w:val="20"/>
                          </w:rPr>
                          <w:t>3.表面自由能算法:包含OWRK法，FOWKES法，WU法，Van Oss法；</w:t>
                        </w:r>
                      </w:p>
                      <w:p>
                        <w:pPr>
                          <w:pStyle w:val="null3"/>
                          <w:jc w:val="left"/>
                        </w:pPr>
                        <w:r>
                          <w:rPr>
                            <w:rFonts w:ascii="仿宋_GB2312" w:hAnsi="仿宋_GB2312" w:cs="仿宋_GB2312" w:eastAsia="仿宋_GB2312"/>
                            <w:sz w:val="20"/>
                          </w:rPr>
                          <w:t>4.镜头:包含0.7~4.5x 变倍变焦镜头，12mm 可调焦距；</w:t>
                        </w:r>
                      </w:p>
                      <w:p>
                        <w:pPr>
                          <w:pStyle w:val="null3"/>
                          <w:jc w:val="left"/>
                        </w:pPr>
                        <w:r>
                          <w:rPr>
                            <w:rFonts w:ascii="仿宋_GB2312" w:hAnsi="仿宋_GB2312" w:cs="仿宋_GB2312" w:eastAsia="仿宋_GB2312"/>
                            <w:sz w:val="20"/>
                          </w:rPr>
                          <w:t>5.俯仰角:螺旋测微尺精确调节俯仰角，可调范围：±4°，精度：≤0.01°；</w:t>
                        </w:r>
                      </w:p>
                      <w:p>
                        <w:pPr>
                          <w:pStyle w:val="null3"/>
                          <w:jc w:val="left"/>
                        </w:pPr>
                        <w:r>
                          <w:rPr>
                            <w:rFonts w:ascii="仿宋_GB2312" w:hAnsi="仿宋_GB2312" w:cs="仿宋_GB2312" w:eastAsia="仿宋_GB2312"/>
                            <w:sz w:val="20"/>
                          </w:rPr>
                          <w:t>6.相机:高速高清科学相机：USB3.0，最高速度≥ 227 帧/秒，最大分辨率≥1440×1080pix；</w:t>
                        </w:r>
                      </w:p>
                      <w:p>
                        <w:pPr>
                          <w:pStyle w:val="null3"/>
                          <w:jc w:val="left"/>
                        </w:pPr>
                        <w:r>
                          <w:rPr>
                            <w:rFonts w:ascii="仿宋_GB2312" w:hAnsi="仿宋_GB2312" w:cs="仿宋_GB2312" w:eastAsia="仿宋_GB2312"/>
                            <w:sz w:val="20"/>
                          </w:rPr>
                          <w:t>7.手动滴液:手动进样系统，手动控制滴液体积，滴定精度：≤0.01 µL；</w:t>
                        </w:r>
                      </w:p>
                      <w:p>
                        <w:pPr>
                          <w:pStyle w:val="null3"/>
                          <w:jc w:val="left"/>
                        </w:pPr>
                        <w:r>
                          <w:rPr>
                            <w:rFonts w:ascii="仿宋_GB2312" w:hAnsi="仿宋_GB2312" w:cs="仿宋_GB2312" w:eastAsia="仿宋_GB2312"/>
                            <w:sz w:val="20"/>
                          </w:rPr>
                          <w:t>8.自动滴液:全自动进样系统，软件控制滴液速度和滴液体积，滴定速度： 0.1~999uL/min可调，滴定精度：≤0.01µL；</w:t>
                        </w:r>
                      </w:p>
                      <w:p>
                        <w:pPr>
                          <w:pStyle w:val="null3"/>
                          <w:jc w:val="left"/>
                        </w:pPr>
                        <w:r>
                          <w:rPr>
                            <w:rFonts w:ascii="仿宋_GB2312" w:hAnsi="仿宋_GB2312" w:cs="仿宋_GB2312" w:eastAsia="仿宋_GB2312"/>
                            <w:sz w:val="20"/>
                          </w:rPr>
                          <w:t>9.注射单元移动:上下≥100mm、左右≥100mm。</w:t>
                        </w:r>
                      </w:p>
                      <w:p>
                        <w:pPr>
                          <w:pStyle w:val="null3"/>
                          <w:jc w:val="left"/>
                        </w:pPr>
                        <w:r>
                          <w:rPr>
                            <w:rFonts w:ascii="仿宋_GB2312" w:hAnsi="仿宋_GB2312" w:cs="仿宋_GB2312" w:eastAsia="仿宋_GB2312"/>
                            <w:sz w:val="20"/>
                          </w:rPr>
                          <w:t>二、配置要求</w:t>
                        </w:r>
                      </w:p>
                      <w:p>
                        <w:pPr>
                          <w:pStyle w:val="null3"/>
                          <w:jc w:val="left"/>
                        </w:pPr>
                        <w:r>
                          <w:rPr>
                            <w:rFonts w:ascii="仿宋_GB2312" w:hAnsi="仿宋_GB2312" w:cs="仿宋_GB2312" w:eastAsia="仿宋_GB2312"/>
                            <w:sz w:val="20"/>
                          </w:rPr>
                          <w:t>配操作终端和输出终端</w:t>
                        </w:r>
                        <w:r>
                          <w:rPr>
                            <w:rFonts w:ascii="仿宋_GB2312" w:hAnsi="仿宋_GB2312" w:cs="仿宋_GB2312" w:eastAsia="仿宋_GB2312"/>
                            <w:sz w:val="20"/>
                          </w:rPr>
                          <w:t>1套；相机1个；自动滴液线1条；LED连接线1条；变倍镜头（12mm微调）1套；自动滴液1套；手动滴液1套；XY工作台；蓝光LED光源；15G针头10个；25G针头20个；1mL注射器20支。</w:t>
                        </w:r>
                      </w:p>
                    </w:tc>
                    <w:tc>
                      <w:tcPr>
                        <w:tcW w:type="dxa" w:w="1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台（套）</w:t>
                        </w:r>
                      </w:p>
                    </w:tc>
                    <w:tc>
                      <w:tcPr>
                        <w:tcW w:type="dxa" w:w="1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w:t>
                        </w:r>
                      </w:p>
                    </w:tc>
                  </w:tr>
                  <w:tr>
                    <w:tc>
                      <w:tcPr>
                        <w:tcW w:type="dxa" w:w="13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5</w:t>
                        </w:r>
                      </w:p>
                    </w:tc>
                    <w:tc>
                      <w:tcPr>
                        <w:tcW w:type="dxa" w:w="21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压力机</w:t>
                        </w:r>
                      </w:p>
                    </w:tc>
                    <w:tc>
                      <w:tcPr>
                        <w:tcW w:type="dxa" w:w="11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一、技术参数：</w:t>
                        </w:r>
                      </w:p>
                      <w:p>
                        <w:pPr>
                          <w:pStyle w:val="null3"/>
                          <w:jc w:val="left"/>
                        </w:pPr>
                        <w:r>
                          <w:rPr>
                            <w:rFonts w:ascii="仿宋_GB2312" w:hAnsi="仿宋_GB2312" w:cs="仿宋_GB2312" w:eastAsia="仿宋_GB2312"/>
                            <w:sz w:val="20"/>
                            <w:b/>
                          </w:rPr>
                          <w:t>*1.最大试验力≥300kN；</w:t>
                        </w:r>
                      </w:p>
                      <w:p>
                        <w:pPr>
                          <w:pStyle w:val="null3"/>
                          <w:jc w:val="left"/>
                        </w:pPr>
                        <w:r>
                          <w:rPr>
                            <w:rFonts w:ascii="仿宋_GB2312" w:hAnsi="仿宋_GB2312" w:cs="仿宋_GB2312" w:eastAsia="仿宋_GB2312"/>
                            <w:sz w:val="20"/>
                          </w:rPr>
                          <w:t>2.试验力测量范围：包含0.4%~100%FS；</w:t>
                        </w:r>
                      </w:p>
                      <w:p>
                        <w:pPr>
                          <w:pStyle w:val="null3"/>
                          <w:jc w:val="left"/>
                        </w:pPr>
                        <w:r>
                          <w:rPr>
                            <w:rFonts w:ascii="仿宋_GB2312" w:hAnsi="仿宋_GB2312" w:cs="仿宋_GB2312" w:eastAsia="仿宋_GB2312"/>
                            <w:sz w:val="20"/>
                          </w:rPr>
                          <w:t>3.精度等级：±1%、±0.5%，1级/0.5级；</w:t>
                        </w:r>
                      </w:p>
                      <w:p>
                        <w:pPr>
                          <w:pStyle w:val="null3"/>
                          <w:jc w:val="left"/>
                        </w:pPr>
                        <w:r>
                          <w:rPr>
                            <w:rFonts w:ascii="仿宋_GB2312" w:hAnsi="仿宋_GB2312" w:cs="仿宋_GB2312" w:eastAsia="仿宋_GB2312"/>
                            <w:sz w:val="20"/>
                          </w:rPr>
                          <w:t>4.试验力加荷速度：包含0.01-50mm/min或0.1-10KN/s；</w:t>
                        </w:r>
                      </w:p>
                      <w:p>
                        <w:pPr>
                          <w:pStyle w:val="null3"/>
                          <w:jc w:val="left"/>
                        </w:pPr>
                        <w:r>
                          <w:rPr>
                            <w:rFonts w:ascii="仿宋_GB2312" w:hAnsi="仿宋_GB2312" w:cs="仿宋_GB2312" w:eastAsia="仿宋_GB2312"/>
                            <w:sz w:val="20"/>
                          </w:rPr>
                          <w:t>5.电压：220V±10%，功率：1.5 kW。</w:t>
                        </w:r>
                      </w:p>
                      <w:p>
                        <w:pPr>
                          <w:pStyle w:val="null3"/>
                          <w:jc w:val="left"/>
                        </w:pPr>
                        <w:r>
                          <w:rPr>
                            <w:rFonts w:ascii="仿宋_GB2312" w:hAnsi="仿宋_GB2312" w:cs="仿宋_GB2312" w:eastAsia="仿宋_GB2312"/>
                            <w:sz w:val="20"/>
                          </w:rPr>
                          <w:t>二、配置</w:t>
                        </w:r>
                      </w:p>
                      <w:p>
                        <w:pPr>
                          <w:pStyle w:val="null3"/>
                          <w:jc w:val="left"/>
                        </w:pPr>
                        <w:r>
                          <w:rPr>
                            <w:rFonts w:ascii="仿宋_GB2312" w:hAnsi="仿宋_GB2312" w:cs="仿宋_GB2312" w:eastAsia="仿宋_GB2312"/>
                            <w:sz w:val="20"/>
                          </w:rPr>
                          <w:t>配操作终端和输出终端</w:t>
                        </w:r>
                        <w:r>
                          <w:rPr>
                            <w:rFonts w:ascii="仿宋_GB2312" w:hAnsi="仿宋_GB2312" w:cs="仿宋_GB2312" w:eastAsia="仿宋_GB2312"/>
                            <w:sz w:val="20"/>
                          </w:rPr>
                          <w:t>1套；控制软件1套；300kN高精度负荷传感器1个；交流伺服电机1套；减速系统1套；破碎室1套：尺寸要求符合SY/T5108-2014标准要求。</w:t>
                        </w:r>
                      </w:p>
                    </w:tc>
                    <w:tc>
                      <w:tcPr>
                        <w:tcW w:type="dxa" w:w="18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台（套）</w:t>
                        </w:r>
                      </w:p>
                    </w:tc>
                    <w:tc>
                      <w:tcPr>
                        <w:tcW w:type="dxa" w:w="14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0"/>
                          </w:rPr>
                          <w:t>1</w:t>
                        </w:r>
                      </w:p>
                    </w:tc>
                  </w:tr>
                  <w:tr>
                    <w:tc>
                      <w:tcPr>
                        <w:tcW w:type="dxa" w:w="1871"/>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2"/>
                            <w:b/>
                          </w:rPr>
                          <w:t>注：</w:t>
                        </w:r>
                        <w:r>
                          <w:rPr>
                            <w:rFonts w:ascii="仿宋_GB2312" w:hAnsi="仿宋_GB2312" w:cs="仿宋_GB2312" w:eastAsia="仿宋_GB2312"/>
                            <w:sz w:val="22"/>
                            <w:b/>
                          </w:rPr>
                          <w:t>“</w:t>
                        </w:r>
                        <w:r>
                          <w:rPr>
                            <w:rFonts w:ascii="仿宋_GB2312" w:hAnsi="仿宋_GB2312" w:cs="仿宋_GB2312" w:eastAsia="仿宋_GB2312"/>
                            <w:sz w:val="22"/>
                            <w:b/>
                          </w:rPr>
                          <w:t>*</w:t>
                        </w:r>
                        <w:r>
                          <w:rPr>
                            <w:rFonts w:ascii="仿宋_GB2312" w:hAnsi="仿宋_GB2312" w:cs="仿宋_GB2312" w:eastAsia="仿宋_GB2312"/>
                            <w:sz w:val="22"/>
                            <w:b/>
                          </w:rPr>
                          <w:t>”</w:t>
                        </w:r>
                        <w:r>
                          <w:rPr>
                            <w:rFonts w:ascii="仿宋_GB2312" w:hAnsi="仿宋_GB2312" w:cs="仿宋_GB2312" w:eastAsia="仿宋_GB2312"/>
                            <w:sz w:val="22"/>
                            <w:b/>
                          </w:rPr>
                          <w:t>参数</w:t>
                        </w:r>
                        <w:r>
                          <w:rPr>
                            <w:rFonts w:ascii="仿宋_GB2312" w:hAnsi="仿宋_GB2312" w:cs="仿宋_GB2312" w:eastAsia="仿宋_GB2312"/>
                            <w:sz w:val="22"/>
                            <w:b/>
                          </w:rPr>
                          <w:t>需提供相应的技术参数及功能证明材料（</w:t>
                        </w:r>
                        <w:r>
                          <w:rPr>
                            <w:rFonts w:ascii="仿宋_GB2312" w:hAnsi="仿宋_GB2312" w:cs="仿宋_GB2312" w:eastAsia="仿宋_GB2312"/>
                            <w:sz w:val="22"/>
                            <w:b/>
                          </w:rPr>
                          <w:t>包括但不限于</w:t>
                        </w:r>
                        <w:r>
                          <w:rPr>
                            <w:rFonts w:ascii="仿宋_GB2312" w:hAnsi="仿宋_GB2312" w:cs="仿宋_GB2312" w:eastAsia="仿宋_GB2312"/>
                            <w:sz w:val="22"/>
                            <w:b/>
                          </w:rPr>
                          <w:t>检测</w:t>
                        </w:r>
                        <w:r>
                          <w:rPr>
                            <w:rFonts w:ascii="仿宋_GB2312" w:hAnsi="仿宋_GB2312" w:cs="仿宋_GB2312" w:eastAsia="仿宋_GB2312"/>
                            <w:sz w:val="22"/>
                            <w:b/>
                          </w:rPr>
                          <w:t>报告、官网和功能截图产品彩页、说明书等</w:t>
                        </w:r>
                        <w:r>
                          <w:rPr>
                            <w:rFonts w:ascii="仿宋_GB2312" w:hAnsi="仿宋_GB2312" w:cs="仿宋_GB2312" w:eastAsia="仿宋_GB2312"/>
                            <w:sz w:val="22"/>
                            <w:b/>
                          </w:rPr>
                          <w:t>）并在技术偏离表</w:t>
                        </w:r>
                        <w:r>
                          <w:rPr>
                            <w:rFonts w:ascii="仿宋_GB2312" w:hAnsi="仿宋_GB2312" w:cs="仿宋_GB2312" w:eastAsia="仿宋_GB2312"/>
                            <w:sz w:val="22"/>
                            <w:b/>
                          </w:rPr>
                          <w:t>“说明”栏中标明证明材料的页码。</w:t>
                        </w:r>
                      </w:p>
                    </w:tc>
                  </w:tr>
                </w:tbl>
                <w:p>
                  <w:pPr>
                    <w:pStyle w:val="null3"/>
                    <w:jc w:val="both"/>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合同签订之日起90个日历日内完成安装调试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西安市产品质量监督检验院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所有标的物交付完毕验收合格后，收到乙方开具发票</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符合磋商文件、响应文件、合同文件及相应国家标准要求。电位滴定仪、摩阻仪、接触角测定仪、压力机需提供满足国家标准要求的校准或检定证书。 每台设备需配备相应的操作终端和输出终端。操作终端要求：处理器≥I5-12500，内存≥16G，硬盘≥1T固态，屏幕≥27英寸。输出终端要求：分辨率≥600×600dpi,打印速度≥14ppm,支持正反面打印。</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保修期：所有设备及软件自验收合格之日起1年。软件提供免费升级服务，终身免费使用。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符合磋商文件、响应文件、合同文件要求</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2.供应商需要在线提交所有通过电子化交易平台实施的政府采购项目的投标文件，同时，中标供应商须在发布中标公告后线下提交投标文件正本壹份、副本贰份。 线下提交投标文件地点：西安市高新区唐延路旺座现代城 C 座 25 楼 2502室 ；联系电话：029-88319689转8006 邮箱：sxwzzb@126.com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提供经会计师事务所审计的2024年或2025年的财务审计报告（报告须带有二维码可验证）或在开标日期前六个月内其基本开户银行出具的资信证明；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落实的政府采购政策</w:t>
            </w:r>
          </w:p>
        </w:tc>
        <w:tc>
          <w:tcPr>
            <w:tcW w:type="dxa" w:w="3322"/>
          </w:tcPr>
          <w:p>
            <w:pPr>
              <w:pStyle w:val="null3"/>
            </w:pPr>
            <w:r>
              <w:rPr>
                <w:rFonts w:ascii="仿宋_GB2312" w:hAnsi="仿宋_GB2312" w:cs="仿宋_GB2312" w:eastAsia="仿宋_GB2312"/>
              </w:rPr>
              <w:t>依据《中华人民共和国政府采购法》和《中华人民共和国政府采购法实施条例》的有关规定，落实政府采购“优先购买节能环保产品、扶持小微企业、残疾人就业、监狱企业、福利企业” 等相关政策。1、《关于印发&lt;政府采购促进中小企业发展管理办法&gt;的通知》（财库〔2020〕46号）；陕西省财政厅关于落实政府采购支持中小企业政策有关事项的通知（陕财办采函〔2022〕10号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4、《国务院办公厅关于建立政府强制采购节能产品制度的通知》（国发办〔2007〕51号）；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9、《财政部 农业农村部 国家乡村振兴局关于运用政府采购政策支持乡村产业振兴的通知》（财库〔2021〕19号）、《财政部 农业农村部 国家乡村振兴局 中华全国供销合作总社关于印发&lt;关于深入开展政府采购脱贫地区农副产品工作推进乡村产业振兴的实施意见&gt;的通知》（财库〔2021〕20号）； 10、《陕西省财政厅关于加快推进我省中小企业政府采购信用融资工作的通知》（陕财办采〔2020〕15号）、陕西省财政厅关于印发《陕西省中小企业政府采购信用融资办法》（陕财办采〔2018〕23号）。 11、财政部关于进一步加大政府采购支持中小企业力度的通知（财库﹝2022﹞19号）。12、《国务院办公厅关于在政府采购中实施本国产品标准及相关政策的通知 》（国办发〔2025〕34号）13、其他需要落实的政府采购政策；</w:t>
            </w:r>
          </w:p>
        </w:tc>
        <w:tc>
          <w:tcPr>
            <w:tcW w:type="dxa" w:w="1661"/>
          </w:tcPr>
          <w:p>
            <w:pPr>
              <w:pStyle w:val="null3"/>
            </w:pPr>
            <w:r>
              <w:rPr>
                <w:rFonts w:ascii="仿宋_GB2312" w:hAnsi="仿宋_GB2312" w:cs="仿宋_GB2312" w:eastAsia="仿宋_GB2312"/>
              </w:rPr>
              <w:t>中小企业声明函 残疾人福利性单位声明函 13.本国产品标准的声明函.docx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w:t>
            </w:r>
          </w:p>
        </w:tc>
        <w:tc>
          <w:tcPr>
            <w:tcW w:type="dxa" w:w="3322"/>
          </w:tcPr>
          <w:p>
            <w:pPr>
              <w:pStyle w:val="null3"/>
            </w:pPr>
            <w:r>
              <w:rPr>
                <w:rFonts w:ascii="仿宋_GB2312" w:hAnsi="仿宋_GB2312" w:cs="仿宋_GB2312" w:eastAsia="仿宋_GB2312"/>
              </w:rPr>
              <w:t>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提供经会计师事务所审计的2024年或2025年的财务审计报告（报告须带有二维码可验证）或在开标日期前六个月内其基本开户银行出具的资信证明；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供应商提供本单位2025年10月至今已缴纳的至少一个月纳税证明或完税证明，依法免税的单位应提供相关证明材料（时间以税款所属时期为准）；</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2025年10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非法定代表人参加投标，须提供法定代表人授权委托书及被授权人身份证；法定代表人参加投标时,须提供法定代表人身份证明书；</w:t>
            </w:r>
          </w:p>
        </w:tc>
        <w:tc>
          <w:tcPr>
            <w:tcW w:type="dxa" w:w="1661"/>
          </w:tcPr>
          <w:p>
            <w:pPr>
              <w:pStyle w:val="null3"/>
            </w:pPr>
            <w:r>
              <w:rPr>
                <w:rFonts w:ascii="仿宋_GB2312" w:hAnsi="仿宋_GB2312" w:cs="仿宋_GB2312" w:eastAsia="仿宋_GB2312"/>
              </w:rPr>
              <w:t>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2供应商资格证明资料.docx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实质性响应的供应商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磋商小组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磋商小组应当要求其在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说明和证明材料，应当加盖供应商（法定名称）电子印章，在磋商小组要求的时间内通过项目电子化交易系统进行提交，否则提交的相关证明材料无效。供应商不能证明其投标报价合理性的，磋商小组应当将其投标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响应报价是否超过预算或最高限价</w:t>
            </w:r>
          </w:p>
        </w:tc>
        <w:tc>
          <w:tcPr>
            <w:tcW w:type="dxa" w:w="1661"/>
          </w:tcPr>
          <w:p>
            <w:pPr>
              <w:pStyle w:val="null3"/>
            </w:pPr>
            <w:r>
              <w:rPr>
                <w:rFonts w:ascii="仿宋_GB2312" w:hAnsi="仿宋_GB2312" w:cs="仿宋_GB2312" w:eastAsia="仿宋_GB2312"/>
              </w:rPr>
              <w:t>1分项报价表.docx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交货期是否满足磋商文件要求</w:t>
            </w:r>
          </w:p>
        </w:tc>
        <w:tc>
          <w:tcPr>
            <w:tcW w:type="dxa" w:w="1661"/>
          </w:tcPr>
          <w:p>
            <w:pPr>
              <w:pStyle w:val="null3"/>
            </w:pPr>
            <w:r>
              <w:rPr>
                <w:rFonts w:ascii="仿宋_GB2312" w:hAnsi="仿宋_GB2312" w:cs="仿宋_GB2312" w:eastAsia="仿宋_GB2312"/>
              </w:rPr>
              <w:t>3.商务和技术响应偏离表.docx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质保期是否满足磋商文件要求</w:t>
            </w:r>
          </w:p>
        </w:tc>
        <w:tc>
          <w:tcPr>
            <w:tcW w:type="dxa" w:w="1661"/>
          </w:tcPr>
          <w:p>
            <w:pPr>
              <w:pStyle w:val="null3"/>
            </w:pPr>
            <w:r>
              <w:rPr>
                <w:rFonts w:ascii="仿宋_GB2312" w:hAnsi="仿宋_GB2312" w:cs="仿宋_GB2312" w:eastAsia="仿宋_GB2312"/>
              </w:rPr>
              <w:t>3.商务和技术响应偏离表.docx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响应文件、签字、盖章是否满足磋商文件要求</w:t>
            </w:r>
          </w:p>
        </w:tc>
        <w:tc>
          <w:tcPr>
            <w:tcW w:type="dxa" w:w="1661"/>
          </w:tcPr>
          <w:p>
            <w:pPr>
              <w:pStyle w:val="null3"/>
            </w:pPr>
            <w:r>
              <w:rPr>
                <w:rFonts w:ascii="仿宋_GB2312" w:hAnsi="仿宋_GB2312" w:cs="仿宋_GB2312" w:eastAsia="仿宋_GB2312"/>
              </w:rPr>
              <w:t>响应文件封面 11.供应商承诺书.docx 3.商务和技术响应偏离表.docx 10.供应商业绩一览表.docx 标的清单 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响应有效期是否满足磋商文件要求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响应文件与磋商文件商务要求条款是否一致或增加了采购人难以接受的条款</w:t>
            </w:r>
          </w:p>
        </w:tc>
        <w:tc>
          <w:tcPr>
            <w:tcW w:type="dxa" w:w="3322"/>
          </w:tcPr>
          <w:p>
            <w:pPr>
              <w:pStyle w:val="null3"/>
            </w:pPr>
            <w:r>
              <w:rPr>
                <w:rFonts w:ascii="仿宋_GB2312" w:hAnsi="仿宋_GB2312" w:cs="仿宋_GB2312" w:eastAsia="仿宋_GB2312"/>
              </w:rPr>
              <w:t>响应文件与磋商文件商务要求条款是否一致或增加了采购人难以接受的条款</w:t>
            </w:r>
          </w:p>
        </w:tc>
        <w:tc>
          <w:tcPr>
            <w:tcW w:type="dxa" w:w="1661"/>
          </w:tcPr>
          <w:p>
            <w:pPr>
              <w:pStyle w:val="null3"/>
            </w:pPr>
            <w:r>
              <w:rPr>
                <w:rFonts w:ascii="仿宋_GB2312" w:hAnsi="仿宋_GB2312" w:cs="仿宋_GB2312" w:eastAsia="仿宋_GB2312"/>
              </w:rPr>
              <w:t>12.供应商认为的其他相关证明资料.docx 3.商务和技术响应偏离表.docx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法律、法规和竞争性磋商文件规定的其他无效情形</w:t>
            </w:r>
          </w:p>
        </w:tc>
        <w:tc>
          <w:tcPr>
            <w:tcW w:type="dxa" w:w="3322"/>
          </w:tcPr>
          <w:p>
            <w:pPr>
              <w:pStyle w:val="null3"/>
            </w:pPr>
            <w:r>
              <w:rPr>
                <w:rFonts w:ascii="仿宋_GB2312" w:hAnsi="仿宋_GB2312" w:cs="仿宋_GB2312" w:eastAsia="仿宋_GB2312"/>
              </w:rPr>
              <w:t>法律、法规和竞争性磋商文件规定的其他无效情形</w:t>
            </w:r>
          </w:p>
        </w:tc>
        <w:tc>
          <w:tcPr>
            <w:tcW w:type="dxa" w:w="1661"/>
          </w:tcPr>
          <w:p>
            <w:pPr>
              <w:pStyle w:val="null3"/>
            </w:pPr>
            <w:r>
              <w:rPr>
                <w:rFonts w:ascii="仿宋_GB2312" w:hAnsi="仿宋_GB2312" w:cs="仿宋_GB2312" w:eastAsia="仿宋_GB2312"/>
              </w:rPr>
              <w:t>12.供应商认为的其他相关证明资料.docx 3.商务和技术响应偏离表.docx 2供应商资格证明资料.docx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完全响应招标文件要求，满足采购需求、技术参数没有负偏离，计基本分20分。*参数中每有一条技术指标负偏离扣2分，其他参数中每有一条技术指标负偏离扣1分，扣完为止。*参数评审依据为生产厂家出具的、相应的功能证明材料（包括但不限于检测报告、官网和功能截图产品彩页、说明书等）及投标产品技术参数偏离表等，技术参数中标注需提供证明材料而未提供的，以负偏离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3.商务和技术响应偏离表.docx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需提供针对本项目的实施方案，包括但不限于：①项目实施的详细进度计划；②人员配置安排情况；③本项目产品供货、安装、调试、检测实施方案；④现场项目管理措施及突发事件处置方案；⑤备品备件及耗材供应方案等。每缺失一项扣3分，每一项方案内容不完整（扣1分）、不符合实际需求（扣1分)，本项满分15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供应商应提供的产品合法来源渠道证明文件，不限于制造厂家授权、销售协议、代理协议等。每提供（电位滴定仪，摩阻仪，显微镜+成像系统，接触角测定仪，压力机）中1项产品的证明材料计1分，最高计5分。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需提供针对本项目的售后服务方案，包括但不限于：①质保期内及质保期满之后产品保修内容及范围；②售后服务响应时效及售后服务网点情况；③拟投入售后服务人员配置情况；④售后服务质量承诺及保障措施。每缺失一项扣3分，每一项方案内容不完整（扣1分）、不符合实际需求（扣1分)，本项满分12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需提供针对本项目的培训方案，包括但不限于：①培训目标及内容；②培训计划安排；③培训时间安排；④培训人员安排。每缺失一项扣3分，每一项方案内容不完整（扣1分）、不符合实际需求（扣1分)，本项满分12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7培训方案.docx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所投产品的质保期在满足文件要求的基础上，每延长一年得1分。最高计2分。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8质保期.docx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得0.5分，每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提供供应商2023年01月1日至今类似项目供货合同复印件加盖公章（以签订合同时间为准）并提供合同发票。每提供一份有效业绩计1分，最高计3分。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10.供应商业绩一览表.docx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经初审合格的供应商，其投标报价为有效报价。评标基准价：即满足采购文件要求且报价最低的为评标基准价。其他供应商的价格分统一按照下列公式计算。报价得分=(评标基准价/投标报价)×30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详见附件：2供应商资格证明资料.docx</w:t>
      </w:r>
    </w:p>
    <w:p>
      <w:pPr>
        <w:pStyle w:val="null3"/>
        <w:ind w:firstLine="960"/>
      </w:pPr>
      <w:r>
        <w:rPr>
          <w:rFonts w:ascii="仿宋_GB2312" w:hAnsi="仿宋_GB2312" w:cs="仿宋_GB2312" w:eastAsia="仿宋_GB2312"/>
        </w:rPr>
        <w:t>详见附件：3.商务和技术响应偏离表.docx</w:t>
      </w:r>
    </w:p>
    <w:p>
      <w:pPr>
        <w:pStyle w:val="null3"/>
        <w:ind w:firstLine="960"/>
      </w:pPr>
      <w:r>
        <w:rPr>
          <w:rFonts w:ascii="仿宋_GB2312" w:hAnsi="仿宋_GB2312" w:cs="仿宋_GB2312" w:eastAsia="仿宋_GB2312"/>
        </w:rPr>
        <w:t>详见附件：4实施方案.docx</w:t>
      </w:r>
    </w:p>
    <w:p>
      <w:pPr>
        <w:pStyle w:val="null3"/>
        <w:ind w:firstLine="960"/>
      </w:pPr>
      <w:r>
        <w:rPr>
          <w:rFonts w:ascii="仿宋_GB2312" w:hAnsi="仿宋_GB2312" w:cs="仿宋_GB2312" w:eastAsia="仿宋_GB2312"/>
        </w:rPr>
        <w:t>详见附件：5质量保证.docx</w:t>
      </w:r>
    </w:p>
    <w:p>
      <w:pPr>
        <w:pStyle w:val="null3"/>
        <w:ind w:firstLine="960"/>
      </w:pPr>
      <w:r>
        <w:rPr>
          <w:rFonts w:ascii="仿宋_GB2312" w:hAnsi="仿宋_GB2312" w:cs="仿宋_GB2312" w:eastAsia="仿宋_GB2312"/>
        </w:rPr>
        <w:t>详见附件：6售后服务方案.docx</w:t>
      </w:r>
    </w:p>
    <w:p>
      <w:pPr>
        <w:pStyle w:val="null3"/>
        <w:ind w:firstLine="960"/>
      </w:pPr>
      <w:r>
        <w:rPr>
          <w:rFonts w:ascii="仿宋_GB2312" w:hAnsi="仿宋_GB2312" w:cs="仿宋_GB2312" w:eastAsia="仿宋_GB2312"/>
        </w:rPr>
        <w:t>详见附件：7培训方案.docx</w:t>
      </w:r>
    </w:p>
    <w:p>
      <w:pPr>
        <w:pStyle w:val="null3"/>
        <w:ind w:firstLine="960"/>
      </w:pPr>
      <w:r>
        <w:rPr>
          <w:rFonts w:ascii="仿宋_GB2312" w:hAnsi="仿宋_GB2312" w:cs="仿宋_GB2312" w:eastAsia="仿宋_GB2312"/>
        </w:rPr>
        <w:t>详见附件：8质保期.docx</w:t>
      </w:r>
    </w:p>
    <w:p>
      <w:pPr>
        <w:pStyle w:val="null3"/>
        <w:ind w:firstLine="960"/>
      </w:pPr>
      <w:r>
        <w:rPr>
          <w:rFonts w:ascii="仿宋_GB2312" w:hAnsi="仿宋_GB2312" w:cs="仿宋_GB2312" w:eastAsia="仿宋_GB2312"/>
        </w:rPr>
        <w:t>详见附件：9节能环保.docx</w:t>
      </w:r>
    </w:p>
    <w:p>
      <w:pPr>
        <w:pStyle w:val="null3"/>
        <w:ind w:firstLine="960"/>
      </w:pPr>
      <w:r>
        <w:rPr>
          <w:rFonts w:ascii="仿宋_GB2312" w:hAnsi="仿宋_GB2312" w:cs="仿宋_GB2312" w:eastAsia="仿宋_GB2312"/>
        </w:rPr>
        <w:t>详见附件：10.供应商业绩一览表.docx</w:t>
      </w:r>
    </w:p>
    <w:p>
      <w:pPr>
        <w:pStyle w:val="null3"/>
        <w:ind w:firstLine="960"/>
      </w:pPr>
      <w:r>
        <w:rPr>
          <w:rFonts w:ascii="仿宋_GB2312" w:hAnsi="仿宋_GB2312" w:cs="仿宋_GB2312" w:eastAsia="仿宋_GB2312"/>
        </w:rPr>
        <w:t>详见附件：11.供应商承诺书.docx</w:t>
      </w:r>
    </w:p>
    <w:p>
      <w:pPr>
        <w:pStyle w:val="null3"/>
        <w:ind w:firstLine="960"/>
      </w:pPr>
      <w:r>
        <w:rPr>
          <w:rFonts w:ascii="仿宋_GB2312" w:hAnsi="仿宋_GB2312" w:cs="仿宋_GB2312" w:eastAsia="仿宋_GB2312"/>
        </w:rPr>
        <w:t>详见附件：12.供应商认为的其他相关证明资料.docx</w:t>
      </w:r>
    </w:p>
    <w:p>
      <w:pPr>
        <w:pStyle w:val="null3"/>
        <w:ind w:firstLine="960"/>
      </w:pPr>
      <w:r>
        <w:rPr>
          <w:rFonts w:ascii="仿宋_GB2312" w:hAnsi="仿宋_GB2312" w:cs="仿宋_GB2312" w:eastAsia="仿宋_GB2312"/>
        </w:rPr>
        <w:t>详见附件：13.本国产品标准的声明函.docx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