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81208">
      <w:pPr>
        <w:pStyle w:val="3"/>
        <w:bidi w:val="0"/>
        <w:jc w:val="center"/>
        <w:rPr>
          <w:rFonts w:hint="default"/>
          <w:lang w:val="en-US"/>
        </w:rPr>
      </w:pPr>
      <w:r>
        <w:rPr>
          <w:rFonts w:hint="eastAsia"/>
          <w:lang w:val="en-US" w:eastAsia="zh-CN"/>
        </w:rPr>
        <w:t>服务能力</w:t>
      </w:r>
      <w:bookmarkStart w:id="0" w:name="_GoBack"/>
      <w:bookmarkEnd w:id="0"/>
    </w:p>
    <w:p w14:paraId="7EC73088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272B4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CB0789D"/>
    <w:rsid w:val="31D95F68"/>
    <w:rsid w:val="3EB40E89"/>
    <w:rsid w:val="45921F25"/>
    <w:rsid w:val="6C62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2025-12-22T05:06:18Z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