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版本号：JBZB-2026000820260323001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西安市地下水监测示范站点建设项目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JBZB-20260008</w:t>
      </w:r>
      <w:r>
        <w:br/>
      </w:r>
      <w:r>
        <w:br/>
      </w:r>
      <w:r>
        <w:br/>
      </w:r>
    </w:p>
    <w:p>
      <w:pPr>
        <w:pStyle w:val="null3"/>
        <w:jc w:val="center"/>
        <w:outlineLvl w:val="2"/>
      </w:pPr>
      <w:r>
        <w:rPr>
          <w:rFonts w:ascii="仿宋_GB2312" w:hAnsi="仿宋_GB2312" w:cs="仿宋_GB2312" w:eastAsia="仿宋_GB2312"/>
          <w:sz w:val="28"/>
          <w:b/>
        </w:rPr>
        <w:t>西安市地下水保护监测中心</w:t>
      </w:r>
    </w:p>
    <w:p>
      <w:pPr>
        <w:pStyle w:val="null3"/>
        <w:jc w:val="center"/>
        <w:outlineLvl w:val="2"/>
      </w:pPr>
      <w:r>
        <w:rPr>
          <w:rFonts w:ascii="仿宋_GB2312" w:hAnsi="仿宋_GB2312" w:cs="仿宋_GB2312" w:eastAsia="仿宋_GB2312"/>
          <w:sz w:val="28"/>
          <w:b/>
        </w:rPr>
        <w:t>陕西京北工程咨询有限公司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陕西京北工程咨询有限公司</w:t>
      </w:r>
      <w:r>
        <w:rPr>
          <w:rFonts w:ascii="仿宋_GB2312" w:hAnsi="仿宋_GB2312" w:cs="仿宋_GB2312" w:eastAsia="仿宋_GB2312"/>
        </w:rPr>
        <w:t>（以下简称“代理机构”）受</w:t>
      </w:r>
      <w:r>
        <w:rPr>
          <w:rFonts w:ascii="仿宋_GB2312" w:hAnsi="仿宋_GB2312" w:cs="仿宋_GB2312" w:eastAsia="仿宋_GB2312"/>
        </w:rPr>
        <w:t>西安市地下水保护监测中心</w:t>
      </w:r>
      <w:r>
        <w:rPr>
          <w:rFonts w:ascii="仿宋_GB2312" w:hAnsi="仿宋_GB2312" w:cs="仿宋_GB2312" w:eastAsia="仿宋_GB2312"/>
        </w:rPr>
        <w:t>委托，拟对</w:t>
      </w:r>
      <w:r>
        <w:rPr>
          <w:rFonts w:ascii="仿宋_GB2312" w:hAnsi="仿宋_GB2312" w:cs="仿宋_GB2312" w:eastAsia="仿宋_GB2312"/>
        </w:rPr>
        <w:t>西安市地下水监测示范站点建设项目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JBZB-20260008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西安市地下水监测示范站点建设项目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对5处地下水监测站实施升级改造，打造集信息化、智慧化、科普宣传于一体的地下水监测示范站点实施 升级改造，打造集信息化、智慧化、科普宣传于一体的地下水监测示范站点。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采购包1（西安市地下水监测示范站点建设项目）：属于专门面向中小企业采购。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w:t>
      </w:r>
    </w:p>
    <w:p>
      <w:pPr>
        <w:pStyle w:val="null3"/>
      </w:pPr>
      <w:r>
        <w:rPr>
          <w:rFonts w:ascii="仿宋_GB2312" w:hAnsi="仿宋_GB2312" w:cs="仿宋_GB2312" w:eastAsia="仿宋_GB2312"/>
        </w:rPr>
        <w:t>2、财务状况：提供2024年度或2025年度完整的财务审计报告，或磋商时间前六个月内其基本存款账户开户银行出具的资信证明（提供基本存款账户证明材料）。其他组织和自然人提供银行出具的资信证明；</w:t>
      </w:r>
    </w:p>
    <w:p>
      <w:pPr>
        <w:pStyle w:val="null3"/>
      </w:pPr>
      <w:r>
        <w:rPr>
          <w:rFonts w:ascii="仿宋_GB2312" w:hAnsi="仿宋_GB2312" w:cs="仿宋_GB2312" w:eastAsia="仿宋_GB2312"/>
        </w:rPr>
        <w:t>3、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4、税收缴纳证明：提供响应文件递交截止日前一年内已缴纳的至少一个月的纳税证明或完税证明，依法免税的单位应提供相关证明材料；</w:t>
      </w:r>
    </w:p>
    <w:p>
      <w:pPr>
        <w:pStyle w:val="null3"/>
      </w:pPr>
      <w:r>
        <w:rPr>
          <w:rFonts w:ascii="仿宋_GB2312" w:hAnsi="仿宋_GB2312" w:cs="仿宋_GB2312" w:eastAsia="仿宋_GB2312"/>
        </w:rPr>
        <w:t>5、信誉要求：供应商未被“信用中国”网站（www.creditchina.gov.cn）中列入失信被执行人和重大税收违法失信主体，在中国政府采购网（www.ccgp.gov.cn）政府采购严重违法失信行为记录名单中未被财政部门禁止参加政府采购活动的供应商；（以开标当日现场查询结果为准）</w:t>
      </w:r>
    </w:p>
    <w:p>
      <w:pPr>
        <w:pStyle w:val="null3"/>
      </w:pPr>
      <w:r>
        <w:rPr>
          <w:rFonts w:ascii="仿宋_GB2312" w:hAnsi="仿宋_GB2312" w:cs="仿宋_GB2312" w:eastAsia="仿宋_GB2312"/>
        </w:rPr>
        <w:t>6、法定代表人或授权委托人：法定代表人参加磋商的，提供本人身份证复印件（加盖公章）；法定代表人授权他人参加磋商的，提供法定代表人委托授权书（附法定代表人及被委托人身份证复印件并加盖公章）；</w:t>
      </w:r>
    </w:p>
    <w:p>
      <w:pPr>
        <w:pStyle w:val="null3"/>
      </w:pPr>
      <w:r>
        <w:rPr>
          <w:rFonts w:ascii="仿宋_GB2312" w:hAnsi="仿宋_GB2312" w:cs="仿宋_GB2312" w:eastAsia="仿宋_GB2312"/>
        </w:rPr>
        <w:t>7、控股、管理关系：单位负责人为同一人或者存在控股、管理关系的不同单位，不得同时参加本项目磋商；</w:t>
      </w:r>
    </w:p>
    <w:p>
      <w:pPr>
        <w:pStyle w:val="null3"/>
      </w:pPr>
      <w:r>
        <w:rPr>
          <w:rFonts w:ascii="仿宋_GB2312" w:hAnsi="仿宋_GB2312" w:cs="仿宋_GB2312" w:eastAsia="仿宋_GB2312"/>
        </w:rPr>
        <w:t>8、联合体：本次项目不接受联合体投标。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西安市地下水保护监测中心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陕西京北工程咨询有限公司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陕西省西安市莲湖区陕西省西安市莲湖区大庆路66号恒和创智大厦1栋2单元2002房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李工、张工、赵工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18192239149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采购包1：652,400.00元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成交金额为基数，参考《国家计委关于印发&lt;招标代理服务收费管理暂行办法&gt;的通知》（计价格【2002】1980号）及《国家发改委关于降低部分建设项目收费标准规范收费行为等有关问题的通知》（发改价格[2011]534号）规定按标准收取。 代理服务费缴纳信息如下： 银行户名：陕西京北工程咨询有限公司 开户行名称：中国建设银行股份有限公司西安公田五路支行 账号：61050111865300000271 银联号：J7910141851901 联系人：李工、赵工 联系电话：18192239149 注：转账时须备注项目编号或者项目名称简称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西安市地下水保护监测中心</w:t>
      </w:r>
      <w:r>
        <w:rPr>
          <w:rFonts w:ascii="仿宋_GB2312" w:hAnsi="仿宋_GB2312" w:cs="仿宋_GB2312" w:eastAsia="仿宋_GB2312"/>
        </w:rPr>
        <w:t>和</w:t>
      </w:r>
      <w:r>
        <w:rPr>
          <w:rFonts w:ascii="仿宋_GB2312" w:hAnsi="仿宋_GB2312" w:cs="仿宋_GB2312" w:eastAsia="仿宋_GB2312"/>
        </w:rPr>
        <w:t>陕西京北工程咨询有限公司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西安市地下水保护监测中心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陕西京北工程咨询有限公司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西安市地下水保护监测中心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陕西京北工程咨询有限公司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自行验收，服务期结束后，成交人在服务地点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陕西京北工程咨询有限公司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陕西京北工程咨询有限公司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陕西京北工程咨询有限公司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联系人：李工、张工、赵工</w:t>
      </w:r>
    </w:p>
    <w:p>
      <w:pPr>
        <w:pStyle w:val="null3"/>
      </w:pPr>
      <w:r>
        <w:rPr>
          <w:rFonts w:ascii="仿宋_GB2312" w:hAnsi="仿宋_GB2312" w:cs="仿宋_GB2312" w:eastAsia="仿宋_GB2312"/>
        </w:rPr>
        <w:t>联系电话：18192239149</w:t>
      </w:r>
    </w:p>
    <w:p>
      <w:pPr>
        <w:pStyle w:val="null3"/>
      </w:pPr>
      <w:r>
        <w:rPr>
          <w:rFonts w:ascii="仿宋_GB2312" w:hAnsi="仿宋_GB2312" w:cs="仿宋_GB2312" w:eastAsia="仿宋_GB2312"/>
        </w:rPr>
        <w:t>地址：西安市莲湖区大庆路66号恒和智系智慧产业园3号楼2002室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对5处地下水监测站实施升级改造，打造集信息化、智慧化、科普宣传于一体的地下水监测示范站点实施 升级改造，打造集信息化、智慧化、科普宣传于一体的地下水监测示范站点。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652,400.00</w:t>
      </w:r>
    </w:p>
    <w:p>
      <w:pPr>
        <w:pStyle w:val="null3"/>
      </w:pPr>
      <w:r>
        <w:rPr>
          <w:rFonts w:ascii="仿宋_GB2312" w:hAnsi="仿宋_GB2312" w:cs="仿宋_GB2312" w:eastAsia="仿宋_GB2312"/>
        </w:rPr>
        <w:t>采购包最高限价（元）: 652,400.00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西安市地下水监测示范站点建设项目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652,400.00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标的名称：西安市地下水监测示范站点建设项目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一、建设目标</w:t>
            </w:r>
          </w:p>
          <w:p>
            <w:pPr>
              <w:pStyle w:val="null3"/>
              <w:spacing w:before="210"/>
              <w:ind w:firstLine="400"/>
              <w:jc w:val="both"/>
            </w:pPr>
            <w:r>
              <w:rPr>
                <w:rFonts w:ascii="仿宋_GB2312" w:hAnsi="仿宋_GB2312" w:cs="仿宋_GB2312" w:eastAsia="仿宋_GB2312"/>
                <w:sz w:val="24"/>
                <w:shd w:fill="FFFFFF" w:val="clear"/>
              </w:rPr>
              <w:t>总体目标：打造“技术先进、运行可靠、科普多元”的市级地下水监测示范站，构建集实时监测、数据传输、智能管控、科普宣传于一体的智慧监测体系，全面提升西安市地下水监测的标准化、智能化水平。</w:t>
            </w:r>
          </w:p>
          <w:p>
            <w:pPr>
              <w:pStyle w:val="null3"/>
            </w:pPr>
            <w:r>
              <w:rPr>
                <w:rFonts w:ascii="仿宋_GB2312" w:hAnsi="仿宋_GB2312" w:cs="仿宋_GB2312" w:eastAsia="仿宋_GB2312"/>
                <w:sz w:val="24"/>
              </w:rPr>
              <w:t xml:space="preserve">   具体目标：一是打造生态科普阵地，结合站点周边环境，实现设施与景观融合，通过宣传栏、展示屏等载体，提升公众地下水保护意识；二是构建智能管控体系，配套安防监控与数据平台，实现设备状态远程监控、数据可视化展示；三是实现监测数据精准化，通过部署高精度设备，达成地下水水位、水温及气象环境量参数的实时自动采集，传输延迟≤3秒。四是形成示范引领模式，总结可复制的建设、运维标准，为全市乃至全省地下水监测站升级改造提供范本。</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二、建设任务</w:t>
            </w:r>
          </w:p>
          <w:p>
            <w:pPr>
              <w:pStyle w:val="null3"/>
            </w:pPr>
            <w:r>
              <w:rPr>
                <w:rFonts w:ascii="仿宋_GB2312" w:hAnsi="仿宋_GB2312" w:cs="仿宋_GB2312" w:eastAsia="仿宋_GB2312"/>
                <w:sz w:val="24"/>
              </w:rPr>
              <w:t xml:space="preserve">  本次示范站建设初步筛选了5处监测站点，分布在城市不同区域，涵盖了工业区、居民区及生态保护区等多种典型环境类型，为后续的监测数据全面性提供了基础。其最终选址、待后期统筹确定。</w:t>
            </w:r>
            <w:r>
              <w:br/>
            </w:r>
            <w:r>
              <w:rPr>
                <w:rFonts w:ascii="仿宋_GB2312" w:hAnsi="仿宋_GB2312" w:cs="仿宋_GB2312" w:eastAsia="仿宋_GB2312"/>
                <w:sz w:val="24"/>
              </w:rPr>
              <w:t xml:space="preserve">   (1)站点升级改造工作：完成5处示范站的标准化改造，涵盖保护围栏、监测井铭牌、便民道路等附属设施建设，既实现设施安全规范，又达成与周边景观的协调统一。</w:t>
            </w:r>
            <w:r>
              <w:br/>
            </w:r>
            <w:r>
              <w:rPr>
                <w:rFonts w:ascii="仿宋_GB2312" w:hAnsi="仿宋_GB2312" w:cs="仿宋_GB2312" w:eastAsia="仿宋_GB2312"/>
                <w:sz w:val="24"/>
              </w:rPr>
              <w:t xml:space="preserve">   (2)科普设施建设：每处站点配备定制化科普宣传栏、LED 数据展示屏，增设室外广告屏，构建多元化科普阵地，循环展示地下水保护知识与实时监测数据。</w:t>
            </w:r>
            <w:r>
              <w:br/>
            </w:r>
            <w:r>
              <w:rPr>
                <w:rFonts w:ascii="仿宋_GB2312" w:hAnsi="仿宋_GB2312" w:cs="仿宋_GB2312" w:eastAsia="仿宋_GB2312"/>
                <w:sz w:val="24"/>
              </w:rPr>
              <w:t xml:space="preserve">   (3)智能设备部署：为每处站点配备RTU、气象监测设备、4G监控摄像头等智能设备，搭建“感知-传输-存储”全链条监测网络，实现多参数实时采集与远程管控。</w:t>
            </w:r>
            <w:r>
              <w:br/>
            </w:r>
            <w:r>
              <w:rPr>
                <w:rFonts w:ascii="仿宋_GB2312" w:hAnsi="仿宋_GB2312" w:cs="仿宋_GB2312" w:eastAsia="仿宋_GB2312"/>
                <w:sz w:val="24"/>
              </w:rPr>
              <w:t xml:space="preserve">   (4)运维体系建立：制定示范站日常运维规程，明确设备校准、数据核验、设施维护等要求，保障站点长期稳定运行；开展技术培训，提升运维人员专业能力。</w:t>
            </w:r>
            <w:r>
              <w:br/>
            </w:r>
            <w:r>
              <w:rPr>
                <w:rFonts w:ascii="仿宋_GB2312" w:hAnsi="仿宋_GB2312" w:cs="仿宋_GB2312" w:eastAsia="仿宋_GB2312"/>
                <w:sz w:val="24"/>
              </w:rPr>
              <w:t xml:space="preserve">  （5）西安市地下水监测示范站建设内容清单，</w:t>
            </w:r>
            <w:r>
              <w:rPr>
                <w:rFonts w:ascii="仿宋_GB2312" w:hAnsi="仿宋_GB2312" w:cs="仿宋_GB2312" w:eastAsia="仿宋_GB2312"/>
                <w:sz w:val="24"/>
              </w:rPr>
              <w:t>配套设施及参数要求</w:t>
            </w:r>
          </w:p>
          <w:tbl>
            <w:tblPr>
              <w:tblBorders>
                <w:top w:val="none" w:color="000000" w:sz="4"/>
                <w:left w:val="none" w:color="000000" w:sz="4"/>
                <w:bottom w:val="none" w:color="000000" w:sz="4"/>
                <w:right w:val="none" w:color="000000" w:sz="4"/>
                <w:insideH w:val="none"/>
                <w:insideV w:val="none"/>
              </w:tblBorders>
            </w:tblPr>
            <w:tblGrid>
              <w:gridCol w:w="313"/>
              <w:gridCol w:w="396"/>
              <w:gridCol w:w="1310"/>
              <w:gridCol w:w="261"/>
              <w:gridCol w:w="271"/>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both"/>
                  </w:pPr>
                  <w:r>
                    <w:rPr>
                      <w:rFonts w:ascii="仿宋_GB2312" w:hAnsi="仿宋_GB2312" w:cs="仿宋_GB2312" w:eastAsia="仿宋_GB2312"/>
                      <w:sz w:val="24"/>
                    </w:rPr>
                    <w:t>序号</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jc w:val="both"/>
                  </w:pPr>
                  <w:r>
                    <w:rPr>
                      <w:rFonts w:ascii="仿宋_GB2312" w:hAnsi="仿宋_GB2312" w:cs="仿宋_GB2312" w:eastAsia="仿宋_GB2312"/>
                      <w:sz w:val="24"/>
                    </w:rPr>
                    <w:t>名称</w:t>
                  </w:r>
                </w:p>
              </w:tc>
              <w:tc>
                <w:tcPr>
                  <w:tcW w:type="dxa" w:w="1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ind w:firstLine="400"/>
                    <w:jc w:val="both"/>
                  </w:pPr>
                  <w:r>
                    <w:rPr>
                      <w:rFonts w:ascii="仿宋_GB2312" w:hAnsi="仿宋_GB2312" w:cs="仿宋_GB2312" w:eastAsia="仿宋_GB2312"/>
                      <w:sz w:val="24"/>
                    </w:rPr>
                    <w:t>规格</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both"/>
                  </w:pPr>
                  <w:r>
                    <w:rPr>
                      <w:rFonts w:ascii="仿宋_GB2312" w:hAnsi="仿宋_GB2312" w:cs="仿宋_GB2312" w:eastAsia="仿宋_GB2312"/>
                      <w:sz w:val="24"/>
                    </w:rPr>
                    <w:t>数量</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rFonts w:ascii="仿宋_GB2312" w:hAnsi="仿宋_GB2312" w:cs="仿宋_GB2312" w:eastAsia="仿宋_GB2312"/>
                      <w:sz w:val="24"/>
                    </w:rPr>
                    <w:t>单位</w:t>
                  </w:r>
                </w:p>
              </w:tc>
            </w:tr>
            <w:tr>
              <w:tc>
                <w:tcPr>
                  <w:tcW w:type="dxa" w:w="20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4"/>
                    </w:rPr>
                    <w:t>一、环境量监测系统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p>
                  <w:pPr>
                    <w:pStyle w:val="null3"/>
                    <w:spacing w:before="75"/>
                    <w:ind w:left="495" w:firstLine="400"/>
                    <w:jc w:val="center"/>
                  </w:pPr>
                  <w:r>
                    <w:rPr>
                      <w:rFonts w:ascii="仿宋_GB2312" w:hAnsi="仿宋_GB2312" w:cs="仿宋_GB2312" w:eastAsia="仿宋_GB2312"/>
                      <w:sz w:val="24"/>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RUT</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遥测终端机：1)通讯模块为工业级产品；</w:t>
                  </w:r>
                </w:p>
                <w:p>
                  <w:pPr>
                    <w:pStyle w:val="null3"/>
                    <w:spacing w:before="15"/>
                    <w:jc w:val="both"/>
                  </w:pPr>
                  <w:r>
                    <w:rPr>
                      <w:rFonts w:ascii="仿宋_GB2312" w:hAnsi="仿宋_GB2312" w:cs="仿宋_GB2312" w:eastAsia="仿宋_GB2312"/>
                      <w:sz w:val="24"/>
                    </w:rPr>
                    <w:t>2)</w:t>
                  </w:r>
                  <w:r>
                    <w:rPr>
                      <w:rFonts w:ascii="仿宋_GB2312" w:hAnsi="仿宋_GB2312" w:cs="仿宋_GB2312" w:eastAsia="仿宋_GB2312"/>
                      <w:sz w:val="24"/>
                    </w:rPr>
                    <w:t>支持4G电信、联通、移动全网通双频GSM/GPRS;3)支持4G/北斗卫星/GPRS/SMS通讯、超短波通讯、扩展串口通讯等多通道切换功能，支持主备通道切换，多中心上报；</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4"/>
                    </w:rPr>
                    <w:t>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一体化气象设备</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both"/>
                  </w:pPr>
                  <w:r>
                    <w:rPr>
                      <w:rFonts w:ascii="仿宋_GB2312" w:hAnsi="仿宋_GB2312" w:cs="仿宋_GB2312" w:eastAsia="仿宋_GB2312"/>
                      <w:sz w:val="24"/>
                    </w:rPr>
                    <w:t>集成风向(0-360°)、温度(-40~60℃)、风速(0-60m/s)、气压(300-1100hPa)监测</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p>
                  <w:pPr>
                    <w:pStyle w:val="null3"/>
                    <w:spacing w:before="75"/>
                    <w:ind w:left="495" w:firstLine="400"/>
                    <w:jc w:val="center"/>
                  </w:pPr>
                  <w:r>
                    <w:rPr>
                      <w:rFonts w:ascii="仿宋_GB2312" w:hAnsi="仿宋_GB2312" w:cs="仿宋_GB2312" w:eastAsia="仿宋_GB2312"/>
                      <w:sz w:val="24"/>
                    </w:rPr>
                    <w:t>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物联卡</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支持移动/联通/电信/广电网络，含3年流量(每月200GB),高速数据传输</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张</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4"/>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rPr>
                    <w:t>太阳能板</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90"/>
                    <w:jc w:val="both"/>
                  </w:pPr>
                  <w:r>
                    <w:rPr>
                      <w:rFonts w:ascii="仿宋_GB2312" w:hAnsi="仿宋_GB2312" w:cs="仿宋_GB2312" w:eastAsia="仿宋_GB2312"/>
                      <w:sz w:val="24"/>
                    </w:rPr>
                    <w:t>包含单站点配置100W 太阳能板*2,太阳能板支架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jc w:val="both"/>
                  </w:pPr>
                  <w:r>
                    <w:rPr>
                      <w:rFonts w:ascii="仿宋_GB2312" w:hAnsi="仿宋_GB2312" w:cs="仿宋_GB2312" w:eastAsia="仿宋_GB2312"/>
                      <w:sz w:val="24"/>
                    </w:rPr>
                    <w:t>套</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4"/>
                    </w:rPr>
                    <w:t>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jc w:val="both"/>
                  </w:pPr>
                  <w:r>
                    <w:rPr>
                      <w:rFonts w:ascii="仿宋_GB2312" w:hAnsi="仿宋_GB2312" w:cs="仿宋_GB2312" w:eastAsia="仿宋_GB2312"/>
                      <w:sz w:val="24"/>
                    </w:rPr>
                    <w:t>电池</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60"/>
                    <w:jc w:val="both"/>
                  </w:pPr>
                  <w:r>
                    <w:rPr>
                      <w:rFonts w:ascii="仿宋_GB2312" w:hAnsi="仿宋_GB2312" w:cs="仿宋_GB2312" w:eastAsia="仿宋_GB2312"/>
                      <w:sz w:val="24"/>
                    </w:rPr>
                    <w:t>包含电池地埋箱，单站点配置100AH铅酸电池2块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4"/>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0"/>
                    <w:jc w:val="both"/>
                  </w:pPr>
                  <w:r>
                    <w:rPr>
                      <w:rFonts w:ascii="仿宋_GB2312" w:hAnsi="仿宋_GB2312" w:cs="仿宋_GB2312" w:eastAsia="仿宋_GB2312"/>
                      <w:sz w:val="24"/>
                    </w:rPr>
                    <w:t>套</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4"/>
                    </w:rPr>
                    <w:t>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105"/>
                    <w:jc w:val="both"/>
                  </w:pPr>
                  <w:r>
                    <w:rPr>
                      <w:rFonts w:ascii="仿宋_GB2312" w:hAnsi="仿宋_GB2312" w:cs="仿宋_GB2312" w:eastAsia="仿宋_GB2312"/>
                      <w:sz w:val="24"/>
                    </w:rPr>
                    <w:t>充电控制器</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4"/>
                    </w:rPr>
                    <w:t>12/24v</w:t>
                  </w:r>
                  <w:r>
                    <w:rPr>
                      <w:rFonts w:ascii="仿宋_GB2312" w:hAnsi="仿宋_GB2312" w:cs="仿宋_GB2312" w:eastAsia="仿宋_GB2312"/>
                      <w:sz w:val="24"/>
                    </w:rPr>
                    <w:t>自动切换</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24"/>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4"/>
                    </w:rPr>
                    <w:t>只</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4"/>
                    </w:rPr>
                    <w:t>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4"/>
                    </w:rPr>
                    <w:t>立杆</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90"/>
                    <w:jc w:val="both"/>
                  </w:pPr>
                  <w:r>
                    <w:rPr>
                      <w:rFonts w:ascii="仿宋_GB2312" w:hAnsi="仿宋_GB2312" w:cs="仿宋_GB2312" w:eastAsia="仿宋_GB2312"/>
                      <w:sz w:val="24"/>
                    </w:rPr>
                    <w:t>包含φ165,壁厚3mm,长3.5m,带四方横臂</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4"/>
                    </w:rPr>
                    <w:t>根</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4"/>
                    </w:rPr>
                    <w:t>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90"/>
                    <w:jc w:val="both"/>
                  </w:pPr>
                  <w:r>
                    <w:rPr>
                      <w:rFonts w:ascii="仿宋_GB2312" w:hAnsi="仿宋_GB2312" w:cs="仿宋_GB2312" w:eastAsia="仿宋_GB2312"/>
                      <w:sz w:val="24"/>
                    </w:rPr>
                    <w:t>雷接地</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60"/>
                    <w:jc w:val="both"/>
                  </w:pPr>
                  <w:r>
                    <w:rPr>
                      <w:rFonts w:ascii="仿宋_GB2312" w:hAnsi="仿宋_GB2312" w:cs="仿宋_GB2312" w:eastAsia="仿宋_GB2312"/>
                      <w:sz w:val="24"/>
                    </w:rPr>
                    <w:t>一字接地网，室外电阻不大于10欧姆</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both"/>
                  </w:pPr>
                  <w:r>
                    <w:rPr>
                      <w:rFonts w:ascii="仿宋_GB2312" w:hAnsi="仿宋_GB2312" w:cs="仿宋_GB2312" w:eastAsia="仿宋_GB2312"/>
                      <w:sz w:val="24"/>
                    </w:rPr>
                    <w:t>处</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jc w:val="center"/>
                  </w:pPr>
                  <w:r>
                    <w:rPr>
                      <w:rFonts w:ascii="仿宋_GB2312" w:hAnsi="仿宋_GB2312" w:cs="仿宋_GB2312" w:eastAsia="仿宋_GB2312"/>
                      <w:sz w:val="24"/>
                    </w:rPr>
                    <w:t>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市电接入</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电力管线布设，开挖，电费等</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处</w:t>
                  </w:r>
                </w:p>
              </w:tc>
            </w:tr>
            <w:tr>
              <w:tc>
                <w:tcPr>
                  <w:tcW w:type="dxa" w:w="20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二、科普宣传设施设备</w:t>
                  </w:r>
                </w:p>
              </w:tc>
              <w:tc>
                <w:tcPr>
                  <w:tcW w:type="dxa" w:w="5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85"/>
                    <w:jc w:val="both"/>
                  </w:p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地下水宣传展板(双面款)</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3600</w:t>
                  </w:r>
                  <w:r>
                    <w:rPr>
                      <w:rFonts w:ascii="仿宋_GB2312" w:hAnsi="仿宋_GB2312" w:cs="仿宋_GB2312" w:eastAsia="仿宋_GB2312"/>
                      <w:sz w:val="24"/>
                    </w:rPr>
                    <w:t>×2700×80mm,耐力板面板、液压开启、防雨防晒，1.5mm镀锌钢板主体</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套</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地下水宣传展板(电滚动款)</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3600</w:t>
                  </w:r>
                  <w:r>
                    <w:rPr>
                      <w:rFonts w:ascii="仿宋_GB2312" w:hAnsi="仿宋_GB2312" w:cs="仿宋_GB2312" w:eastAsia="仿宋_GB2312"/>
                      <w:sz w:val="24"/>
                    </w:rPr>
                    <w:t>×2700×80mm,耐力板面板、液压开启、防雨防晒，智能电机滚动系统电机滚动，功率≤30W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套</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LED</w:t>
                  </w:r>
                  <w:r>
                    <w:rPr>
                      <w:rFonts w:ascii="仿宋_GB2312" w:hAnsi="仿宋_GB2312" w:cs="仿宋_GB2312" w:eastAsia="仿宋_GB2312"/>
                      <w:sz w:val="24"/>
                    </w:rPr>
                    <w:t>显示屏</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600</w:t>
                  </w:r>
                  <w:r>
                    <w:rPr>
                      <w:rFonts w:ascii="仿宋_GB2312" w:hAnsi="仿宋_GB2312" w:cs="仿宋_GB2312" w:eastAsia="仿宋_GB2312"/>
                      <w:sz w:val="24"/>
                    </w:rPr>
                    <w:t>×300mm,防雨、防雷、耐高温、抗低温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块</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室外广告屏</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698</w:t>
                  </w:r>
                  <w:r>
                    <w:rPr>
                      <w:rFonts w:ascii="仿宋_GB2312" w:hAnsi="仿宋_GB2312" w:cs="仿宋_GB2312" w:eastAsia="仿宋_GB2312"/>
                      <w:sz w:val="24"/>
                    </w:rPr>
                    <w:t>×392mm,防雨、防雷、耐高温、抗低温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标准化附属设施</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含热镀锌钢管围栏(1.8m高)、安全警示标志、透水砖、便民道路等、景观化基础设施</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套</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5.1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围栏</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热镀锌钢管(1.8m高)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处</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5.2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安全警示标志</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处</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5.3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透水砖</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处</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5.4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便民道路</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处</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center"/>
                  </w:pPr>
                  <w:r>
                    <w:rPr>
                      <w:rFonts w:ascii="仿宋_GB2312" w:hAnsi="仿宋_GB2312" w:cs="仿宋_GB2312" w:eastAsia="仿宋_GB2312"/>
                      <w:sz w:val="24"/>
                    </w:rPr>
                    <w:t>5.5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景观化基础设施</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定制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处</w:t>
                  </w:r>
                </w:p>
              </w:tc>
            </w:tr>
            <w:tr>
              <w:tc>
                <w:tcPr>
                  <w:tcW w:type="dxa" w:w="20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三、安防视频系统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户外4G监控器摄像头</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400</w:t>
                  </w:r>
                  <w:r>
                    <w:rPr>
                      <w:rFonts w:ascii="仿宋_GB2312" w:hAnsi="仿宋_GB2312" w:cs="仿宋_GB2312" w:eastAsia="仿宋_GB2312"/>
                      <w:sz w:val="24"/>
                    </w:rPr>
                    <w:t>万像素，IP66防护，红外夜视≥30米，4G全网通，支持移动侦测与异常报警，市电供电</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液晶大屏</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100</w:t>
                  </w:r>
                  <w:r>
                    <w:rPr>
                      <w:rFonts w:ascii="仿宋_GB2312" w:hAnsi="仿宋_GB2312" w:cs="仿宋_GB2312" w:eastAsia="仿宋_GB2312"/>
                      <w:sz w:val="24"/>
                    </w:rPr>
                    <w:t>吋</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录像机</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支持H.265、H.264编码格式自适应接入，4路</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台</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硬盘</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4T</w:t>
                  </w:r>
                  <w:r>
                    <w:rPr>
                      <w:rFonts w:ascii="仿宋_GB2312" w:hAnsi="仿宋_GB2312" w:cs="仿宋_GB2312" w:eastAsia="仿宋_GB2312"/>
                      <w:sz w:val="24"/>
                    </w:rPr>
                    <w:t>硬盘支持监控级SATA接口，转速≥5400RPM,缓存≥64MB,支持7x24小时连续读写</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块</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视频矩阵</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路4K高清视频输入，8路输出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jc w:val="both"/>
                  </w:pPr>
                  <w:r>
                    <w:rPr>
                      <w:rFonts w:ascii="仿宋_GB2312" w:hAnsi="仿宋_GB2312" w:cs="仿宋_GB2312" w:eastAsia="仿宋_GB2312"/>
                      <w:sz w:val="24"/>
                    </w:rPr>
                    <w:t>个</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 xml:space="preserve">   三、</w:t>
            </w:r>
            <w:r>
              <w:rPr>
                <w:rFonts w:ascii="仿宋_GB2312" w:hAnsi="仿宋_GB2312" w:cs="仿宋_GB2312" w:eastAsia="仿宋_GB2312"/>
                <w:sz w:val="24"/>
              </w:rPr>
              <w:t>监测技术要求</w:t>
            </w:r>
          </w:p>
          <w:p>
            <w:pPr>
              <w:pStyle w:val="null3"/>
              <w:jc w:val="both"/>
            </w:pPr>
            <w:r>
              <w:rPr>
                <w:rFonts w:ascii="仿宋_GB2312" w:hAnsi="仿宋_GB2312" w:cs="仿宋_GB2312" w:eastAsia="仿宋_GB2312"/>
                <w:sz w:val="24"/>
                <w:shd w:fill="FFFFFF" w:val="clear"/>
              </w:rPr>
              <w:t xml:space="preserve">  (一)监测技术要求</w:t>
            </w:r>
          </w:p>
          <w:p>
            <w:pPr>
              <w:pStyle w:val="null3"/>
              <w:jc w:val="both"/>
            </w:pPr>
            <w:r>
              <w:rPr>
                <w:rFonts w:ascii="仿宋_GB2312" w:hAnsi="仿宋_GB2312" w:cs="仿宋_GB2312" w:eastAsia="仿宋_GB2312"/>
                <w:sz w:val="24"/>
                <w:shd w:fill="FFFFFF" w:val="clear"/>
              </w:rPr>
              <w:t xml:space="preserve">   1.系统概述</w:t>
            </w:r>
          </w:p>
          <w:p>
            <w:pPr>
              <w:pStyle w:val="null3"/>
              <w:spacing w:before="210"/>
              <w:ind w:firstLine="400"/>
              <w:jc w:val="both"/>
            </w:pPr>
            <w:r>
              <w:rPr>
                <w:rFonts w:ascii="仿宋_GB2312" w:hAnsi="仿宋_GB2312" w:cs="仿宋_GB2312" w:eastAsia="仿宋_GB2312"/>
                <w:sz w:val="24"/>
                <w:shd w:fill="FFFFFF" w:val="clear"/>
              </w:rPr>
              <w:t>1.系统概述</w:t>
            </w:r>
          </w:p>
          <w:p>
            <w:pPr>
              <w:pStyle w:val="null3"/>
              <w:spacing w:before="210"/>
              <w:ind w:firstLine="400"/>
              <w:jc w:val="both"/>
            </w:pPr>
            <w:r>
              <w:rPr>
                <w:rFonts w:ascii="仿宋_GB2312" w:hAnsi="仿宋_GB2312" w:cs="仿宋_GB2312" w:eastAsia="仿宋_GB2312"/>
                <w:sz w:val="24"/>
                <w:shd w:fill="FFFFFF" w:val="clear"/>
              </w:rPr>
              <w:t>依托传感器技术、物联网技术、无线通信技术、计算机技术于一体，实现示范站环境量(雨量、气压、气温、风速、风向)、视频监控数据的现地展示和远程数据传输及监测。</w:t>
            </w:r>
          </w:p>
          <w:p>
            <w:pPr>
              <w:pStyle w:val="null3"/>
              <w:spacing w:before="210"/>
              <w:ind w:firstLine="400"/>
              <w:jc w:val="both"/>
            </w:pPr>
            <w:r>
              <w:rPr>
                <w:rFonts w:ascii="仿宋_GB2312" w:hAnsi="仿宋_GB2312" w:cs="仿宋_GB2312" w:eastAsia="仿宋_GB2312"/>
                <w:sz w:val="24"/>
                <w:shd w:fill="FFFFFF" w:val="clear"/>
              </w:rPr>
              <w:t>2.系统功能</w:t>
            </w:r>
          </w:p>
          <w:p>
            <w:pPr>
              <w:pStyle w:val="null3"/>
              <w:spacing w:before="210"/>
              <w:ind w:firstLine="400"/>
              <w:jc w:val="both"/>
            </w:pPr>
            <w:r>
              <w:rPr>
                <w:rFonts w:ascii="仿宋_GB2312" w:hAnsi="仿宋_GB2312" w:cs="仿宋_GB2312" w:eastAsia="仿宋_GB2312"/>
                <w:sz w:val="24"/>
                <w:shd w:fill="FFFFFF" w:val="clear"/>
              </w:rPr>
              <w:t>(1)示范站现地实时显示雨量、气压、气温、风速、风向监测数据；实现监测设备故障自动报警。</w:t>
            </w:r>
          </w:p>
          <w:p>
            <w:pPr>
              <w:pStyle w:val="null3"/>
              <w:spacing w:before="210"/>
              <w:ind w:firstLine="400"/>
              <w:jc w:val="both"/>
            </w:pPr>
            <w:r>
              <w:rPr>
                <w:rFonts w:ascii="仿宋_GB2312" w:hAnsi="仿宋_GB2312" w:cs="仿宋_GB2312" w:eastAsia="仿宋_GB2312"/>
                <w:sz w:val="24"/>
                <w:shd w:fill="FFFFFF" w:val="clear"/>
              </w:rPr>
              <w:t>(2)依托西安智慧水务平台物联感知和视频监控服务，实现地下水、气象环境量监测数据汇集整合，示范站周边视频实时监测和行为分析。</w:t>
            </w:r>
          </w:p>
          <w:p>
            <w:pPr>
              <w:pStyle w:val="null3"/>
              <w:spacing w:before="210"/>
              <w:ind w:firstLine="400"/>
              <w:jc w:val="both"/>
            </w:pPr>
            <w:r>
              <w:rPr>
                <w:rFonts w:ascii="仿宋_GB2312" w:hAnsi="仿宋_GB2312" w:cs="仿宋_GB2312" w:eastAsia="仿宋_GB2312"/>
                <w:sz w:val="24"/>
                <w:shd w:fill="FFFFFF" w:val="clear"/>
              </w:rPr>
              <w:t>3.系统组成</w:t>
            </w:r>
          </w:p>
          <w:p>
            <w:pPr>
              <w:pStyle w:val="null3"/>
              <w:spacing w:before="210"/>
              <w:ind w:firstLine="400"/>
              <w:jc w:val="both"/>
            </w:pPr>
            <w:r>
              <w:rPr>
                <w:rFonts w:ascii="仿宋_GB2312" w:hAnsi="仿宋_GB2312" w:cs="仿宋_GB2312" w:eastAsia="仿宋_GB2312"/>
                <w:sz w:val="24"/>
                <w:shd w:fill="FFFFFF" w:val="clear"/>
              </w:rPr>
              <w:t>系统由两部分组成：</w:t>
            </w:r>
          </w:p>
          <w:p>
            <w:pPr>
              <w:pStyle w:val="null3"/>
              <w:spacing w:before="210"/>
              <w:ind w:firstLine="400"/>
              <w:jc w:val="both"/>
            </w:pPr>
            <w:r>
              <w:rPr>
                <w:rFonts w:ascii="仿宋_GB2312" w:hAnsi="仿宋_GB2312" w:cs="仿宋_GB2312" w:eastAsia="仿宋_GB2312"/>
                <w:sz w:val="24"/>
                <w:shd w:fill="FFFFFF" w:val="clear"/>
              </w:rPr>
              <w:t>地下水监测展示系统：由100时液晶大屏和视频矩阵组成，依托西安市智慧水务平台集成地下水监测示范站的水位、水温监测数据，以及示范站环境量气象数据和视频监控数据。中心设置大屏动态监测水位、水温等关键指标和实时视频画面，帮助管理人员清晰掌握地下水示范站运行态势，为地下水保护管理决策提供科学依据。</w:t>
            </w:r>
          </w:p>
          <w:p>
            <w:pPr>
              <w:pStyle w:val="null3"/>
              <w:spacing w:before="210"/>
              <w:ind w:firstLine="400"/>
              <w:jc w:val="both"/>
            </w:pPr>
            <w:r>
              <w:drawing>
                <wp:inline distT="0" distR="0" distB="0" distL="0">
                  <wp:extent cx="1621155" cy="156912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569124"/>
                          </a:xfrm>
                          <a:prstGeom prst="rect">
                            <a:avLst/>
                          </a:prstGeom>
                        </pic:spPr>
                      </pic:pic>
                    </a:graphicData>
                  </a:graphic>
                </wp:inline>
              </w:drawing>
            </w:r>
          </w:p>
          <w:p>
            <w:pPr>
              <w:pStyle w:val="null3"/>
              <w:spacing w:before="210"/>
              <w:ind w:firstLine="400"/>
              <w:jc w:val="both"/>
            </w:pPr>
            <w:r>
              <w:rPr>
                <w:rFonts w:ascii="仿宋_GB2312" w:hAnsi="仿宋_GB2312" w:cs="仿宋_GB2312" w:eastAsia="仿宋_GB2312"/>
                <w:sz w:val="24"/>
              </w:rPr>
              <w:t>前端数据采集终端：集成了多种高精度传感器，杆体顶端搭载气象监测模</w:t>
            </w:r>
            <w:r>
              <w:rPr>
                <w:rFonts w:ascii="仿宋_GB2312" w:hAnsi="仿宋_GB2312" w:cs="仿宋_GB2312" w:eastAsia="仿宋_GB2312"/>
                <w:sz w:val="24"/>
              </w:rPr>
              <w:t>块，可实时感知所在区域的降雨量(通过翻斗式雨量计实现毫米级计量)、大气压力(精度达百帕级)、环境气温(精度±0.5℃)、瞬时风速(范围0-60m/s) 及风向(分辨率达2°)等多维度环境数据。所有采集到的数据通过内置的低功耗无线传输模块(支持LoRa或NB-IoT等通信方式),稳定、快速地无线传输到云端服务器或本地监测平台，确保数据的实时性和准确性。</w:t>
            </w:r>
          </w:p>
          <w:p>
            <w:pPr>
              <w:pStyle w:val="null3"/>
              <w:spacing w:before="210"/>
              <w:ind w:firstLine="400"/>
              <w:jc w:val="both"/>
            </w:pPr>
            <w:r>
              <w:drawing>
                <wp:inline distT="0" distR="0" distB="0" distL="0">
                  <wp:extent cx="1621155" cy="2105638"/>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2105638"/>
                          </a:xfrm>
                          <a:prstGeom prst="rect">
                            <a:avLst/>
                          </a:prstGeom>
                        </pic:spPr>
                      </pic:pic>
                    </a:graphicData>
                  </a:graphic>
                </wp:inline>
              </w:drawing>
            </w:r>
          </w:p>
          <w:p>
            <w:pPr>
              <w:pStyle w:val="null3"/>
              <w:spacing w:before="210"/>
              <w:jc w:val="both"/>
            </w:pPr>
            <w:r>
              <w:rPr>
                <w:rFonts w:ascii="仿宋_GB2312" w:hAnsi="仿宋_GB2312" w:cs="仿宋_GB2312" w:eastAsia="仿宋_GB2312"/>
                <w:sz w:val="24"/>
                <w:shd w:fill="FFFFFF" w:val="clear"/>
              </w:rPr>
              <w:t>4.产品特点</w:t>
            </w:r>
          </w:p>
          <w:p>
            <w:pPr>
              <w:pStyle w:val="null3"/>
              <w:spacing w:before="210"/>
              <w:jc w:val="both"/>
            </w:pPr>
            <w:r>
              <w:rPr>
                <w:rFonts w:ascii="仿宋_GB2312" w:hAnsi="仿宋_GB2312" w:cs="仿宋_GB2312" w:eastAsia="仿宋_GB2312"/>
                <w:sz w:val="24"/>
                <w:shd w:fill="FFFFFF" w:val="clear"/>
              </w:rPr>
              <w:t>(1)RTU设备具有一发多收传输模式</w:t>
            </w:r>
          </w:p>
          <w:p>
            <w:pPr>
              <w:pStyle w:val="null3"/>
              <w:spacing w:before="210"/>
              <w:jc w:val="both"/>
            </w:pPr>
            <w:r>
              <w:rPr>
                <w:rFonts w:ascii="仿宋_GB2312" w:hAnsi="仿宋_GB2312" w:cs="仿宋_GB2312" w:eastAsia="仿宋_GB2312"/>
                <w:sz w:val="24"/>
                <w:shd w:fill="FFFFFF" w:val="clear"/>
              </w:rPr>
              <w:t>(2)设备功耗低：待机功耗仅≥3.6V/4uA,锂亚电池；</w:t>
            </w:r>
          </w:p>
          <w:p>
            <w:pPr>
              <w:pStyle w:val="null3"/>
              <w:spacing w:before="210"/>
              <w:jc w:val="both"/>
            </w:pPr>
            <w:r>
              <w:rPr>
                <w:rFonts w:ascii="仿宋_GB2312" w:hAnsi="仿宋_GB2312" w:cs="仿宋_GB2312" w:eastAsia="仿宋_GB2312"/>
                <w:sz w:val="24"/>
                <w:shd w:fill="FFFFFF" w:val="clear"/>
              </w:rPr>
              <w:t>(3)宽温度工作范围：支持-40℃~+85℃的野外工作环境</w:t>
            </w:r>
          </w:p>
          <w:p>
            <w:pPr>
              <w:pStyle w:val="null3"/>
              <w:spacing w:before="210"/>
              <w:jc w:val="both"/>
            </w:pPr>
            <w:r>
              <w:rPr>
                <w:rFonts w:ascii="仿宋_GB2312" w:hAnsi="仿宋_GB2312" w:cs="仿宋_GB2312" w:eastAsia="仿宋_GB2312"/>
                <w:sz w:val="24"/>
                <w:shd w:fill="FFFFFF" w:val="clear"/>
              </w:rPr>
              <w:t>(4)传感器精度高：无论水下的压力传感器，还是设备的大气压补偿传感器精度均达到0.05%(国内的传感器精度一般在0.2%);</w:t>
            </w:r>
          </w:p>
          <w:p>
            <w:pPr>
              <w:pStyle w:val="null3"/>
              <w:spacing w:before="210"/>
              <w:jc w:val="both"/>
            </w:pPr>
            <w:r>
              <w:rPr>
                <w:rFonts w:ascii="仿宋_GB2312" w:hAnsi="仿宋_GB2312" w:cs="仿宋_GB2312" w:eastAsia="仿宋_GB2312"/>
                <w:sz w:val="24"/>
                <w:shd w:fill="FFFFFF" w:val="clear"/>
              </w:rPr>
              <w:t>(5)平均无故障时间大于7.5万h;</w:t>
            </w:r>
          </w:p>
          <w:p>
            <w:pPr>
              <w:pStyle w:val="null3"/>
              <w:spacing w:before="210"/>
              <w:jc w:val="both"/>
            </w:pPr>
            <w:r>
              <w:rPr>
                <w:rFonts w:ascii="仿宋_GB2312" w:hAnsi="仿宋_GB2312" w:cs="仿宋_GB2312" w:eastAsia="仿宋_GB2312"/>
                <w:sz w:val="24"/>
                <w:shd w:fill="FFFFFF" w:val="clear"/>
              </w:rPr>
              <w:t>(6)可采集水位、水温、气压、气温、水压、RTU电压、传感器电压、信号</w:t>
            </w:r>
          </w:p>
          <w:p>
            <w:pPr>
              <w:pStyle w:val="null3"/>
              <w:spacing w:before="210"/>
              <w:jc w:val="both"/>
            </w:pPr>
            <w:r>
              <w:rPr>
                <w:rFonts w:ascii="仿宋_GB2312" w:hAnsi="仿宋_GB2312" w:cs="仿宋_GB2312" w:eastAsia="仿宋_GB2312"/>
                <w:sz w:val="24"/>
                <w:shd w:fill="FFFFFF" w:val="clear"/>
              </w:rPr>
              <w:t>强度、故障信息等数据；</w:t>
            </w:r>
          </w:p>
          <w:p>
            <w:pPr>
              <w:pStyle w:val="null3"/>
              <w:spacing w:before="210"/>
              <w:jc w:val="both"/>
            </w:pPr>
            <w:r>
              <w:rPr>
                <w:rFonts w:ascii="仿宋_GB2312" w:hAnsi="仿宋_GB2312" w:cs="仿宋_GB2312" w:eastAsia="仿宋_GB2312"/>
                <w:sz w:val="24"/>
                <w:shd w:fill="FFFFFF" w:val="clear"/>
              </w:rPr>
              <w:t>(7)可自由设定采样和上报频率，最多能支持10路多点上报；</w:t>
            </w:r>
          </w:p>
          <w:p>
            <w:pPr>
              <w:pStyle w:val="null3"/>
              <w:spacing w:before="210"/>
              <w:jc w:val="both"/>
            </w:pPr>
            <w:r>
              <w:rPr>
                <w:rFonts w:ascii="仿宋_GB2312" w:hAnsi="仿宋_GB2312" w:cs="仿宋_GB2312" w:eastAsia="仿宋_GB2312"/>
                <w:sz w:val="24"/>
                <w:shd w:fill="FFFFFF" w:val="clear"/>
              </w:rPr>
              <w:t>(8)数据可保存10年，掉电不丢失；</w:t>
            </w:r>
          </w:p>
          <w:p>
            <w:pPr>
              <w:pStyle w:val="null3"/>
              <w:spacing w:before="210"/>
              <w:jc w:val="both"/>
            </w:pPr>
            <w:r>
              <w:rPr>
                <w:rFonts w:ascii="仿宋_GB2312" w:hAnsi="仿宋_GB2312" w:cs="仿宋_GB2312" w:eastAsia="仿宋_GB2312"/>
                <w:sz w:val="24"/>
                <w:shd w:fill="FFFFFF" w:val="clear"/>
              </w:rPr>
              <w:t>(9)水下部分和井内部分的外壳防护等级均达到IP68;</w:t>
            </w:r>
          </w:p>
          <w:p>
            <w:pPr>
              <w:pStyle w:val="null3"/>
              <w:spacing w:before="210"/>
              <w:jc w:val="both"/>
            </w:pPr>
            <w:r>
              <w:rPr>
                <w:rFonts w:ascii="仿宋_GB2312" w:hAnsi="仿宋_GB2312" w:cs="仿宋_GB2312" w:eastAsia="仿宋_GB2312"/>
                <w:sz w:val="24"/>
                <w:shd w:fill="FFFFFF" w:val="clear"/>
              </w:rPr>
              <w:t>(10)多样化的配置方式，包括蓝牙、串口、远程方式；</w:t>
            </w:r>
          </w:p>
          <w:p>
            <w:pPr>
              <w:pStyle w:val="null3"/>
              <w:spacing w:before="210"/>
              <w:jc w:val="both"/>
            </w:pPr>
            <w:r>
              <w:rPr>
                <w:rFonts w:ascii="仿宋_GB2312" w:hAnsi="仿宋_GB2312" w:cs="仿宋_GB2312" w:eastAsia="仿宋_GB2312"/>
                <w:sz w:val="24"/>
                <w:shd w:fill="FFFFFF" w:val="clear"/>
              </w:rPr>
              <w:t>(11)设备具有蓝牙接口、串口和USB接口，支持现场导出测量数据；</w:t>
            </w:r>
          </w:p>
          <w:p>
            <w:pPr>
              <w:pStyle w:val="null3"/>
              <w:spacing w:before="210"/>
              <w:jc w:val="both"/>
            </w:pPr>
            <w:r>
              <w:rPr>
                <w:rFonts w:ascii="仿宋_GB2312" w:hAnsi="仿宋_GB2312" w:cs="仿宋_GB2312" w:eastAsia="仿宋_GB2312"/>
                <w:sz w:val="24"/>
                <w:shd w:fill="FFFFFF" w:val="clear"/>
              </w:rPr>
              <w:t>(12)支持4G、5G传输以及物联卡、GSM、GPRS以及NB-Lot、卫星等通讯</w:t>
            </w:r>
          </w:p>
          <w:p>
            <w:pPr>
              <w:pStyle w:val="null3"/>
              <w:spacing w:before="210"/>
              <w:jc w:val="both"/>
            </w:pPr>
            <w:r>
              <w:rPr>
                <w:rFonts w:ascii="仿宋_GB2312" w:hAnsi="仿宋_GB2312" w:cs="仿宋_GB2312" w:eastAsia="仿宋_GB2312"/>
                <w:sz w:val="24"/>
                <w:shd w:fill="FFFFFF" w:val="clear"/>
              </w:rPr>
              <w:t>方式；</w:t>
            </w:r>
          </w:p>
          <w:p>
            <w:pPr>
              <w:pStyle w:val="null3"/>
              <w:spacing w:before="210"/>
              <w:jc w:val="both"/>
            </w:pPr>
            <w:r>
              <w:rPr>
                <w:rFonts w:ascii="仿宋_GB2312" w:hAnsi="仿宋_GB2312" w:cs="仿宋_GB2312" w:eastAsia="仿宋_GB2312"/>
                <w:sz w:val="24"/>
                <w:shd w:fill="FFFFFF" w:val="clear"/>
              </w:rPr>
              <w:t>机械紧固部位无松动，塑料件无起泡、开裂、变形；电气接点无锈蚀；</w:t>
            </w:r>
          </w:p>
          <w:p>
            <w:pPr>
              <w:pStyle w:val="null3"/>
              <w:spacing w:before="210"/>
              <w:jc w:val="both"/>
            </w:pPr>
            <w:r>
              <w:rPr>
                <w:rFonts w:ascii="仿宋_GB2312" w:hAnsi="仿宋_GB2312" w:cs="仿宋_GB2312" w:eastAsia="仿宋_GB2312"/>
                <w:sz w:val="24"/>
                <w:shd w:fill="FFFFFF" w:val="clear"/>
              </w:rPr>
              <w:t>5.产品功能</w:t>
            </w:r>
          </w:p>
          <w:p>
            <w:pPr>
              <w:pStyle w:val="null3"/>
              <w:spacing w:before="210"/>
              <w:jc w:val="both"/>
            </w:pPr>
            <w:r>
              <w:rPr>
                <w:rFonts w:ascii="仿宋_GB2312" w:hAnsi="仿宋_GB2312" w:cs="仿宋_GB2312" w:eastAsia="仿宋_GB2312"/>
                <w:sz w:val="24"/>
                <w:shd w:fill="FFFFFF" w:val="clear"/>
              </w:rPr>
              <w:t>(1)数据采集</w:t>
            </w:r>
          </w:p>
          <w:p>
            <w:pPr>
              <w:pStyle w:val="null3"/>
              <w:spacing w:before="210"/>
              <w:jc w:val="both"/>
            </w:pPr>
            <w:r>
              <w:rPr>
                <w:rFonts w:ascii="仿宋_GB2312" w:hAnsi="仿宋_GB2312" w:cs="仿宋_GB2312" w:eastAsia="仿宋_GB2312"/>
                <w:sz w:val="24"/>
                <w:shd w:fill="FFFFFF" w:val="clear"/>
              </w:rPr>
              <w:t>水位、水温、气压、气温、水压、RTU电压、传感器电压、信号强度、故障信息等多参数采集；支持数字采样和高精度AD采样。</w:t>
            </w:r>
          </w:p>
          <w:p>
            <w:pPr>
              <w:pStyle w:val="null3"/>
              <w:spacing w:before="210"/>
              <w:jc w:val="both"/>
            </w:pPr>
            <w:r>
              <w:rPr>
                <w:rFonts w:ascii="仿宋_GB2312" w:hAnsi="仿宋_GB2312" w:cs="仿宋_GB2312" w:eastAsia="仿宋_GB2312"/>
                <w:sz w:val="24"/>
                <w:shd w:fill="FFFFFF" w:val="clear"/>
              </w:rPr>
              <w:t>(2)数据上报及接收</w:t>
            </w:r>
          </w:p>
          <w:p>
            <w:pPr>
              <w:pStyle w:val="null3"/>
              <w:spacing w:before="210"/>
              <w:jc w:val="both"/>
            </w:pPr>
            <w:r>
              <w:rPr>
                <w:rFonts w:ascii="仿宋_GB2312" w:hAnsi="仿宋_GB2312" w:cs="仿宋_GB2312" w:eastAsia="仿宋_GB2312"/>
                <w:sz w:val="24"/>
                <w:shd w:fill="FFFFFF" w:val="clear"/>
              </w:rPr>
              <w:t>具有配置软件和数据接收处理软件，支持主动上报和主站查询数据多种上报模式；</w:t>
            </w:r>
          </w:p>
          <w:p>
            <w:pPr>
              <w:pStyle w:val="null3"/>
              <w:spacing w:before="210"/>
              <w:jc w:val="both"/>
            </w:pPr>
            <w:r>
              <w:rPr>
                <w:rFonts w:ascii="仿宋_GB2312" w:hAnsi="仿宋_GB2312" w:cs="仿宋_GB2312" w:eastAsia="仿宋_GB2312"/>
                <w:sz w:val="24"/>
                <w:shd w:fill="FFFFFF" w:val="clear"/>
              </w:rPr>
              <w:t>(3)数据存储及查询</w:t>
            </w:r>
          </w:p>
          <w:p>
            <w:pPr>
              <w:pStyle w:val="null3"/>
              <w:spacing w:before="210"/>
              <w:jc w:val="both"/>
            </w:pPr>
            <w:r>
              <w:rPr>
                <w:rFonts w:ascii="仿宋_GB2312" w:hAnsi="仿宋_GB2312" w:cs="仿宋_GB2312" w:eastAsia="仿宋_GB2312"/>
                <w:sz w:val="24"/>
                <w:shd w:fill="FFFFFF" w:val="clear"/>
              </w:rPr>
              <w:t>本地自动存储采集数据；</w:t>
            </w:r>
          </w:p>
          <w:p>
            <w:pPr>
              <w:pStyle w:val="null3"/>
              <w:spacing w:before="210"/>
              <w:jc w:val="both"/>
            </w:pPr>
            <w:r>
              <w:rPr>
                <w:rFonts w:ascii="仿宋_GB2312" w:hAnsi="仿宋_GB2312" w:cs="仿宋_GB2312" w:eastAsia="仿宋_GB2312"/>
                <w:sz w:val="24"/>
                <w:shd w:fill="FFFFFF" w:val="clear"/>
              </w:rPr>
              <w:t>存储数据可以现场和远程下载，存储容量满足数据存储5年以上；</w:t>
            </w:r>
          </w:p>
          <w:p>
            <w:pPr>
              <w:pStyle w:val="null3"/>
              <w:spacing w:before="210"/>
              <w:jc w:val="both"/>
            </w:pPr>
            <w:r>
              <w:rPr>
                <w:rFonts w:ascii="仿宋_GB2312" w:hAnsi="仿宋_GB2312" w:cs="仿宋_GB2312" w:eastAsia="仿宋_GB2312"/>
                <w:sz w:val="24"/>
                <w:shd w:fill="FFFFFF" w:val="clear"/>
              </w:rPr>
              <w:t>支持通过通信服务器进行实时数据、历史数据、设备在线状态、蓄电池电压的查询；</w:t>
            </w:r>
          </w:p>
          <w:p>
            <w:pPr>
              <w:pStyle w:val="null3"/>
              <w:spacing w:before="210"/>
              <w:jc w:val="both"/>
            </w:pPr>
            <w:r>
              <w:rPr>
                <w:rFonts w:ascii="仿宋_GB2312" w:hAnsi="仿宋_GB2312" w:cs="仿宋_GB2312" w:eastAsia="仿宋_GB2312"/>
                <w:sz w:val="24"/>
                <w:shd w:fill="FFFFFF" w:val="clear"/>
              </w:rPr>
              <w:t>(4)现场和远程设置</w:t>
            </w:r>
          </w:p>
          <w:p>
            <w:pPr>
              <w:pStyle w:val="null3"/>
              <w:spacing w:before="210"/>
              <w:jc w:val="both"/>
            </w:pPr>
            <w:r>
              <w:rPr>
                <w:rFonts w:ascii="仿宋_GB2312" w:hAnsi="仿宋_GB2312" w:cs="仿宋_GB2312" w:eastAsia="仿宋_GB2312"/>
                <w:sz w:val="24"/>
                <w:shd w:fill="FFFFFF" w:val="clear"/>
              </w:rPr>
              <w:t>可根据遥测站功能要求进行现场和远程设置参数；支持远程招测数据功能；</w:t>
            </w:r>
          </w:p>
          <w:p>
            <w:pPr>
              <w:pStyle w:val="null3"/>
              <w:spacing w:before="210"/>
              <w:jc w:val="both"/>
            </w:pPr>
            <w:r>
              <w:rPr>
                <w:rFonts w:ascii="仿宋_GB2312" w:hAnsi="仿宋_GB2312" w:cs="仿宋_GB2312" w:eastAsia="仿宋_GB2312"/>
                <w:sz w:val="24"/>
                <w:shd w:fill="FFFFFF" w:val="clear"/>
              </w:rPr>
              <w:t>(5)自动校时；</w:t>
            </w:r>
          </w:p>
          <w:p>
            <w:pPr>
              <w:pStyle w:val="null3"/>
              <w:spacing w:before="210"/>
              <w:jc w:val="both"/>
            </w:pPr>
            <w:r>
              <w:rPr>
                <w:rFonts w:ascii="仿宋_GB2312" w:hAnsi="仿宋_GB2312" w:cs="仿宋_GB2312" w:eastAsia="仿宋_GB2312"/>
                <w:sz w:val="24"/>
                <w:shd w:fill="FFFFFF" w:val="clear"/>
              </w:rPr>
              <w:t>(6)具有断电数据保护及看门狗复位功能；</w:t>
            </w:r>
          </w:p>
          <w:p>
            <w:pPr>
              <w:pStyle w:val="null3"/>
              <w:spacing w:before="210"/>
              <w:jc w:val="both"/>
            </w:pPr>
            <w:r>
              <w:rPr>
                <w:rFonts w:ascii="仿宋_GB2312" w:hAnsi="仿宋_GB2312" w:cs="仿宋_GB2312" w:eastAsia="仿宋_GB2312"/>
                <w:sz w:val="24"/>
              </w:rPr>
              <w:t>(7)</w:t>
            </w:r>
            <w:r>
              <w:rPr>
                <w:rFonts w:ascii="仿宋_GB2312" w:hAnsi="仿宋_GB2312" w:cs="仿宋_GB2312" w:eastAsia="仿宋_GB2312"/>
                <w:sz w:val="24"/>
              </w:rPr>
              <w:t>具有外接电源供电功能，外部电池与内部电池可自动切换，并有电源反接保护功能；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w:t>
            </w:r>
            <w:r>
              <w:rPr>
                <w:rFonts w:ascii="仿宋_GB2312" w:hAnsi="仿宋_GB2312" w:cs="仿宋_GB2312" w:eastAsia="仿宋_GB2312"/>
                <w:sz w:val="24"/>
              </w:rPr>
              <w:t>安防技术要求</w:t>
            </w:r>
          </w:p>
          <w:p>
            <w:pPr>
              <w:pStyle w:val="null3"/>
              <w:spacing w:before="210"/>
              <w:ind w:firstLine="400"/>
              <w:jc w:val="both"/>
            </w:pPr>
            <w:r>
              <w:rPr>
                <w:rFonts w:ascii="仿宋_GB2312" w:hAnsi="仿宋_GB2312" w:cs="仿宋_GB2312" w:eastAsia="仿宋_GB2312"/>
                <w:sz w:val="24"/>
                <w:shd w:fill="FFFFFF" w:val="clear"/>
              </w:rPr>
              <w:t>结合示范站实际接电条件，支持市电供电模式，搭配4G无线传输技术，构建稳定可靠的智能安防体系，技术指标符合《安全防范视频监控联网系统信息传输、交换、控制技术要求》(GB/T28181),无接电条件站点可灵活适配太阳能模块，具体要求如下：</w:t>
            </w:r>
          </w:p>
          <w:p>
            <w:pPr>
              <w:pStyle w:val="null3"/>
              <w:spacing w:before="210"/>
              <w:ind w:firstLine="400"/>
              <w:jc w:val="both"/>
            </w:pPr>
            <w:r>
              <w:rPr>
                <w:rFonts w:ascii="仿宋_GB2312" w:hAnsi="仿宋_GB2312" w:cs="仿宋_GB2312" w:eastAsia="仿宋_GB2312"/>
                <w:sz w:val="24"/>
                <w:shd w:fill="FFFFFF" w:val="clear"/>
              </w:rPr>
              <w:t>(1)成像性能</w:t>
            </w:r>
          </w:p>
          <w:p>
            <w:pPr>
              <w:pStyle w:val="null3"/>
              <w:spacing w:before="210"/>
              <w:ind w:firstLine="400"/>
              <w:jc w:val="both"/>
            </w:pPr>
            <w:r>
              <w:rPr>
                <w:rFonts w:ascii="仿宋_GB2312" w:hAnsi="仿宋_GB2312" w:cs="仿宋_GB2312" w:eastAsia="仿宋_GB2312"/>
                <w:sz w:val="24"/>
                <w:shd w:fill="FFFFFF" w:val="clear"/>
              </w:rPr>
              <w:t>配置400万及以上像素高清镜头，支持1080P及以上分辨率视频录制，具备宽动态、强光抑制功能，白天监控距离≥50米，夜间红外夜视距离≥30米，确保全天候清晰成像；</w:t>
            </w:r>
          </w:p>
          <w:p>
            <w:pPr>
              <w:pStyle w:val="null3"/>
              <w:spacing w:before="210"/>
              <w:ind w:firstLine="400"/>
              <w:jc w:val="both"/>
            </w:pPr>
            <w:r>
              <w:rPr>
                <w:rFonts w:ascii="仿宋_GB2312" w:hAnsi="仿宋_GB2312" w:cs="仿宋_GB2312" w:eastAsia="仿宋_GB2312"/>
                <w:sz w:val="24"/>
                <w:shd w:fill="FFFFFF" w:val="clear"/>
              </w:rPr>
              <w:t>(2)传输能力</w:t>
            </w:r>
          </w:p>
          <w:p>
            <w:pPr>
              <w:pStyle w:val="null3"/>
              <w:spacing w:before="210"/>
              <w:ind w:firstLine="400"/>
              <w:jc w:val="both"/>
            </w:pPr>
            <w:r>
              <w:rPr>
                <w:rFonts w:ascii="仿宋_GB2312" w:hAnsi="仿宋_GB2312" w:cs="仿宋_GB2312" w:eastAsia="仿宋_GB2312"/>
                <w:sz w:val="24"/>
                <w:shd w:fill="FFFFFF" w:val="clear"/>
              </w:rPr>
              <w:t>支持4G全网通传输技术，兼容NB-IoT通信模式，视频传输延迟≤3秒，断网时支持本地SD卡存储(存储容量≥64GB),网络恢复后自动补传数据，保障监控数据的完整性；</w:t>
            </w:r>
          </w:p>
          <w:p>
            <w:pPr>
              <w:pStyle w:val="null3"/>
              <w:spacing w:before="210"/>
              <w:ind w:firstLine="400"/>
              <w:jc w:val="both"/>
            </w:pPr>
            <w:r>
              <w:rPr>
                <w:rFonts w:ascii="仿宋_GB2312" w:hAnsi="仿宋_GB2312" w:cs="仿宋_GB2312" w:eastAsia="仿宋_GB2312"/>
                <w:sz w:val="24"/>
                <w:shd w:fill="FFFFFF" w:val="clear"/>
              </w:rPr>
              <w:t>(3)电源供给</w:t>
            </w:r>
          </w:p>
          <w:p>
            <w:pPr>
              <w:pStyle w:val="null3"/>
              <w:spacing w:before="210"/>
              <w:ind w:firstLine="400"/>
              <w:jc w:val="both"/>
            </w:pPr>
            <w:r>
              <w:rPr>
                <w:rFonts w:ascii="仿宋_GB2312" w:hAnsi="仿宋_GB2312" w:cs="仿宋_GB2312" w:eastAsia="仿宋_GB2312"/>
                <w:sz w:val="24"/>
                <w:shd w:fill="FFFFFF" w:val="clear"/>
              </w:rPr>
              <w:t>本项目中支持AC220V市电供电3处，由业主单位协调市电取电位置，太阳能板供电2处。</w:t>
            </w:r>
          </w:p>
          <w:p>
            <w:pPr>
              <w:pStyle w:val="null3"/>
              <w:spacing w:before="210"/>
              <w:ind w:firstLine="400"/>
              <w:jc w:val="both"/>
            </w:pPr>
            <w:r>
              <w:rPr>
                <w:rFonts w:ascii="仿宋_GB2312" w:hAnsi="仿宋_GB2312" w:cs="仿宋_GB2312" w:eastAsia="仿宋_GB2312"/>
                <w:sz w:val="24"/>
                <w:shd w:fill="FFFFFF" w:val="clear"/>
              </w:rPr>
              <w:t>(4)防雷接地</w:t>
            </w:r>
          </w:p>
          <w:p>
            <w:pPr>
              <w:pStyle w:val="null3"/>
              <w:spacing w:before="210"/>
              <w:ind w:firstLine="400"/>
              <w:jc w:val="both"/>
            </w:pPr>
            <w:r>
              <w:rPr>
                <w:rFonts w:ascii="仿宋_GB2312" w:hAnsi="仿宋_GB2312" w:cs="仿宋_GB2312" w:eastAsia="仿宋_GB2312"/>
                <w:sz w:val="24"/>
                <w:shd w:fill="FFFFFF" w:val="clear"/>
              </w:rPr>
              <w:t>防雷接地系统支持多级防护设计，包括在总配电箱处安装浪涌保护器(SPD),并在关键设备前端增设二级防浪涌模块，有效抑制雷电波侵入和电网过电压；同时配置智能过载保护装置，具备过流、过压、欠压自动断电及故障报警功能，确保用电安全。</w:t>
            </w:r>
          </w:p>
          <w:p>
            <w:pPr>
              <w:pStyle w:val="null3"/>
              <w:spacing w:before="210"/>
              <w:ind w:firstLine="400"/>
              <w:jc w:val="both"/>
            </w:pPr>
            <w:r>
              <w:rPr>
                <w:rFonts w:ascii="仿宋_GB2312" w:hAnsi="仿宋_GB2312" w:cs="仿宋_GB2312" w:eastAsia="仿宋_GB2312"/>
                <w:sz w:val="24"/>
                <w:shd w:fill="FFFFFF" w:val="clear"/>
              </w:rPr>
              <w:t>(5)环境适应性</w:t>
            </w:r>
          </w:p>
          <w:p>
            <w:pPr>
              <w:pStyle w:val="null3"/>
              <w:spacing w:before="210"/>
              <w:ind w:firstLine="400"/>
              <w:jc w:val="both"/>
            </w:pPr>
            <w:r>
              <w:rPr>
                <w:rFonts w:ascii="仿宋_GB2312" w:hAnsi="仿宋_GB2312" w:cs="仿宋_GB2312" w:eastAsia="仿宋_GB2312"/>
                <w:sz w:val="24"/>
                <w:shd w:fill="FFFFFF" w:val="clear"/>
              </w:rPr>
              <w:t>具备IP66及以上级防水防尘能力，工作温度范围-30℃~60℃,可抵御强风、暴雨、高温、严寒等恶劣户外环境。</w:t>
            </w:r>
          </w:p>
          <w:p>
            <w:pPr>
              <w:pStyle w:val="null3"/>
              <w:spacing w:before="210"/>
              <w:ind w:firstLine="400"/>
              <w:jc w:val="both"/>
            </w:pPr>
            <w:r>
              <w:rPr>
                <w:rFonts w:ascii="仿宋_GB2312" w:hAnsi="仿宋_GB2312" w:cs="仿宋_GB2312" w:eastAsia="仿宋_GB2312"/>
                <w:sz w:val="24"/>
                <w:shd w:fill="FFFFFF" w:val="clear"/>
              </w:rPr>
              <w:t>(6)智能功能</w:t>
            </w:r>
          </w:p>
          <w:p>
            <w:pPr>
              <w:pStyle w:val="null3"/>
              <w:spacing w:before="210"/>
              <w:ind w:firstLine="400"/>
              <w:jc w:val="both"/>
            </w:pPr>
            <w:r>
              <w:rPr>
                <w:rFonts w:ascii="仿宋_GB2312" w:hAnsi="仿宋_GB2312" w:cs="仿宋_GB2312" w:eastAsia="仿宋_GB2312"/>
                <w:sz w:val="24"/>
                <w:shd w:fill="FFFFFF" w:val="clear"/>
              </w:rPr>
              <w:t>支持移动侦测、异常报警功能，当监测到非法闯入、设备异常等情况时，可实时向市级监测中心平台及管理人员手机APP推送报警信息，实现主动安防预警。</w:t>
            </w:r>
          </w:p>
          <w:p>
            <w:pPr>
              <w:pStyle w:val="null3"/>
              <w:spacing w:before="210"/>
              <w:ind w:firstLine="400"/>
              <w:jc w:val="both"/>
            </w:pPr>
            <w:r>
              <w:rPr>
                <w:rFonts w:ascii="仿宋_GB2312" w:hAnsi="仿宋_GB2312" w:cs="仿宋_GB2312" w:eastAsia="仿宋_GB2312"/>
                <w:sz w:val="24"/>
                <w:shd w:fill="FFFFFF" w:val="clear"/>
              </w:rPr>
              <w:t>7)存储配置</w:t>
            </w:r>
          </w:p>
          <w:p>
            <w:pPr>
              <w:pStyle w:val="null3"/>
            </w:pPr>
            <w:r>
              <w:rPr>
                <w:rFonts w:ascii="仿宋_GB2312" w:hAnsi="仿宋_GB2312" w:cs="仿宋_GB2312" w:eastAsia="仿宋_GB2312"/>
                <w:sz w:val="24"/>
              </w:rPr>
              <w:t>配备硬盘录像机，保障监控视频有序存储与追溯，满足示范站安防数据留存需求(满足30天存储)整套设备协同工作，构建全流程智能安防闭环，确保示范站安全管控到位。摄像头配备独立云平台，可实现监控视频实时调取、历史回放、设备状态远程监测与管理，支持报警信息、存储数据同步至独立云平台，达成安防数据云端集中管控，提升系统智能化运维效率。整套设备协同工作，构建全流程智能安防闭环，确保示范站安全管控到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五、</w:t>
            </w:r>
            <w:r>
              <w:rPr>
                <w:rFonts w:ascii="仿宋_GB2312" w:hAnsi="仿宋_GB2312" w:cs="仿宋_GB2312" w:eastAsia="仿宋_GB2312"/>
                <w:sz w:val="24"/>
              </w:rPr>
              <w:t>宣传栏技术要求</w:t>
            </w:r>
          </w:p>
          <w:p>
            <w:pPr>
              <w:pStyle w:val="null3"/>
              <w:spacing w:before="210"/>
              <w:ind w:firstLine="400"/>
              <w:jc w:val="both"/>
            </w:pPr>
            <w:r>
              <w:rPr>
                <w:rFonts w:ascii="仿宋_GB2312" w:hAnsi="仿宋_GB2312" w:cs="仿宋_GB2312" w:eastAsia="仿宋_GB2312"/>
                <w:sz w:val="24"/>
                <w:shd w:fill="FFFFFF" w:val="clear"/>
              </w:rPr>
              <w:t>1.地下水科普宣传栏</w:t>
            </w:r>
          </w:p>
          <w:p>
            <w:pPr>
              <w:pStyle w:val="null3"/>
              <w:spacing w:before="210"/>
              <w:ind w:firstLine="400"/>
              <w:jc w:val="both"/>
            </w:pPr>
            <w:r>
              <w:rPr>
                <w:rFonts w:ascii="仿宋_GB2312" w:hAnsi="仿宋_GB2312" w:cs="仿宋_GB2312" w:eastAsia="仿宋_GB2312"/>
                <w:sz w:val="24"/>
                <w:shd w:fill="FFFFFF" w:val="clear"/>
              </w:rPr>
              <w:t>(1)主体结构参数</w:t>
            </w:r>
          </w:p>
          <w:p>
            <w:pPr>
              <w:pStyle w:val="null3"/>
              <w:spacing w:before="210"/>
              <w:ind w:firstLine="400"/>
              <w:jc w:val="both"/>
            </w:pPr>
            <w:r>
              <w:rPr>
                <w:rFonts w:ascii="仿宋_GB2312" w:hAnsi="仿宋_GB2312" w:cs="仿宋_GB2312" w:eastAsia="仿宋_GB2312"/>
                <w:sz w:val="24"/>
                <w:shd w:fill="FFFFFF" w:val="clear"/>
              </w:rPr>
              <w:t>1)材质规格：主体框架采用1.5mm厚优质镀锌钢板(材质标号Q235B),钢板镀锌层厚度≥85μm,具备优异的防锈防腐性能；辅材(连接件、加固件)均 采用同材质镀锌件，避免异质腐蚀。</w:t>
            </w:r>
          </w:p>
          <w:p>
            <w:pPr>
              <w:pStyle w:val="null3"/>
              <w:spacing w:before="210"/>
              <w:ind w:firstLine="400"/>
              <w:jc w:val="both"/>
            </w:pPr>
            <w:r>
              <w:rPr>
                <w:rFonts w:ascii="仿宋_GB2312" w:hAnsi="仿宋_GB2312" w:cs="仿宋_GB2312" w:eastAsia="仿宋_GB2312"/>
                <w:sz w:val="24"/>
                <w:shd w:fill="FFFFFF" w:val="clear"/>
              </w:rPr>
              <w:t>2)加工工艺：采用数控激光切割技术，切割精度≤±0.5mm,切口平整无毛刺；成型规整；关键部位采用无缝焊接技术，焊缝饱满光滑，经打磨、除渣、防锈处理后，整体结构牢固可靠，无松动隐患。</w:t>
            </w:r>
          </w:p>
          <w:p>
            <w:pPr>
              <w:pStyle w:val="null3"/>
              <w:spacing w:before="210"/>
              <w:ind w:firstLine="400"/>
              <w:jc w:val="both"/>
            </w:pPr>
            <w:r>
              <w:rPr>
                <w:rFonts w:ascii="仿宋_GB2312" w:hAnsi="仿宋_GB2312" w:cs="仿宋_GB2312" w:eastAsia="仿宋_GB2312"/>
                <w:sz w:val="24"/>
                <w:shd w:fill="FFFFFF" w:val="clear"/>
              </w:rPr>
              <w:t>3)尺寸规格：整体尺寸不小于3500mm (长)×80mm (宽)×2500mm( 高 ),确保结构稳定性，可抵御户外强风(抗风等级≥10级)。</w:t>
            </w:r>
          </w:p>
          <w:p>
            <w:pPr>
              <w:pStyle w:val="null3"/>
              <w:spacing w:before="210"/>
              <w:ind w:firstLine="400"/>
              <w:jc w:val="both"/>
            </w:pPr>
            <w:r>
              <w:rPr>
                <w:rFonts w:ascii="仿宋_GB2312" w:hAnsi="仿宋_GB2312" w:cs="仿宋_GB2312" w:eastAsia="仿宋_GB2312"/>
                <w:sz w:val="24"/>
                <w:shd w:fill="FFFFFF" w:val="clear"/>
              </w:rPr>
              <w:t>4)面板配置：正面及侧面面板采用3mm厚优质耐力板 (PC材质),透光率≥88%,表面经抗紫外线涂层处理，有效阻隔紫外线，防止老化发黄、开裂变形， 安全性更高。</w:t>
            </w:r>
          </w:p>
          <w:p>
            <w:pPr>
              <w:pStyle w:val="null3"/>
              <w:spacing w:before="210"/>
              <w:ind w:firstLine="400"/>
              <w:jc w:val="both"/>
            </w:pPr>
            <w:r>
              <w:rPr>
                <w:rFonts w:ascii="仿宋_GB2312" w:hAnsi="仿宋_GB2312" w:cs="仿宋_GB2312" w:eastAsia="仿宋_GB2312"/>
                <w:sz w:val="24"/>
                <w:shd w:fill="FFFFFF" w:val="clear"/>
              </w:rPr>
              <w:t>5)表面处理：主体框架经脱脂、酸洗、磷化三道预处理工序后，采用汽车级烤漆工艺加工。烤漆层经高温固化处理，附着力达到GB/T9286-1998标准1级，具备超强耐磨损、抗褪色、抗酸碱腐蚀性能，不易出现漆膜脱落、变色现象，外观质感更细腻均匀，可适应户外长期日晒雨淋环境。</w:t>
            </w:r>
          </w:p>
          <w:p>
            <w:pPr>
              <w:pStyle w:val="null3"/>
              <w:spacing w:before="210"/>
              <w:ind w:firstLine="400"/>
              <w:jc w:val="both"/>
            </w:pPr>
            <w:r>
              <w:rPr>
                <w:rFonts w:ascii="仿宋_GB2312" w:hAnsi="仿宋_GB2312" w:cs="仿宋_GB2312" w:eastAsia="仿宋_GB2312"/>
                <w:sz w:val="24"/>
                <w:shd w:fill="FFFFFF" w:val="clear"/>
              </w:rPr>
              <w:t>(2)画面及开启参数</w:t>
            </w:r>
          </w:p>
          <w:p>
            <w:pPr>
              <w:pStyle w:val="null3"/>
              <w:spacing w:before="210"/>
              <w:ind w:firstLine="400"/>
              <w:jc w:val="both"/>
            </w:pPr>
            <w:r>
              <w:rPr>
                <w:rFonts w:ascii="仿宋_GB2312" w:hAnsi="仿宋_GB2312" w:cs="仿宋_GB2312" w:eastAsia="仿宋_GB2312"/>
                <w:sz w:val="24"/>
                <w:shd w:fill="FFFFFF" w:val="clear"/>
              </w:rPr>
              <w:t>1)画面材质：统一采用高等级刀刮布，厚度≥550g/m²,材质为聚酯纤维双面画涂层，防水等级IP65,耐紫外线、耐酸碱、抗日晒，画面色彩鲜艳饱满，不易褪色，使用寿命≥5年。</w:t>
            </w:r>
          </w:p>
          <w:p>
            <w:pPr>
              <w:pStyle w:val="null3"/>
              <w:spacing w:before="210"/>
              <w:ind w:firstLine="400"/>
              <w:jc w:val="both"/>
            </w:pPr>
            <w:r>
              <w:rPr>
                <w:rFonts w:ascii="仿宋_GB2312" w:hAnsi="仿宋_GB2312" w:cs="仿宋_GB2312" w:eastAsia="仿宋_GB2312"/>
                <w:sz w:val="24"/>
                <w:shd w:fill="FFFFFF" w:val="clear"/>
              </w:rPr>
              <w:t>2.)画面配置及开启方式：</w:t>
            </w:r>
          </w:p>
          <w:p>
            <w:pPr>
              <w:pStyle w:val="null3"/>
              <w:spacing w:before="210"/>
              <w:ind w:firstLine="400"/>
              <w:jc w:val="both"/>
            </w:pPr>
            <w:r>
              <w:rPr>
                <w:rFonts w:ascii="仿宋_GB2312" w:hAnsi="仿宋_GB2312" w:cs="仿宋_GB2312" w:eastAsia="仿宋_GB2312"/>
                <w:sz w:val="24"/>
                <w:shd w:fill="FFFFFF" w:val="clear"/>
              </w:rPr>
              <w:t>滚动画面款宣传栏(3台):采用智能电机滚动系统，采用双面液压式开启结构。每台搭载刀刮布滚动画面3幅，固定画面1幅，尺寸与面板适配(单幅不于1200m×2000m),一面为电机滚动画面(配备四幅宣传画面),另一面为固定画面。电机选用直流无刷电机，功率≤30W, 需接入220V市电，配备效率≥90%的专用电源适配器；运行静音(噪音≤40dB),具备定时切换、正反转、断电定位功能，切换时间可在5-120秒内灵活调节，单次滚动平稳无卡顿，搭载独立控制系统，支持手动启停，电机使用寿命≥10000小时，自带过载保护及防水防尘设计，可适应户外潮湿环境。画面采用卡槽式固定安装，更换便捷，无需拆卸整体结构。未央区具备市电接入条件的均采用滚动画面款宣传栏。</w:t>
            </w:r>
          </w:p>
          <w:p>
            <w:pPr>
              <w:pStyle w:val="null3"/>
              <w:spacing w:before="210"/>
              <w:ind w:firstLine="400"/>
              <w:jc w:val="both"/>
            </w:pPr>
            <w:r>
              <w:rPr>
                <w:rFonts w:ascii="仿宋_GB2312" w:hAnsi="仿宋_GB2312" w:cs="仿宋_GB2312" w:eastAsia="仿宋_GB2312"/>
                <w:sz w:val="24"/>
                <w:shd w:fill="FFFFFF" w:val="clear"/>
              </w:rPr>
              <w:t>双面固定款(2台):采用双面液压式开启结构，每面配置1幅刀刮布画面(共2幅/台),画面尺寸与面板适配。液压撑杆采用优质不锈钢材质，开启角度可固定在0-70°之间，开启轻便、关闭平稳，具备缓降功能，避免夹手；画面采用粘贴+卡槽双重固定，牢固不易脱落，便于后期更换维护。无市电接入条件的均采用双面固定款宣传栏。</w:t>
            </w:r>
          </w:p>
          <w:p>
            <w:pPr>
              <w:pStyle w:val="null3"/>
              <w:spacing w:before="210"/>
              <w:ind w:firstLine="400"/>
              <w:jc w:val="both"/>
            </w:pPr>
            <w:r>
              <w:rPr>
                <w:rFonts w:ascii="仿宋_GB2312" w:hAnsi="仿宋_GB2312" w:cs="仿宋_GB2312" w:eastAsia="仿宋_GB2312"/>
                <w:sz w:val="24"/>
                <w:shd w:fill="FFFFFF" w:val="clear"/>
              </w:rPr>
              <w:t>宣传栏内容需融合政策解读、科普知识、监测意义等板块，打造专业化、大众化的科普阵地。</w:t>
            </w:r>
          </w:p>
          <w:p>
            <w:pPr>
              <w:pStyle w:val="null3"/>
              <w:spacing w:before="210"/>
              <w:ind w:firstLine="400"/>
              <w:jc w:val="both"/>
            </w:pPr>
            <w:r>
              <w:rPr>
                <w:rFonts w:ascii="仿宋_GB2312" w:hAnsi="仿宋_GB2312" w:cs="仿宋_GB2312" w:eastAsia="仿宋_GB2312"/>
                <w:sz w:val="24"/>
                <w:shd w:fill="FFFFFF" w:val="clear"/>
              </w:rPr>
              <w:t>2监测站标志牌</w:t>
            </w:r>
          </w:p>
          <w:p>
            <w:pPr>
              <w:pStyle w:val="null3"/>
              <w:spacing w:before="210"/>
              <w:ind w:firstLine="400"/>
              <w:jc w:val="both"/>
            </w:pPr>
            <w:r>
              <w:rPr>
                <w:rFonts w:ascii="仿宋_GB2312" w:hAnsi="仿宋_GB2312" w:cs="仿宋_GB2312" w:eastAsia="仿宋_GB2312"/>
                <w:sz w:val="24"/>
                <w:shd w:fill="FFFFFF" w:val="clear"/>
              </w:rPr>
              <w:t>标志牌尺寸宜不小于850×450×800mm (长×宽×高);具备超强抗紫外线、抗淋蚀、抗日晒能力，1.5mm镀锌板激光切割、折弯、焊接，汽车烤漆，图文丝网印；采用适当方式在地下水监测井侧旁立；标志牌上应注明监测站名称、编号、监测项目、所属单位等相关信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六、</w:t>
            </w:r>
            <w:r>
              <w:rPr>
                <w:rFonts w:ascii="仿宋_GB2312" w:hAnsi="仿宋_GB2312" w:cs="仿宋_GB2312" w:eastAsia="仿宋_GB2312"/>
                <w:sz w:val="24"/>
              </w:rPr>
              <w:t>数据展示面板</w:t>
            </w:r>
          </w:p>
          <w:p>
            <w:pPr>
              <w:pStyle w:val="null3"/>
            </w:pPr>
            <w:r>
              <w:rPr>
                <w:rFonts w:ascii="仿宋_GB2312" w:hAnsi="仿宋_GB2312" w:cs="仿宋_GB2312" w:eastAsia="仿宋_GB2312"/>
                <w:sz w:val="24"/>
              </w:rPr>
              <w:t xml:space="preserve">   依托先进的传感器技术、高性能计算机技术、全面的物联网技术以及稳定可靠的无线通信技术于一体，构建一个高度集成化的地下水监测系统，该系统能够实现与地下水监测平台的无缝互联，对气温、风速、地下水埋深等关键气象数据进行24小时不间断的实时监测与动态展示。</w:t>
            </w:r>
            <w:r>
              <w:br/>
            </w:r>
            <w:r>
              <w:rPr>
                <w:rFonts w:ascii="仿宋_GB2312" w:hAnsi="仿宋_GB2312" w:cs="仿宋_GB2312" w:eastAsia="仿宋_GB2312"/>
                <w:sz w:val="24"/>
              </w:rPr>
              <w:t xml:space="preserve"> 通过部署在监测点的高精度温度传感器，可精准捕捉每小时气温的细微变化，数据误差控制在±0.5℃以内；风速传感器则能实时记录瞬时风速及平均风速，分辨率达0.1m/s,为气象对地下水变化的影响分析提供详实依据。</w:t>
            </w:r>
            <w:r>
              <w:br/>
            </w:r>
            <w:r>
              <w:rPr>
                <w:rFonts w:ascii="仿宋_GB2312" w:hAnsi="仿宋_GB2312" w:cs="仿宋_GB2312" w:eastAsia="仿宋_GB2312"/>
                <w:sz w:val="24"/>
              </w:rPr>
              <w:t xml:space="preserve">    数据展示面板采用立杆式LED显示屏(纯色),实现数据展示，具备防雨、防雷、耐高温、抗低温等功能。显示面积宜不小于600×300mm(长×宽)。</w:t>
            </w:r>
            <w:r>
              <w:br/>
            </w:r>
            <w:r>
              <w:rPr>
                <w:rFonts w:ascii="仿宋_GB2312" w:hAnsi="仿宋_GB2312" w:cs="仿宋_GB2312" w:eastAsia="仿宋_GB2312"/>
                <w:sz w:val="24"/>
              </w:rPr>
              <w:t xml:space="preserve">    在建设过程中，对部分站点监测点加装一处室外广告屏，该广告屏支持高清液晶显示屏，尺寸为698×392mm,安装在监测点入口处的醒目位置，屏幕表面覆盖防雨、防尘、防晒的保护，确保在各种天气条件下都能稳定运行。广告屏实时滚动播放监测点的各项信息，包括地下水整编分析成果、周边生态环境状况以及近期维护工作进展等，内容每30分钟更新一次，让游人在驻足观看时能够清晰了解的实时生态动态和保护成果。同时，广告屏还定期播放地下水监测宣传短片，通过生动的画面和简洁的文字，向公众普及地下水保护的重要性、地下水污染的危害以，让游客在欣赏美景的同时，也能增强对水资源保护的意识，为地下水监测宣传搭建一个直观、便捷、高效的平台。</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七、</w:t>
            </w:r>
            <w:r>
              <w:rPr>
                <w:rFonts w:ascii="仿宋_GB2312" w:hAnsi="仿宋_GB2312" w:cs="仿宋_GB2312" w:eastAsia="仿宋_GB2312"/>
                <w:sz w:val="24"/>
              </w:rPr>
              <w:t>配套附属设施</w:t>
            </w:r>
          </w:p>
          <w:p>
            <w:pPr>
              <w:pStyle w:val="null3"/>
            </w:pPr>
            <w:r>
              <w:rPr>
                <w:rFonts w:ascii="仿宋_GB2312" w:hAnsi="仿宋_GB2312" w:cs="仿宋_GB2312" w:eastAsia="仿宋_GB2312"/>
                <w:sz w:val="24"/>
              </w:rPr>
              <w:t xml:space="preserve">   依据《水文基础设施建设及技术装备标准》(SL/T276—2022)建设监测示范站配套设施，包含保护围栏、安全警示标志及便民道路等附属设施，实现“功能完备、安全规范、景观协调、智能安防”的建设目标。所有设施设计需结合现场地形地貌与周边环境，支持模块化施工方案，减少现场作业时间，确保工程质量与施工安全，打造“技术先进、外观整洁、生态融合、安全可控”的示范站点形象。根据现场环境定制保护围栏，保护围栏采用φ50mm×2.0mm厚热镀锌钢管(材质Q235B),镀锌层厚度≥100μm, 围栏高度1.2m;安全警示标志采用1.5mm厚铝板，尺寸400mm×600mm,内容包含“地下水监测设施禁止破坏”等警示语，便民道路采用生态透水砖铺设(道路宽度1.0m,方便工作人员通行；既保证排水通畅又兼具生态美观；各项附属设施协同配合，进一步提升监测示范站的安全性、实用性与景观协调性，为监测工作的高效开展及公众科普宣传提供坚实支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采购人制定地点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自行验收，服务期结束后，成交人在服务地点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双方合同签订后采购人向供应商预付支付合同总金额的</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完成工作量达到60%以上</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采购人验收合格后支付合同金额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2.成交人未按合同要求提供货物与服务或货物与服务质量不能满足技术要求，且在规定时间内未使采购人满意的，采购人有权终止合同，同时报请监管部门对其违约行为进行追究。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1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提供2024年度或2025年度完整的财务审计报告，或磋商时间前六个月内其基本存款账户开户银行出具的资信证明（提供基本存款账户证明材料）。其他组织和自然人提供银行出具的资信证明；</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提供2024年度或2025年度完整的财务审计报告，或磋商时间前六个月内其基本存款账户开户银行出具的资信证明（提供基本存款账户证明材料）。其他组织和自然人提供银行出具的资信证明；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以开标当日现场查询结果为准）</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法定代表人或授权委托人</w:t>
            </w:r>
          </w:p>
        </w:tc>
        <w:tc>
          <w:tcPr>
            <w:tcW w:type="dxa" w:w="3322"/>
          </w:tcPr>
          <w:p>
            <w:pPr>
              <w:pStyle w:val="null3"/>
            </w:pPr>
            <w:r>
              <w:rPr>
                <w:rFonts w:ascii="仿宋_GB2312" w:hAnsi="仿宋_GB2312" w:cs="仿宋_GB2312" w:eastAsia="仿宋_GB2312"/>
              </w:rPr>
              <w:t>法定代表人参加磋商的，提供本人身份证复印件（加盖公章）；法定代表人授权他人参加磋商的，提供法定代表人委托授权书（附法定代表人及被委托人身份证复印件并加盖公章）；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单位负责人为同一人或者存在控股、管理关系的不同单位，不得同时参加本项目磋商；</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本次项目不接受联合体投标。</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特殊资格要求.docx 服务内容及服务邀请应答表 中小企业声明函 残疾人福利性单位声明函 商务应答表 一般资格要求.docx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完整无缺项，无选择性报价，且未超过最高限价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特殊资格要求.docx 服务内容及服务邀请应答表 中小企业声明函 残疾人福利性单位声明函 商务应答表 一般资格要求.docx 标的清单 报价表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无不符合法律法规或磋商文件规定的其他无效条款</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供应商针对本项目技术要求的理解，内容包含：①建设目标；②建设任务；③配套设施及参数要求；④技术要求等方面对本项目的理解。 注：评审内容任意一项缺项扣3分，扣完为止；评审内容有缺陷扣1分，扣完为止。“缺陷”指内容缺项、不完整或缺少关键点；非专门针对本项目或不适用本项目特性；对同一问题前后表述矛盾，存在逻辑漏洞、科学原理或常识错误；不利于本项目目标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供应商提供对本项目的总体服务方案完整（覆盖到磋商文件第三章服务要求，全面符合用户的使用要求，选取的产品包 含但不限于：总体服务方案包含：①组织架构；②项目实施总体框架；③技术监测方案；④安防技术要求；⑤宣传栏技术要求；⑥项目部署方案；⑦建设方案；⑧数据传输方案等。 注：评审内容任意一项缺项扣2分，扣完为止；评审内容有缺陷扣0.5分，扣完为止。“缺陷”指内容缺项、不完整或缺少关键点；非专门针对本项目或不适用本项目特性；对同一问题前后表述矛盾，存在逻辑漏洞、科学原理或常识错误；不利于本项目目标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提供对本项目具有完善的实施方案，包括但不限于：①项目组织；②计划管理；③验收计划；④整体运行保障计划；⑤运营管理;⑥培训方案；⑦监测管理的效果检验和验证方面等。 注：评审内容任意一项缺项扣3分，扣完为止；评审内容有缺陷扣1.5分，扣完为止。“缺陷”指内容缺项、不完整或缺少关键点；非专门针对本项目或不适用本项目特性；对同一问题前后表述矛盾，存在逻辑漏洞、科学原理或常识错误；不利于本项目目标实现、现有技术条件下不可能出现的情形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1.项目负责人具有设备类相关专业中级职称得3分。 2.具有本科学历，得2分。 注：提供项目负责人递交响应文件截至时间前一年内任意一个月的社保证明资料，并提供证书复印件并加盖公章，未提供得0分。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拟投入项目组人员10人，且具备电子信息工程、测控技术及仪器、电气工程、应用电子等与本项目相关技术专业得12分。 注：每减少1人扣1.2分， 提供项目组人员在本单位就职的证明材料(磋商响应文件递交截止时间前任意一个月所在单位社保证明、毕业证、劳动合同、职称证)复印件并加盖公章，且承诺上述专业人员在项目开工后全部到场，上述资料有任意一项缺失扣1.2分，提供项目组人员非与本项目相关专业人员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提供对本项目实施的保障措施，包括但不限于①投入本项目产品质量保证措施；②监测系统搭建质量保证措施；③项目进度保证措施；④质量问题整改保障措施。 注：评审内容任意一项缺项扣2分，扣完为止；评审内容有缺陷扣1.0分，扣完为止。“缺陷”指内容缺项、不完整或缺少关键点；非专门针对本项目或不适用本项目特性；对同一问题前后表述矛盾，存在逻辑漏洞、科学原理或常识错误；不利于本项目目标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提供对本项目实施的服务承诺，包括但不限于：①人员到位承诺；②服务响应时间；③服务质量保障承诺 注：评审内容任意一项缺项扣2.0分，扣完为止；评审内容有缺陷扣0.5分，扣完为止。“缺陷”指内容缺项、不完整或缺少关键点；非专门针对本项目或不适用本项目特性；对同一问题前后表述矛盾，存在逻辑漏洞、科学原理或常识错误；不利于本项目目标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供应商提供2023年1月至今同类服务业绩。每提供1份业绩得2.5分，最高得10分；未提供不得分。 注：必须提供签订的合同复印件作为依据，不提供不得分。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