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版本号：HYTF-20260300620260326001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2026年度秦岭生态环境保护警示片、专题片拍摄制作项目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HYTF-202603006</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2026年度秦岭生态环境保护警示片、专题片拍摄制作项目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HYTF-202603006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2026年度秦岭生态环境保护警示片、专题片拍摄制作项目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2026年度秦岭生态环境保护警示片、专题片拍摄制作项目，1项。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9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4、社保缴纳证明：提供2025年9月至今已缴存任意一个月社会保障资金缴存单据或社保机构开具的社会保险参保缴费证明，依法不需要缴纳社会保障资金的单位应提供相应证明文件；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2026年度秦岭生态环境保护警示片、专题片拍摄制作项目，1项。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2026年度秦岭生态环境保护警示片专题片拍摄制作项目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标的名称：2026年度秦岭生态环境保护警示片专题片拍摄制作项目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为坚决打好秦岭生态环境保护问题整改攻坚战，强化问题导向，压实工作责任，采取明查与暗访相结合的方式，拍摄制作秦岭生态环境保护警示片、专题片</w:t>
            </w:r>
            <w:r>
              <w:rPr>
                <w:rFonts w:ascii="仿宋_GB2312" w:hAnsi="仿宋_GB2312" w:cs="仿宋_GB2312" w:eastAsia="仿宋_GB2312"/>
                <w:sz w:val="24"/>
              </w:rPr>
              <w:t>。以案促改、以宣促建、</w:t>
            </w:r>
            <w:r>
              <w:rPr>
                <w:rFonts w:ascii="仿宋_GB2312" w:hAnsi="仿宋_GB2312" w:cs="仿宋_GB2312" w:eastAsia="仿宋_GB2312"/>
                <w:sz w:val="24"/>
              </w:rPr>
              <w:t>凝聚合力</w:t>
            </w:r>
            <w:r>
              <w:rPr>
                <w:rFonts w:ascii="仿宋_GB2312" w:hAnsi="仿宋_GB2312" w:cs="仿宋_GB2312" w:eastAsia="仿宋_GB2312"/>
                <w:sz w:val="24"/>
              </w:rPr>
              <w:t>，</w:t>
            </w:r>
            <w:r>
              <w:rPr>
                <w:rFonts w:ascii="仿宋_GB2312" w:hAnsi="仿宋_GB2312" w:cs="仿宋_GB2312" w:eastAsia="仿宋_GB2312"/>
                <w:sz w:val="24"/>
              </w:rPr>
              <w:t>统筹推进全市秦岭生态环境保护各项工作落地见效。</w:t>
            </w:r>
          </w:p>
          <w:p>
            <w:pPr>
              <w:pStyle w:val="null3"/>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围绕全市秦岭生态环境保护突出问题、典型反面案例、整改薄弱环节</w:t>
            </w:r>
            <w:r>
              <w:rPr>
                <w:rFonts w:ascii="仿宋_GB2312" w:hAnsi="仿宋_GB2312" w:cs="仿宋_GB2312" w:eastAsia="仿宋_GB2312"/>
                <w:sz w:val="24"/>
              </w:rPr>
              <w:t>等</w:t>
            </w:r>
            <w:r>
              <w:rPr>
                <w:rFonts w:ascii="仿宋_GB2312" w:hAnsi="仿宋_GB2312" w:cs="仿宋_GB2312" w:eastAsia="仿宋_GB2312"/>
                <w:sz w:val="24"/>
              </w:rPr>
              <w:t>，拍摄</w:t>
            </w:r>
            <w:r>
              <w:rPr>
                <w:rFonts w:ascii="仿宋_GB2312" w:hAnsi="仿宋_GB2312" w:cs="仿宋_GB2312" w:eastAsia="仿宋_GB2312"/>
                <w:sz w:val="24"/>
              </w:rPr>
              <w:t>制作</w:t>
            </w:r>
            <w:r>
              <w:rPr>
                <w:rFonts w:ascii="仿宋_GB2312" w:hAnsi="仿宋_GB2312" w:cs="仿宋_GB2312" w:eastAsia="仿宋_GB2312"/>
                <w:sz w:val="24"/>
              </w:rPr>
              <w:t>4部警示片，每部时长 5—6 分钟</w:t>
            </w:r>
            <w:r>
              <w:rPr>
                <w:rFonts w:ascii="仿宋_GB2312" w:hAnsi="仿宋_GB2312" w:cs="仿宋_GB2312" w:eastAsia="仿宋_GB2312"/>
                <w:sz w:val="24"/>
              </w:rPr>
              <w:t>。</w:t>
            </w:r>
            <w:r>
              <w:rPr>
                <w:rFonts w:ascii="仿宋_GB2312" w:hAnsi="仿宋_GB2312" w:cs="仿宋_GB2312" w:eastAsia="仿宋_GB2312"/>
                <w:sz w:val="24"/>
              </w:rPr>
              <w:t>可根据工作实际灵活调整内容主题，既可突出问题警示、以案促改，也可转换为工作纪实、经验做法、生态保护成效展示等专题片形式，满足不同场景使用需求。</w:t>
            </w:r>
          </w:p>
          <w:p>
            <w:pPr>
              <w:pStyle w:val="null3"/>
              <w:ind w:firstLine="480"/>
            </w:pPr>
            <w:r>
              <w:rPr>
                <w:rFonts w:ascii="仿宋_GB2312" w:hAnsi="仿宋_GB2312" w:cs="仿宋_GB2312" w:eastAsia="仿宋_GB2312"/>
                <w:sz w:val="24"/>
              </w:rPr>
              <w:t>围绕全市秦岭生态环境保护工作会议要求，拍摄</w:t>
            </w:r>
            <w:r>
              <w:rPr>
                <w:rFonts w:ascii="仿宋_GB2312" w:hAnsi="仿宋_GB2312" w:cs="仿宋_GB2312" w:eastAsia="仿宋_GB2312"/>
                <w:sz w:val="24"/>
              </w:rPr>
              <w:t>制作</w:t>
            </w:r>
            <w:r>
              <w:rPr>
                <w:rFonts w:ascii="仿宋_GB2312" w:hAnsi="仿宋_GB2312" w:cs="仿宋_GB2312" w:eastAsia="仿宋_GB2312"/>
                <w:sz w:val="24"/>
              </w:rPr>
              <w:t>2 部</w:t>
            </w:r>
            <w:r>
              <w:rPr>
                <w:rFonts w:ascii="仿宋_GB2312" w:hAnsi="仿宋_GB2312" w:cs="仿宋_GB2312" w:eastAsia="仿宋_GB2312"/>
                <w:sz w:val="24"/>
              </w:rPr>
              <w:t>工作汇报</w:t>
            </w:r>
            <w:r>
              <w:rPr>
                <w:rFonts w:ascii="仿宋_GB2312" w:hAnsi="仿宋_GB2312" w:cs="仿宋_GB2312" w:eastAsia="仿宋_GB2312"/>
                <w:sz w:val="24"/>
              </w:rPr>
              <w:t>专题片</w:t>
            </w:r>
            <w:r>
              <w:rPr>
                <w:rFonts w:ascii="仿宋_GB2312" w:hAnsi="仿宋_GB2312" w:cs="仿宋_GB2312" w:eastAsia="仿宋_GB2312"/>
                <w:sz w:val="24"/>
              </w:rPr>
              <w:t>，</w:t>
            </w:r>
            <w:r>
              <w:rPr>
                <w:rFonts w:ascii="仿宋_GB2312" w:hAnsi="仿宋_GB2312" w:cs="仿宋_GB2312" w:eastAsia="仿宋_GB2312"/>
                <w:sz w:val="24"/>
              </w:rPr>
              <w:t>每部时长</w:t>
            </w:r>
            <w:r>
              <w:rPr>
                <w:rFonts w:ascii="仿宋_GB2312" w:hAnsi="仿宋_GB2312" w:cs="仿宋_GB2312" w:eastAsia="仿宋_GB2312"/>
                <w:sz w:val="24"/>
              </w:rPr>
              <w:t>7—8 分钟。全面展示全市秦岭生态环境保护工作进展、整改成效、存在问题及下一步部署，全力保障会议顺利召开、高效推进。</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480"/>
            </w:pPr>
            <w:r>
              <w:rPr>
                <w:rFonts w:ascii="仿宋_GB2312" w:hAnsi="仿宋_GB2312" w:cs="仿宋_GB2312" w:eastAsia="仿宋_GB2312"/>
                <w:sz w:val="24"/>
              </w:rPr>
              <w:t>需提供专业的拍摄制作服务</w:t>
            </w:r>
            <w:r>
              <w:rPr>
                <w:rFonts w:ascii="仿宋_GB2312" w:hAnsi="仿宋_GB2312" w:cs="仿宋_GB2312" w:eastAsia="仿宋_GB2312"/>
                <w:sz w:val="24"/>
              </w:rPr>
              <w:t>，</w:t>
            </w:r>
            <w:r>
              <w:rPr>
                <w:rFonts w:ascii="仿宋_GB2312" w:hAnsi="仿宋_GB2312" w:cs="仿宋_GB2312" w:eastAsia="仿宋_GB2312"/>
                <w:sz w:val="24"/>
              </w:rPr>
              <w:t>涵盖脚本撰写、实地拍摄、后期剪辑、配音配乐、字幕制作、成片交付等环节，</w:t>
            </w:r>
            <w:r>
              <w:rPr>
                <w:rFonts w:ascii="仿宋_GB2312" w:hAnsi="仿宋_GB2312" w:cs="仿宋_GB2312" w:eastAsia="仿宋_GB2312"/>
                <w:sz w:val="24"/>
              </w:rPr>
              <w:t>成片分辨率</w:t>
            </w:r>
            <w:r>
              <w:rPr>
                <w:rFonts w:ascii="仿宋_GB2312" w:hAnsi="仿宋_GB2312" w:cs="仿宋_GB2312" w:eastAsia="仿宋_GB2312"/>
                <w:sz w:val="24"/>
              </w:rPr>
              <w:t>≥1920*1080，高清，成品为mp4格式。</w:t>
            </w:r>
          </w:p>
          <w:p>
            <w:pPr>
              <w:pStyle w:val="null3"/>
            </w:pPr>
            <w:r>
              <w:rPr>
                <w:rFonts w:ascii="仿宋_GB2312" w:hAnsi="仿宋_GB2312" w:cs="仿宋_GB2312" w:eastAsia="仿宋_GB2312"/>
                <w:sz w:val="24"/>
                <w:b/>
              </w:rPr>
              <w:t>四、服务期</w:t>
            </w:r>
            <w:r>
              <w:rPr>
                <w:rFonts w:ascii="仿宋_GB2312" w:hAnsi="仿宋_GB2312" w:cs="仿宋_GB2312" w:eastAsia="仿宋_GB2312"/>
                <w:sz w:val="24"/>
                <w:b/>
              </w:rPr>
              <w:t>限</w:t>
            </w:r>
            <w:r>
              <w:rPr>
                <w:rFonts w:ascii="仿宋_GB2312" w:hAnsi="仿宋_GB2312" w:cs="仿宋_GB2312" w:eastAsia="仿宋_GB2312"/>
                <w:sz w:val="24"/>
                <w:b/>
              </w:rPr>
              <w:t>：</w:t>
            </w:r>
            <w:r>
              <w:rPr>
                <w:rFonts w:ascii="仿宋_GB2312" w:hAnsi="仿宋_GB2312" w:cs="仿宋_GB2312" w:eastAsia="仿宋_GB2312"/>
                <w:sz w:val="24"/>
              </w:rPr>
              <w:t>自合同签订之日起</w:t>
            </w:r>
            <w:r>
              <w:rPr>
                <w:rFonts w:ascii="仿宋_GB2312" w:hAnsi="仿宋_GB2312" w:cs="仿宋_GB2312" w:eastAsia="仿宋_GB2312"/>
                <w:sz w:val="24"/>
              </w:rPr>
              <w:t>至</w:t>
            </w:r>
            <w:r>
              <w:rPr>
                <w:rFonts w:ascii="仿宋_GB2312" w:hAnsi="仿宋_GB2312" w:cs="仿宋_GB2312" w:eastAsia="仿宋_GB2312"/>
                <w:sz w:val="24"/>
              </w:rPr>
              <w:t>2026年12月31日</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合同签订生效后，委托方于当年6月30日前支付进度款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年底验收合格后，支付合同尾款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2026年度秦岭生态环境保护警示片、专题片拍摄制作项目”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提供2025年9月至今已缴存任意一个月社会保障资金缴存单据或社保机构开具的社会保险参保缴费证明，依法不需要缴纳社会保障资金的单位应提供相应证明文件；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资格证明材料.docx 报价表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供应商承诺书.docx 偏差表.docx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供应商提供针对本项目的分析，包括①重点、难点分析；②重难点应对措施。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供应商提供针对本项目的服务方案，包括①项目解读；②秦岭生态环境保护重要性；③秦岭生态环境保护警示片设计；④工作汇报专题片设计；⑤对项目的艺术专业、履约能力、服务亮点进行阐述。 二、评审标准 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供应商提供针对本项目的质量保障措施，包括①拍摄制作流程、审核流程、剪辑修改；②后期服务保障措施（含背景文字材料、图像视频、视频脚本创作、影视特效、包装和成片制作等）。 二、评审标准 方案内容专门针对本项目编制，切合本项目实际情况及实施要求，内容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供应商针对本项目制定的进度计划方案和各阶段的实施计划表，包括①项目服务期间的各阶段时间节点安排；②工作内容安排、各阶段的资源投入实施计划及进度保障措施。 二、评审标准 内容专门针对本项目编制，切合本项目实际情况及实施要求，与要点相符、每个要点均有展开详细的阐述且能够适用于本项目的计10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①项目负责人具有相关专业中级及以上职称得3分，具有10年或以上的相关行业经验，满足得2分，本项满分5分，无或其他不得分。 ②其他服务人员为本项目策划、摄影师、剪辑师、每投入以上一类人员得1分，最高得3分，拟投入人员中具有相关专业中级及以上职称加2分，本项满分5分。 备注：（1）提供上述人员清单（须体现人员名称及对应的岗位）； （2）以上第①、②项的项目负责人、项目策划、摄影师、剪辑师均需为不同人员；（3）第①项要求的相关行业经验年限，以职称证书发证时间或规定时间的社保缴纳证明为准，提供复印件并加盖供应商公章；（4）第②项需提供人员的学历证书复印件或学信网备案截图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供应商提供针对本项目的设备配备，包括①拟投入设备配备方案；②设备配备清单、设备名称、型号等。 二、评审标准 方案内容专门针对本项目编制，切合本项目实际情况及实施要求，与拍摄制作要求相符的计8分；评审内容每缺一项扣4分，扣完为止；评审内容有缺陷的每任意一项缺陷扣1分，扣完为止。（缺陷是指：设备配备方案逻辑混乱、前后表述矛盾；设施设备不齐全；投入的设施设备不适用于本项目；无设施设备的型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供应商提供针对本项目的应急方案，包括①未达到预期效果的补救措施；②应急预案（包括存储损坏、网络设备损坏、数据丢失等各种突发事件等应急预案）。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供应商提供针对本项目的服务承诺，包括①与采购人配合的服务承诺；②服务响应时限、人员到位、安全保障、不能完全履行承诺时愿意接受相关处罚等。 二、评审标准 服务承诺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供应商提供自2023年1月1日至今（以合同签订时间为准）类似项目业绩，响应文件中附有其业绩证明材料，业绩以合同为依据，每提供一个计2分，满分10分。 （注：响应文件中提供复印件加盖供应商公章）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经资格审查、符合性审查合格的磋商响应文件，其磋商报价为有效磋商报价。满足磋商文件要求且最后磋商报价最低的为磋商基准价，其价格分为满分。价格分按照下列公式计算。 磋商报价总得分=（磋商基准价/磋商最后报价）×10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