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8540C7">
      <w:pPr>
        <w:spacing w:line="360" w:lineRule="auto"/>
        <w:jc w:val="center"/>
        <w:rPr>
          <w:rFonts w:hint="eastAsia" w:asciiTheme="minorEastAsia" w:hAnsiTheme="minorEastAsia" w:cstheme="minorEastAsia"/>
          <w:b/>
          <w:bCs/>
          <w:sz w:val="24"/>
        </w:rPr>
      </w:pPr>
      <w:bookmarkStart w:id="17" w:name="_GoBack"/>
      <w:bookmarkEnd w:id="17"/>
    </w:p>
    <w:p w14:paraId="13A52FEB">
      <w:pPr>
        <w:spacing w:line="360" w:lineRule="auto"/>
        <w:jc w:val="center"/>
        <w:rPr>
          <w:rFonts w:hint="eastAsia" w:asciiTheme="minorEastAsia" w:hAnsiTheme="minorEastAsia" w:cstheme="minorEastAsia"/>
          <w:b/>
          <w:bCs/>
          <w:sz w:val="24"/>
        </w:rPr>
      </w:pPr>
    </w:p>
    <w:p w14:paraId="4E9CB462">
      <w:pPr>
        <w:spacing w:line="360" w:lineRule="auto"/>
        <w:jc w:val="center"/>
        <w:rPr>
          <w:rFonts w:hint="eastAsia" w:asciiTheme="minorEastAsia" w:hAnsiTheme="minorEastAsia" w:cstheme="minorEastAsia"/>
          <w:b/>
          <w:bCs/>
          <w:sz w:val="24"/>
        </w:rPr>
      </w:pPr>
    </w:p>
    <w:p w14:paraId="7B66A153">
      <w:pPr>
        <w:spacing w:line="360" w:lineRule="auto"/>
        <w:jc w:val="center"/>
        <w:rPr>
          <w:rFonts w:hint="eastAsia" w:asciiTheme="minorEastAsia" w:hAnsiTheme="minorEastAsia" w:cstheme="minorEastAsia"/>
          <w:b/>
          <w:bCs/>
          <w:sz w:val="24"/>
        </w:rPr>
      </w:pPr>
    </w:p>
    <w:p w14:paraId="1013965F">
      <w:pPr>
        <w:spacing w:line="360" w:lineRule="auto"/>
        <w:jc w:val="center"/>
        <w:rPr>
          <w:rFonts w:hint="eastAsia" w:asciiTheme="minorEastAsia" w:hAnsiTheme="minorEastAsia" w:cstheme="minorEastAsia"/>
          <w:b/>
          <w:bCs/>
          <w:sz w:val="24"/>
        </w:rPr>
      </w:pPr>
    </w:p>
    <w:p w14:paraId="225EBD02">
      <w:pPr>
        <w:spacing w:line="360" w:lineRule="auto"/>
        <w:jc w:val="center"/>
        <w:rPr>
          <w:rFonts w:hint="eastAsia" w:asciiTheme="minorEastAsia" w:hAnsiTheme="minorEastAsia" w:cstheme="minorEastAsia"/>
          <w:b/>
          <w:bCs/>
          <w:sz w:val="24"/>
        </w:rPr>
      </w:pPr>
    </w:p>
    <w:p w14:paraId="4FA878B2">
      <w:pPr>
        <w:spacing w:line="360" w:lineRule="auto"/>
        <w:jc w:val="center"/>
        <w:rPr>
          <w:rFonts w:hint="eastAsia" w:asciiTheme="minorEastAsia" w:hAnsiTheme="minorEastAsia" w:cstheme="minorEastAsia"/>
          <w:sz w:val="44"/>
          <w:szCs w:val="44"/>
        </w:rPr>
      </w:pPr>
      <w:r>
        <w:rPr>
          <w:rFonts w:hint="eastAsia" w:asciiTheme="minorEastAsia" w:hAnsiTheme="minorEastAsia" w:cstheme="minorEastAsia"/>
          <w:sz w:val="44"/>
          <w:szCs w:val="44"/>
        </w:rPr>
        <w:t>实验耗材采购合同</w:t>
      </w:r>
    </w:p>
    <w:p w14:paraId="4B0A235A">
      <w:pPr>
        <w:spacing w:line="360" w:lineRule="auto"/>
        <w:jc w:val="center"/>
        <w:rPr>
          <w:rFonts w:hint="eastAsia" w:asciiTheme="minorEastAsia" w:hAnsiTheme="minorEastAsia" w:cstheme="minorEastAsia"/>
          <w:b/>
          <w:sz w:val="20"/>
          <w:szCs w:val="20"/>
        </w:rPr>
      </w:pPr>
    </w:p>
    <w:p w14:paraId="5EFB1B65">
      <w:pPr>
        <w:spacing w:line="360" w:lineRule="auto"/>
        <w:jc w:val="center"/>
        <w:rPr>
          <w:rFonts w:hint="eastAsia" w:asciiTheme="minorEastAsia" w:hAnsiTheme="minorEastAsia" w:cstheme="minorEastAsia"/>
          <w:b/>
          <w:sz w:val="20"/>
          <w:szCs w:val="20"/>
        </w:rPr>
      </w:pPr>
    </w:p>
    <w:p w14:paraId="6256DA84">
      <w:pPr>
        <w:spacing w:line="360" w:lineRule="auto"/>
        <w:jc w:val="center"/>
        <w:rPr>
          <w:rFonts w:hint="eastAsia" w:asciiTheme="minorEastAsia" w:hAnsiTheme="minorEastAsia" w:cstheme="minorEastAsia"/>
          <w:b/>
          <w:bCs/>
          <w:sz w:val="20"/>
          <w:szCs w:val="20"/>
        </w:rPr>
      </w:pPr>
      <w:r>
        <w:rPr>
          <w:rFonts w:hint="eastAsia" w:asciiTheme="minorEastAsia" w:hAnsiTheme="minorEastAsia" w:cstheme="minorEastAsia"/>
          <w:b/>
          <w:sz w:val="20"/>
          <w:szCs w:val="20"/>
        </w:rPr>
        <w:t>（示范文本）</w:t>
      </w:r>
    </w:p>
    <w:p w14:paraId="3909D837">
      <w:pPr>
        <w:spacing w:line="360" w:lineRule="auto"/>
        <w:jc w:val="left"/>
        <w:rPr>
          <w:rFonts w:hint="eastAsia" w:asciiTheme="minorEastAsia" w:hAnsiTheme="minorEastAsia" w:cstheme="minorEastAsia"/>
          <w:sz w:val="20"/>
          <w:szCs w:val="20"/>
        </w:rPr>
      </w:pPr>
    </w:p>
    <w:p w14:paraId="49B87CCA">
      <w:pPr>
        <w:spacing w:line="360" w:lineRule="auto"/>
        <w:jc w:val="center"/>
        <w:rPr>
          <w:rFonts w:hint="eastAsia" w:asciiTheme="minorEastAsia" w:hAnsiTheme="minorEastAsia" w:cstheme="minorEastAsia"/>
          <w:sz w:val="20"/>
          <w:szCs w:val="20"/>
        </w:rPr>
      </w:pPr>
      <w:r>
        <w:rPr>
          <w:rFonts w:hint="eastAsia" w:asciiTheme="minorEastAsia" w:hAnsiTheme="minorEastAsia" w:cstheme="minorEastAsia"/>
          <w:sz w:val="20"/>
          <w:szCs w:val="20"/>
        </w:rPr>
        <w:t>中标人和采购人也可根据项目特点自行拟定合同条款。</w:t>
      </w:r>
    </w:p>
    <w:p w14:paraId="45981DCF">
      <w:pPr>
        <w:spacing w:line="360" w:lineRule="auto"/>
        <w:jc w:val="center"/>
        <w:rPr>
          <w:rFonts w:hint="eastAsia" w:asciiTheme="minorEastAsia" w:hAnsiTheme="minorEastAsia" w:cstheme="minorEastAsia"/>
          <w:sz w:val="20"/>
          <w:szCs w:val="20"/>
        </w:rPr>
      </w:pPr>
    </w:p>
    <w:p w14:paraId="77BC7286">
      <w:pPr>
        <w:spacing w:line="360" w:lineRule="auto"/>
        <w:rPr>
          <w:rFonts w:hint="eastAsia" w:asciiTheme="minorEastAsia" w:hAnsiTheme="minorEastAsia" w:cstheme="minorEastAsia"/>
          <w:b/>
          <w:sz w:val="20"/>
          <w:szCs w:val="20"/>
        </w:rPr>
      </w:pPr>
    </w:p>
    <w:p w14:paraId="13828734">
      <w:pPr>
        <w:pStyle w:val="3"/>
        <w:spacing w:line="360" w:lineRule="auto"/>
        <w:ind w:firstLine="400"/>
        <w:rPr>
          <w:rFonts w:hint="eastAsia" w:asciiTheme="minorEastAsia" w:hAnsiTheme="minorEastAsia" w:cstheme="minorEastAsia"/>
          <w:sz w:val="20"/>
          <w:szCs w:val="20"/>
        </w:rPr>
      </w:pPr>
    </w:p>
    <w:p w14:paraId="11898792">
      <w:pPr>
        <w:spacing w:line="360" w:lineRule="auto"/>
        <w:jc w:val="center"/>
        <w:rPr>
          <w:rFonts w:hint="eastAsia" w:asciiTheme="minorEastAsia" w:hAnsiTheme="minorEastAsia" w:cstheme="minorEastAsia"/>
          <w:b/>
          <w:bCs/>
          <w:sz w:val="20"/>
          <w:szCs w:val="20"/>
        </w:rPr>
      </w:pPr>
      <w:r>
        <w:rPr>
          <w:rFonts w:hint="eastAsia" w:asciiTheme="minorEastAsia" w:hAnsiTheme="minorEastAsia" w:cstheme="minorEastAsia"/>
          <w:b/>
          <w:bCs/>
          <w:sz w:val="20"/>
          <w:szCs w:val="20"/>
        </w:rPr>
        <w:br w:type="page"/>
      </w:r>
    </w:p>
    <w:p w14:paraId="6422AFEC">
      <w:pPr>
        <w:adjustRightInd w:val="0"/>
        <w:snapToGrid w:val="0"/>
        <w:spacing w:line="360" w:lineRule="auto"/>
        <w:ind w:firstLine="402" w:firstLineChars="200"/>
        <w:rPr>
          <w:rFonts w:hint="eastAsia" w:asciiTheme="minorEastAsia" w:hAnsiTheme="minorEastAsia" w:cstheme="minorEastAsia"/>
          <w:b/>
          <w:sz w:val="20"/>
          <w:szCs w:val="20"/>
          <w:u w:val="single"/>
        </w:rPr>
      </w:pPr>
      <w:r>
        <w:rPr>
          <w:rFonts w:hint="eastAsia" w:asciiTheme="minorEastAsia" w:hAnsiTheme="minorEastAsia" w:cstheme="minorEastAsia"/>
          <w:b/>
          <w:sz w:val="20"/>
          <w:szCs w:val="20"/>
        </w:rPr>
        <w:t>采购人（全称）：</w:t>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 xml:space="preserve"> </w:t>
      </w:r>
      <w:r>
        <w:rPr>
          <w:rFonts w:hint="eastAsia" w:asciiTheme="minorEastAsia" w:hAnsiTheme="minorEastAsia" w:cstheme="minorEastAsia"/>
          <w:b/>
          <w:sz w:val="20"/>
          <w:szCs w:val="20"/>
          <w:u w:val="single"/>
        </w:rPr>
        <w:t xml:space="preserve">                                   </w:t>
      </w:r>
    </w:p>
    <w:p w14:paraId="21C3E04E">
      <w:pPr>
        <w:adjustRightInd w:val="0"/>
        <w:snapToGrid w:val="0"/>
        <w:spacing w:line="360" w:lineRule="auto"/>
        <w:ind w:firstLine="402" w:firstLineChars="200"/>
        <w:rPr>
          <w:rFonts w:hint="eastAsia" w:asciiTheme="minorEastAsia" w:hAnsiTheme="minorEastAsia" w:cstheme="minorEastAsia"/>
          <w:sz w:val="20"/>
          <w:szCs w:val="20"/>
          <w:u w:val="single"/>
        </w:rPr>
      </w:pPr>
      <w:r>
        <w:rPr>
          <w:rFonts w:hint="eastAsia" w:asciiTheme="minorEastAsia" w:hAnsiTheme="minorEastAsia" w:cstheme="minorEastAsia"/>
          <w:b/>
          <w:sz w:val="20"/>
          <w:szCs w:val="20"/>
        </w:rPr>
        <w:t>投标人（全称）：</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u w:val="single"/>
        </w:rPr>
        <w:tab/>
      </w:r>
      <w:r>
        <w:rPr>
          <w:rFonts w:hint="eastAsia" w:asciiTheme="minorEastAsia" w:hAnsiTheme="minorEastAsia" w:cstheme="minorEastAsia"/>
          <w:sz w:val="20"/>
          <w:szCs w:val="20"/>
          <w:u w:val="single"/>
        </w:rPr>
        <w:tab/>
      </w:r>
      <w:r>
        <w:rPr>
          <w:rFonts w:hint="eastAsia" w:asciiTheme="minorEastAsia" w:hAnsiTheme="minorEastAsia" w:cstheme="minorEastAsia"/>
          <w:b/>
          <w:sz w:val="20"/>
          <w:szCs w:val="20"/>
          <w:u w:val="single"/>
        </w:rPr>
        <w:t xml:space="preserve">                                       </w:t>
      </w:r>
      <w:r>
        <w:rPr>
          <w:rFonts w:hint="eastAsia" w:asciiTheme="minorEastAsia" w:hAnsiTheme="minorEastAsia" w:cstheme="minorEastAsia"/>
          <w:sz w:val="20"/>
          <w:szCs w:val="20"/>
          <w:u w:val="single"/>
        </w:rPr>
        <w:t xml:space="preserve">   </w:t>
      </w:r>
    </w:p>
    <w:p w14:paraId="7280D591">
      <w:pPr>
        <w:kinsoku w:val="0"/>
        <w:spacing w:line="360" w:lineRule="auto"/>
        <w:ind w:firstLine="420" w:firstLineChars="200"/>
        <w:rPr>
          <w:rFonts w:hint="eastAsia" w:asciiTheme="minorEastAsia" w:hAnsiTheme="minorEastAsia" w:cstheme="minorEastAsia"/>
          <w:sz w:val="16"/>
          <w:szCs w:val="16"/>
          <w:u w:val="single"/>
        </w:rPr>
      </w:pPr>
      <w:bookmarkStart w:id="0" w:name="tip_risk_bookmark_1"/>
      <w:r>
        <w:rPr>
          <w:rFonts w:hint="eastAsia" w:ascii="宋体" w:hAnsi="宋体" w:cs="宋体"/>
          <w:color w:val="000000"/>
          <w:kern w:val="0"/>
          <w:szCs w:val="21"/>
        </w:rPr>
        <w:t>“</w:t>
      </w:r>
      <w:r>
        <w:rPr>
          <w:rFonts w:hint="eastAsia" w:ascii="宋体" w:hAnsi="宋体" w:cs="宋体"/>
          <w:color w:val="000000"/>
          <w:kern w:val="0"/>
          <w:szCs w:val="21"/>
          <w:u w:val="single"/>
        </w:rPr>
        <w:t xml:space="preserve">              采购</w:t>
      </w:r>
      <w:r>
        <w:rPr>
          <w:rFonts w:hint="eastAsia" w:ascii="宋体" w:hAnsi="宋体" w:cs="宋体"/>
          <w:color w:val="000000"/>
          <w:kern w:val="0"/>
          <w:szCs w:val="21"/>
        </w:rPr>
        <w:t>”(项目编号</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)，通过</w:t>
      </w:r>
      <w:r>
        <w:rPr>
          <w:rFonts w:hint="eastAsia" w:ascii="宋体" w:hAnsi="宋体" w:cs="宋体"/>
          <w:kern w:val="0"/>
          <w:szCs w:val="21"/>
          <w:u w:val="single"/>
        </w:rPr>
        <w:t>公开招标/竞争性磋商方式/竞争性谈判/询价/单一来源</w:t>
      </w:r>
      <w:r>
        <w:rPr>
          <w:rFonts w:hint="eastAsia" w:ascii="宋体" w:hAnsi="宋体" w:cs="宋体"/>
          <w:color w:val="000000"/>
          <w:kern w:val="0"/>
          <w:szCs w:val="21"/>
        </w:rPr>
        <w:t>采购。经评审推荐，</w:t>
      </w:r>
      <w:r>
        <w:rPr>
          <w:rFonts w:hint="eastAsia" w:ascii="宋体" w:hAnsi="宋体" w:cs="宋体"/>
          <w:color w:val="000000"/>
          <w:kern w:val="0"/>
          <w:szCs w:val="21"/>
          <w:u w:val="single"/>
        </w:rPr>
        <w:t xml:space="preserve">                 </w:t>
      </w:r>
      <w:r>
        <w:rPr>
          <w:rFonts w:hint="eastAsia" w:ascii="宋体" w:hAnsi="宋体" w:cs="宋体"/>
          <w:color w:val="000000"/>
          <w:kern w:val="0"/>
          <w:szCs w:val="21"/>
        </w:rPr>
        <w:t>(以下简称“甲方”)确认</w:t>
      </w:r>
      <w:r>
        <w:rPr>
          <w:rFonts w:hint="eastAsia" w:ascii="宋体" w:hAnsi="宋体" w:cs="宋体"/>
          <w:color w:val="000000"/>
          <w:kern w:val="0"/>
          <w:szCs w:val="21"/>
          <w:u w:val="single"/>
        </w:rPr>
        <w:t xml:space="preserve">          </w:t>
      </w:r>
      <w:r>
        <w:rPr>
          <w:rFonts w:hint="eastAsia" w:ascii="宋体" w:hAnsi="宋体" w:cs="宋体"/>
          <w:bCs/>
          <w:color w:val="000000"/>
          <w:kern w:val="0"/>
          <w:szCs w:val="21"/>
        </w:rPr>
        <w:t>（</w:t>
      </w:r>
      <w:r>
        <w:rPr>
          <w:rFonts w:hint="eastAsia" w:ascii="宋体" w:hAnsi="宋体" w:cs="宋体"/>
          <w:color w:val="000000"/>
          <w:kern w:val="0"/>
          <w:szCs w:val="21"/>
        </w:rPr>
        <w:t>以下简称“乙方”）为本项目（第X标包）中标（成交）单位。</w:t>
      </w:r>
      <w:r>
        <w:rPr>
          <w:rFonts w:hint="eastAsia" w:ascii="宋体" w:hAnsi="宋体" w:cs="宋体"/>
          <w:color w:val="000000"/>
          <w:spacing w:val="-4"/>
          <w:kern w:val="0"/>
          <w:szCs w:val="21"/>
        </w:rPr>
        <w:t>依据《中华人民共和国民法典》和《中华人民共和国政府采购法》《中华人民共和国政府采购法实施条例》，</w:t>
      </w:r>
      <w:r>
        <w:rPr>
          <w:rFonts w:hint="eastAsia" w:ascii="宋体" w:hAnsi="宋体" w:cs="宋体"/>
          <w:szCs w:val="21"/>
        </w:rPr>
        <w:t>甲、乙双方在平等自愿的基础上协商一致，达成如下合同条款：</w:t>
      </w:r>
      <w:bookmarkEnd w:id="0"/>
    </w:p>
    <w:p w14:paraId="538E1595">
      <w:pPr>
        <w:spacing w:line="360" w:lineRule="auto"/>
        <w:rPr>
          <w:rFonts w:hint="eastAsia" w:asciiTheme="minorEastAsia" w:hAnsiTheme="minorEastAsia" w:cstheme="minorEastAsia"/>
          <w:b/>
          <w:sz w:val="20"/>
          <w:szCs w:val="20"/>
        </w:rPr>
      </w:pPr>
      <w:r>
        <w:rPr>
          <w:rFonts w:hint="eastAsia" w:asciiTheme="minorEastAsia" w:hAnsiTheme="minorEastAsia" w:cstheme="minorEastAsia"/>
          <w:b/>
          <w:sz w:val="20"/>
          <w:szCs w:val="20"/>
        </w:rPr>
        <w:t>一、项目概况</w:t>
      </w:r>
    </w:p>
    <w:p w14:paraId="0CDEE35A">
      <w:pPr>
        <w:adjustRightInd w:val="0"/>
        <w:snapToGrid w:val="0"/>
        <w:spacing w:line="360" w:lineRule="auto"/>
        <w:ind w:firstLine="396" w:firstLineChars="198"/>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1.</w:t>
      </w:r>
      <w:bookmarkStart w:id="1" w:name="tip_risk_bookmark_2"/>
      <w:r>
        <w:rPr>
          <w:rFonts w:hint="eastAsia" w:asciiTheme="minorEastAsia" w:hAnsiTheme="minorEastAsia" w:cstheme="minorEastAsia"/>
          <w:sz w:val="20"/>
          <w:szCs w:val="20"/>
        </w:rPr>
        <w:t>项目名称：</w:t>
      </w:r>
      <w:r>
        <w:rPr>
          <w:rFonts w:hint="eastAsia" w:asciiTheme="minorEastAsia" w:hAnsiTheme="minorEastAsia" w:cstheme="minorEastAsia"/>
          <w:sz w:val="20"/>
          <w:szCs w:val="20"/>
          <w:u w:val="single"/>
        </w:rPr>
        <w:t xml:space="preserve"> 实验耗材采购（第X包）</w:t>
      </w:r>
      <w:bookmarkEnd w:id="1"/>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 xml:space="preserve">                                          </w:t>
      </w:r>
    </w:p>
    <w:p w14:paraId="5DC4AE96">
      <w:pPr>
        <w:adjustRightInd w:val="0"/>
        <w:snapToGrid w:val="0"/>
        <w:spacing w:line="360" w:lineRule="auto"/>
        <w:ind w:firstLine="396" w:firstLineChars="198"/>
        <w:rPr>
          <w:rFonts w:hint="eastAsia" w:asciiTheme="minorEastAsia" w:hAnsiTheme="minorEastAsia" w:cstheme="minorEastAsia"/>
          <w:sz w:val="20"/>
          <w:szCs w:val="20"/>
          <w:u w:val="single"/>
        </w:rPr>
      </w:pPr>
      <w:r>
        <w:rPr>
          <w:rFonts w:hint="eastAsia" w:asciiTheme="minorEastAsia" w:hAnsiTheme="minorEastAsia" w:cstheme="minorEastAsia"/>
          <w:sz w:val="20"/>
          <w:szCs w:val="20"/>
        </w:rPr>
        <w:t>2.项目地点：</w:t>
      </w:r>
      <w:r>
        <w:rPr>
          <w:rFonts w:hint="eastAsia" w:asciiTheme="minorEastAsia" w:hAnsiTheme="minorEastAsia" w:cstheme="minorEastAsia"/>
          <w:sz w:val="20"/>
          <w:szCs w:val="20"/>
          <w:u w:val="single"/>
        </w:rPr>
        <w:t xml:space="preserve"> 采购人指定地点                                 </w:t>
      </w:r>
    </w:p>
    <w:p w14:paraId="5FB63D98">
      <w:pPr>
        <w:spacing w:line="360" w:lineRule="auto"/>
        <w:rPr>
          <w:rFonts w:hint="eastAsia" w:asciiTheme="minorEastAsia" w:hAnsiTheme="minorEastAsia" w:cstheme="minorEastAsia"/>
          <w:b/>
          <w:sz w:val="20"/>
          <w:szCs w:val="20"/>
        </w:rPr>
      </w:pPr>
      <w:r>
        <w:rPr>
          <w:rFonts w:hint="eastAsia" w:asciiTheme="minorEastAsia" w:hAnsiTheme="minorEastAsia" w:cstheme="minorEastAsia"/>
          <w:b/>
          <w:sz w:val="20"/>
          <w:szCs w:val="20"/>
        </w:rPr>
        <w:t>二、组成本合同的文件</w:t>
      </w:r>
    </w:p>
    <w:p w14:paraId="6D65E388">
      <w:pPr>
        <w:adjustRightInd w:val="0"/>
        <w:snapToGrid w:val="0"/>
        <w:spacing w:line="360" w:lineRule="auto"/>
        <w:ind w:firstLine="396" w:firstLineChars="198"/>
        <w:rPr>
          <w:rFonts w:hint="eastAsia" w:asciiTheme="minorEastAsia" w:hAnsiTheme="minorEastAsia" w:cstheme="minorEastAsia"/>
          <w:sz w:val="20"/>
          <w:szCs w:val="20"/>
        </w:rPr>
      </w:pPr>
      <w:r>
        <w:rPr>
          <w:rFonts w:hint="eastAsia" w:asciiTheme="minorEastAsia" w:hAnsiTheme="minorEastAsia" w:cstheme="minorEastAsia"/>
          <w:sz w:val="20"/>
          <w:szCs w:val="20"/>
        </w:rPr>
        <w:t>1.协议书；</w:t>
      </w:r>
    </w:p>
    <w:p w14:paraId="78D6C726">
      <w:pPr>
        <w:adjustRightInd w:val="0"/>
        <w:snapToGrid w:val="0"/>
        <w:spacing w:line="360" w:lineRule="auto"/>
        <w:ind w:firstLine="396" w:firstLineChars="198"/>
        <w:rPr>
          <w:rFonts w:hint="eastAsia" w:asciiTheme="minorEastAsia" w:hAnsiTheme="minorEastAsia" w:cstheme="minorEastAsia"/>
          <w:sz w:val="20"/>
          <w:szCs w:val="20"/>
        </w:rPr>
      </w:pPr>
      <w:r>
        <w:rPr>
          <w:rFonts w:hint="eastAsia" w:asciiTheme="minorEastAsia" w:hAnsiTheme="minorEastAsia" w:cstheme="minorEastAsia"/>
          <w:sz w:val="20"/>
          <w:szCs w:val="20"/>
        </w:rPr>
        <w:t>2.中标通知书、投标文件、招标文件、澄清、招标补充文件（或委托书）；</w:t>
      </w:r>
    </w:p>
    <w:p w14:paraId="62A2E8A0">
      <w:pPr>
        <w:adjustRightInd w:val="0"/>
        <w:snapToGrid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3.相关服务建议书；</w:t>
      </w:r>
    </w:p>
    <w:p w14:paraId="1EC32AA7">
      <w:pPr>
        <w:adjustRightInd w:val="0"/>
        <w:snapToGrid w:val="0"/>
        <w:spacing w:line="360" w:lineRule="auto"/>
        <w:rPr>
          <w:rFonts w:hint="eastAsia" w:asciiTheme="minorEastAsia" w:hAnsiTheme="minorEastAsia" w:cstheme="minorEastAsia"/>
          <w:sz w:val="20"/>
          <w:szCs w:val="20"/>
        </w:rPr>
      </w:pPr>
      <w:r>
        <w:rPr>
          <w:rFonts w:hint="eastAsia" w:asciiTheme="minorEastAsia" w:hAnsiTheme="minorEastAsia" w:cstheme="minorEastAsia"/>
          <w:sz w:val="20"/>
          <w:szCs w:val="20"/>
        </w:rPr>
        <w:t xml:space="preserve">   本合同签订后，双方依法签订的补充协议也是本合同文件的组成部分。</w:t>
      </w:r>
    </w:p>
    <w:p w14:paraId="40480B0E">
      <w:pPr>
        <w:spacing w:line="360" w:lineRule="auto"/>
        <w:rPr>
          <w:rFonts w:hint="eastAsia" w:asciiTheme="minorEastAsia" w:hAnsiTheme="minorEastAsia" w:cstheme="minorEastAsia"/>
          <w:b/>
          <w:sz w:val="20"/>
          <w:szCs w:val="20"/>
        </w:rPr>
      </w:pPr>
      <w:r>
        <w:rPr>
          <w:rFonts w:hint="eastAsia" w:asciiTheme="minorEastAsia" w:hAnsiTheme="minorEastAsia" w:cstheme="minorEastAsia"/>
          <w:b/>
          <w:sz w:val="20"/>
          <w:szCs w:val="20"/>
        </w:rPr>
        <w:t>三、</w:t>
      </w:r>
      <w:bookmarkStart w:id="2" w:name="tip_risk_bookmark_3"/>
      <w:r>
        <w:rPr>
          <w:rFonts w:hint="eastAsia" w:asciiTheme="minorEastAsia" w:hAnsiTheme="minorEastAsia" w:cstheme="minorEastAsia"/>
          <w:b/>
          <w:sz w:val="20"/>
          <w:szCs w:val="20"/>
        </w:rPr>
        <w:t>合同价款</w:t>
      </w:r>
    </w:p>
    <w:p w14:paraId="3FBA702E">
      <w:pPr>
        <w:adjustRightInd w:val="0"/>
        <w:snapToGrid w:val="0"/>
        <w:spacing w:line="360" w:lineRule="auto"/>
        <w:ind w:firstLine="396" w:firstLineChars="198"/>
        <w:rPr>
          <w:rFonts w:hint="eastAsia" w:asciiTheme="minorEastAsia" w:hAnsiTheme="minorEastAsia" w:cstheme="minorEastAsia"/>
          <w:sz w:val="20"/>
          <w:szCs w:val="20"/>
        </w:rPr>
      </w:pPr>
      <w:r>
        <w:rPr>
          <w:rFonts w:hint="eastAsia" w:asciiTheme="minorEastAsia" w:hAnsiTheme="minorEastAsia" w:cstheme="minorEastAsia"/>
          <w:sz w:val="20"/>
          <w:szCs w:val="20"/>
        </w:rPr>
        <w:t>1.</w:t>
      </w:r>
      <w:bookmarkStart w:id="3" w:name="tip_risk_bookmark_4"/>
      <w:r>
        <w:rPr>
          <w:rFonts w:hint="eastAsia" w:asciiTheme="minorEastAsia" w:hAnsiTheme="minorEastAsia" w:cstheme="minorEastAsia"/>
          <w:sz w:val="20"/>
          <w:szCs w:val="20"/>
        </w:rPr>
        <w:t>合同金额（大写）：</w:t>
      </w:r>
      <w:r>
        <w:rPr>
          <w:rFonts w:hint="eastAsia" w:asciiTheme="minorEastAsia" w:hAnsiTheme="minorEastAsia" w:cstheme="minorEastAsia"/>
          <w:sz w:val="20"/>
          <w:szCs w:val="20"/>
          <w:u w:val="single"/>
        </w:rPr>
        <w:t>商品单价清单见附件，合同总价不超过      元</w:t>
      </w:r>
      <w:r>
        <w:rPr>
          <w:rFonts w:hint="eastAsia" w:asciiTheme="minorEastAsia" w:hAnsiTheme="minorEastAsia" w:cstheme="minorEastAsia"/>
          <w:sz w:val="20"/>
          <w:szCs w:val="20"/>
        </w:rPr>
        <w:t>（￥</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w:t>
      </w:r>
      <w:bookmarkEnd w:id="2"/>
      <w:bookmarkEnd w:id="3"/>
    </w:p>
    <w:p w14:paraId="04D8272C">
      <w:pPr>
        <w:adjustRightInd w:val="0"/>
        <w:snapToGrid w:val="0"/>
        <w:spacing w:line="360" w:lineRule="auto"/>
        <w:ind w:firstLine="396" w:firstLineChars="198"/>
        <w:rPr>
          <w:rFonts w:hint="eastAsia" w:asciiTheme="minorEastAsia" w:hAnsiTheme="minorEastAsia" w:cstheme="minorEastAsia"/>
          <w:sz w:val="20"/>
          <w:szCs w:val="20"/>
        </w:rPr>
      </w:pPr>
      <w:r>
        <w:rPr>
          <w:rFonts w:hint="eastAsia" w:asciiTheme="minorEastAsia" w:hAnsiTheme="minorEastAsia" w:cstheme="minorEastAsia"/>
          <w:sz w:val="20"/>
          <w:szCs w:val="20"/>
        </w:rPr>
        <w:t>2.根据采购人需求数量最终结算，价格按商品计价表，不受市场价变化或实际工作量变化的影响。</w:t>
      </w:r>
    </w:p>
    <w:p w14:paraId="736368AC">
      <w:pPr>
        <w:adjustRightInd w:val="0"/>
        <w:snapToGrid w:val="0"/>
        <w:spacing w:line="360" w:lineRule="auto"/>
        <w:ind w:firstLine="396" w:firstLineChars="198"/>
        <w:rPr>
          <w:rFonts w:hint="eastAsia" w:asciiTheme="minorEastAsia" w:hAnsiTheme="minorEastAsia" w:cstheme="minorEastAsia"/>
          <w:sz w:val="20"/>
          <w:szCs w:val="20"/>
        </w:rPr>
      </w:pPr>
      <w:r>
        <w:rPr>
          <w:rFonts w:hint="eastAsia" w:asciiTheme="minorEastAsia" w:hAnsiTheme="minorEastAsia" w:cstheme="minorEastAsia"/>
          <w:sz w:val="20"/>
          <w:szCs w:val="20"/>
        </w:rPr>
        <w:t>3.</w:t>
      </w:r>
      <w:bookmarkStart w:id="4" w:name="auto_fouce_5"/>
      <w:r>
        <w:rPr>
          <w:rFonts w:hint="eastAsia" w:asciiTheme="minorEastAsia" w:hAnsiTheme="minorEastAsia" w:cstheme="minorEastAsia"/>
          <w:sz w:val="20"/>
          <w:szCs w:val="20"/>
        </w:rPr>
        <w:t>如采购商品清单以外的商品，价格由双方协商确定，总价值不超过合同总价上限的10%。</w:t>
      </w:r>
      <w:bookmarkEnd w:id="4"/>
    </w:p>
    <w:p w14:paraId="47B37656">
      <w:pPr>
        <w:adjustRightInd w:val="0"/>
        <w:snapToGrid w:val="0"/>
        <w:spacing w:line="360" w:lineRule="auto"/>
        <w:rPr>
          <w:rFonts w:hint="eastAsia" w:asciiTheme="minorEastAsia" w:hAnsiTheme="minorEastAsia" w:cstheme="minorEastAsia"/>
          <w:bCs/>
          <w:sz w:val="20"/>
          <w:szCs w:val="20"/>
          <w:lang w:eastAsia="zh-CN"/>
        </w:rPr>
      </w:pPr>
      <w:r>
        <w:rPr>
          <w:rFonts w:hint="eastAsia" w:asciiTheme="minorEastAsia" w:hAnsiTheme="minorEastAsia" w:cstheme="minorEastAsia"/>
          <w:b/>
          <w:sz w:val="20"/>
          <w:szCs w:val="20"/>
        </w:rPr>
        <w:t>四、</w:t>
      </w:r>
      <w:bookmarkStart w:id="5" w:name="auto_fouce_6"/>
      <w:r>
        <w:rPr>
          <w:rFonts w:hint="eastAsia" w:asciiTheme="minorEastAsia" w:hAnsiTheme="minorEastAsia" w:cstheme="minorEastAsia"/>
          <w:b/>
          <w:sz w:val="20"/>
          <w:szCs w:val="20"/>
        </w:rPr>
        <w:t>供货期：</w:t>
      </w:r>
      <w:r>
        <w:rPr>
          <w:rFonts w:hint="eastAsia" w:asciiTheme="minorEastAsia" w:hAnsiTheme="minorEastAsia" w:cstheme="minorEastAsia"/>
          <w:bCs/>
          <w:sz w:val="20"/>
          <w:szCs w:val="20"/>
        </w:rPr>
        <w:t>按采购人实际需求分批配送。接到采购人配送通知后，10个日历日内送达采购人指定地点，合同有效期截至2026年12月15日。</w:t>
      </w:r>
      <w:r>
        <w:rPr>
          <w:rFonts w:hint="eastAsia" w:asciiTheme="minorEastAsia" w:hAnsiTheme="minorEastAsia" w:cstheme="minorEastAsia"/>
          <w:bCs/>
          <w:sz w:val="20"/>
          <w:szCs w:val="20"/>
          <w:lang w:eastAsia="zh-CN"/>
        </w:rPr>
        <w:t>若乙方逾期超过</w:t>
      </w:r>
      <w:r>
        <w:rPr>
          <w:rFonts w:hint="eastAsia" w:asciiTheme="minorEastAsia" w:hAnsiTheme="minorEastAsia" w:cstheme="minorEastAsia"/>
          <w:bCs/>
          <w:color w:val="FF0000"/>
          <w:sz w:val="20"/>
          <w:szCs w:val="20"/>
          <w:u w:val="single"/>
          <w:lang w:eastAsia="zh-CN"/>
        </w:rPr>
        <w:t xml:space="preserve">   </w:t>
      </w:r>
      <w:r>
        <w:rPr>
          <w:rFonts w:hint="eastAsia" w:asciiTheme="minorEastAsia" w:hAnsiTheme="minorEastAsia" w:cstheme="minorEastAsia"/>
          <w:bCs/>
          <w:sz w:val="20"/>
          <w:szCs w:val="20"/>
          <w:lang w:eastAsia="zh-CN"/>
        </w:rPr>
        <w:t>个日历日仍未送达，甲方有权取消该笔订单，不承担任何责任。</w:t>
      </w:r>
      <w:bookmarkEnd w:id="5"/>
    </w:p>
    <w:p w14:paraId="4ACF91CA">
      <w:pPr>
        <w:adjustRightInd w:val="0"/>
        <w:snapToGrid w:val="0"/>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质保期：</w:t>
      </w:r>
      <w:r>
        <w:rPr>
          <w:rFonts w:hint="eastAsia" w:asciiTheme="minorEastAsia" w:hAnsiTheme="minorEastAsia" w:cstheme="minorEastAsia"/>
          <w:bCs/>
          <w:sz w:val="20"/>
          <w:szCs w:val="20"/>
        </w:rPr>
        <w:t>与商品有效期一致。</w:t>
      </w:r>
    </w:p>
    <w:p w14:paraId="1818D657">
      <w:pPr>
        <w:spacing w:line="360" w:lineRule="auto"/>
        <w:rPr>
          <w:rFonts w:hint="eastAsia" w:asciiTheme="minorEastAsia" w:hAnsiTheme="minorEastAsia" w:cstheme="minorEastAsia"/>
          <w:sz w:val="20"/>
          <w:szCs w:val="20"/>
        </w:rPr>
      </w:pPr>
      <w:r>
        <w:rPr>
          <w:rFonts w:hint="eastAsia" w:asciiTheme="minorEastAsia" w:hAnsiTheme="minorEastAsia" w:cstheme="minorEastAsia"/>
          <w:b/>
          <w:sz w:val="20"/>
          <w:szCs w:val="20"/>
        </w:rPr>
        <w:t>五、</w:t>
      </w:r>
      <w:bookmarkStart w:id="6" w:name="auto_fouce_7"/>
      <w:r>
        <w:rPr>
          <w:rFonts w:hint="eastAsia" w:asciiTheme="minorEastAsia" w:hAnsiTheme="minorEastAsia" w:cstheme="minorEastAsia"/>
          <w:b/>
          <w:sz w:val="20"/>
          <w:szCs w:val="20"/>
        </w:rPr>
        <w:t>付款方式：</w:t>
      </w:r>
      <w:r>
        <w:rPr>
          <w:rFonts w:hint="eastAsia" w:asciiTheme="minorEastAsia" w:hAnsiTheme="minorEastAsia" w:cstheme="minorEastAsia"/>
          <w:sz w:val="20"/>
          <w:szCs w:val="20"/>
        </w:rPr>
        <w:t>根据采购人实际需求数量及合同报价统一结算，付款金额不超过各包预算金额。</w:t>
      </w:r>
      <w:bookmarkEnd w:id="6"/>
    </w:p>
    <w:p w14:paraId="0BE386EC">
      <w:pPr>
        <w:spacing w:line="360" w:lineRule="auto"/>
        <w:jc w:val="left"/>
        <w:rPr>
          <w:rFonts w:hint="eastAsia" w:asciiTheme="minorEastAsia" w:hAnsiTheme="minorEastAsia" w:cstheme="minorEastAsia"/>
          <w:b/>
          <w:sz w:val="20"/>
          <w:szCs w:val="20"/>
        </w:rPr>
      </w:pPr>
      <w:r>
        <w:rPr>
          <w:rFonts w:hint="eastAsia" w:asciiTheme="minorEastAsia" w:hAnsiTheme="minorEastAsia" w:cstheme="minorEastAsia"/>
          <w:b/>
          <w:sz w:val="20"/>
          <w:szCs w:val="20"/>
        </w:rPr>
        <w:t>六、质量保证：</w:t>
      </w:r>
    </w:p>
    <w:p w14:paraId="32BBD1DE">
      <w:pPr>
        <w:spacing w:line="360" w:lineRule="auto"/>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6A6F0C16">
      <w:pPr>
        <w:spacing w:line="360" w:lineRule="auto"/>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2、供应商应保证所有产品的完好无损（包括配套包装），如有缺漏、损坏，由供应商负责调换、补齐或赔偿。</w:t>
      </w:r>
    </w:p>
    <w:p w14:paraId="412F8B0C">
      <w:pPr>
        <w:spacing w:line="360" w:lineRule="auto"/>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3、供应商必须严格按照需方要求和国家颁布的有关技术规范标准提供货物。</w:t>
      </w:r>
    </w:p>
    <w:p w14:paraId="57F62A24">
      <w:pPr>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4、</w:t>
      </w:r>
      <w:bookmarkStart w:id="7" w:name="auto_fouce_10"/>
      <w:r>
        <w:rPr>
          <w:rFonts w:hint="eastAsia" w:asciiTheme="minorEastAsia" w:hAnsiTheme="minorEastAsia" w:cstheme="minorEastAsia"/>
          <w:sz w:val="20"/>
          <w:szCs w:val="20"/>
        </w:rPr>
        <w:t>货物交付至</w:t>
      </w:r>
      <w:r>
        <w:rPr>
          <w:rFonts w:hint="eastAsia" w:asciiTheme="minorEastAsia" w:hAnsiTheme="minorEastAsia" w:cstheme="minorEastAsia"/>
          <w:sz w:val="20"/>
          <w:szCs w:val="20"/>
          <w:lang w:eastAsia="zh-CN"/>
        </w:rPr>
        <w:t>甲方</w:t>
      </w:r>
      <w:r>
        <w:rPr>
          <w:rFonts w:hint="eastAsia" w:asciiTheme="minorEastAsia" w:hAnsiTheme="minorEastAsia" w:cstheme="minorEastAsia"/>
          <w:sz w:val="20"/>
          <w:szCs w:val="20"/>
        </w:rPr>
        <w:t>指定地点</w:t>
      </w:r>
      <w:r>
        <w:rPr>
          <w:rFonts w:hint="eastAsia" w:asciiTheme="minorEastAsia" w:hAnsiTheme="minorEastAsia" w:cstheme="minorEastAsia"/>
          <w:sz w:val="20"/>
          <w:szCs w:val="20"/>
          <w:lang w:eastAsia="zh-CN"/>
        </w:rPr>
        <w:t>并验收合格</w:t>
      </w:r>
      <w:r>
        <w:rPr>
          <w:rFonts w:hint="eastAsia" w:asciiTheme="minorEastAsia" w:hAnsiTheme="minorEastAsia" w:cstheme="minorEastAsia"/>
          <w:sz w:val="20"/>
          <w:szCs w:val="20"/>
        </w:rPr>
        <w:t>前</w:t>
      </w:r>
      <w:r>
        <w:rPr>
          <w:rFonts w:hint="eastAsia" w:asciiTheme="minorEastAsia" w:hAnsiTheme="minorEastAsia" w:cstheme="minorEastAsia"/>
          <w:sz w:val="20"/>
          <w:szCs w:val="20"/>
          <w:lang w:eastAsia="zh-CN"/>
        </w:rPr>
        <w:t>，所有</w:t>
      </w:r>
      <w:r>
        <w:rPr>
          <w:rFonts w:hint="eastAsia" w:asciiTheme="minorEastAsia" w:hAnsiTheme="minorEastAsia" w:cstheme="minorEastAsia"/>
          <w:sz w:val="20"/>
          <w:szCs w:val="20"/>
        </w:rPr>
        <w:t>运输、储存、</w:t>
      </w:r>
      <w:r>
        <w:rPr>
          <w:rFonts w:hint="eastAsia" w:asciiTheme="minorEastAsia" w:hAnsiTheme="minorEastAsia" w:cstheme="minorEastAsia"/>
          <w:sz w:val="20"/>
          <w:szCs w:val="20"/>
          <w:lang w:eastAsia="zh-CN"/>
        </w:rPr>
        <w:t>毁损灭失风险、</w:t>
      </w:r>
      <w:r>
        <w:rPr>
          <w:rFonts w:hint="eastAsia" w:asciiTheme="minorEastAsia" w:hAnsiTheme="minorEastAsia" w:cstheme="minorEastAsia"/>
          <w:sz w:val="20"/>
          <w:szCs w:val="20"/>
        </w:rPr>
        <w:t>安全</w:t>
      </w:r>
      <w:r>
        <w:rPr>
          <w:rFonts w:hint="eastAsia" w:asciiTheme="minorEastAsia" w:hAnsiTheme="minorEastAsia" w:cstheme="minorEastAsia"/>
          <w:sz w:val="20"/>
          <w:szCs w:val="20"/>
          <w:lang w:eastAsia="zh-CN"/>
        </w:rPr>
        <w:t>责任均</w:t>
      </w:r>
      <w:r>
        <w:rPr>
          <w:rFonts w:hint="eastAsia" w:asciiTheme="minorEastAsia" w:hAnsiTheme="minorEastAsia" w:cstheme="minorEastAsia"/>
          <w:sz w:val="20"/>
          <w:szCs w:val="20"/>
        </w:rPr>
        <w:t>由</w:t>
      </w:r>
      <w:r>
        <w:rPr>
          <w:rFonts w:hint="eastAsia" w:asciiTheme="minorEastAsia" w:hAnsiTheme="minorEastAsia" w:cstheme="minorEastAsia"/>
          <w:sz w:val="20"/>
          <w:szCs w:val="20"/>
          <w:lang w:eastAsia="zh-CN"/>
        </w:rPr>
        <w:t>乙方承担</w:t>
      </w:r>
      <w:r>
        <w:rPr>
          <w:rFonts w:hint="eastAsia" w:asciiTheme="minorEastAsia" w:hAnsiTheme="minorEastAsia" w:cstheme="minorEastAsia"/>
          <w:sz w:val="20"/>
          <w:szCs w:val="20"/>
        </w:rPr>
        <w:t>，</w:t>
      </w:r>
      <w:r>
        <w:rPr>
          <w:rFonts w:hint="eastAsia" w:asciiTheme="minorEastAsia" w:hAnsiTheme="minorEastAsia" w:cstheme="minorEastAsia"/>
          <w:sz w:val="20"/>
          <w:szCs w:val="20"/>
          <w:lang w:eastAsia="zh-CN"/>
        </w:rPr>
        <w:t>乙方</w:t>
      </w:r>
      <w:r>
        <w:rPr>
          <w:rFonts w:hint="eastAsia" w:asciiTheme="minorEastAsia" w:hAnsiTheme="minorEastAsia" w:cstheme="minorEastAsia"/>
          <w:sz w:val="20"/>
          <w:szCs w:val="20"/>
        </w:rPr>
        <w:t>负责获取</w:t>
      </w:r>
      <w:r>
        <w:rPr>
          <w:rFonts w:hint="eastAsia" w:asciiTheme="minorEastAsia" w:hAnsiTheme="minorEastAsia" w:cstheme="minorEastAsia"/>
          <w:sz w:val="20"/>
          <w:szCs w:val="20"/>
          <w:lang w:eastAsia="zh-CN"/>
        </w:rPr>
        <w:t>本合同供货所需的全部</w:t>
      </w:r>
      <w:r>
        <w:rPr>
          <w:rFonts w:hint="eastAsia" w:asciiTheme="minorEastAsia" w:hAnsiTheme="minorEastAsia" w:cstheme="minorEastAsia"/>
          <w:sz w:val="20"/>
          <w:szCs w:val="20"/>
        </w:rPr>
        <w:t>相关专业资质。</w:t>
      </w:r>
      <w:bookmarkEnd w:id="7"/>
    </w:p>
    <w:p w14:paraId="19BB9EAB">
      <w:pPr>
        <w:adjustRightInd w:val="0"/>
        <w:snapToGrid w:val="0"/>
        <w:spacing w:line="360" w:lineRule="auto"/>
        <w:ind w:firstLine="400" w:firstLineChars="200"/>
        <w:rPr>
          <w:rFonts w:hint="eastAsia" w:asciiTheme="minorEastAsia" w:hAnsiTheme="minorEastAsia" w:cstheme="minorEastAsia"/>
          <w:b/>
          <w:sz w:val="20"/>
          <w:szCs w:val="20"/>
        </w:rPr>
      </w:pPr>
      <w:r>
        <w:rPr>
          <w:rFonts w:hint="eastAsia" w:asciiTheme="minorEastAsia" w:hAnsiTheme="minorEastAsia" w:cstheme="minorEastAsia"/>
          <w:sz w:val="20"/>
          <w:szCs w:val="20"/>
        </w:rPr>
        <w:t>5、</w:t>
      </w:r>
      <w:bookmarkStart w:id="8" w:name="auto_fouce_11"/>
      <w:r>
        <w:rPr>
          <w:rFonts w:hint="eastAsia" w:asciiTheme="minorEastAsia" w:hAnsiTheme="minorEastAsia" w:cstheme="minorEastAsia"/>
          <w:sz w:val="20"/>
          <w:szCs w:val="20"/>
        </w:rPr>
        <w:t>所供产品</w:t>
      </w:r>
      <w:r>
        <w:rPr>
          <w:rFonts w:hint="eastAsia" w:asciiTheme="minorEastAsia" w:hAnsiTheme="minorEastAsia" w:cstheme="minorEastAsia"/>
          <w:sz w:val="20"/>
          <w:szCs w:val="20"/>
          <w:lang w:eastAsia="zh-CN"/>
        </w:rPr>
        <w:t>送达甲方指定地点时，剩余</w:t>
      </w:r>
      <w:r>
        <w:rPr>
          <w:rFonts w:hint="eastAsia" w:asciiTheme="minorEastAsia" w:hAnsiTheme="minorEastAsia" w:cstheme="minorEastAsia"/>
          <w:sz w:val="20"/>
          <w:szCs w:val="20"/>
        </w:rPr>
        <w:t>有效使用期不少于</w:t>
      </w:r>
      <w:r>
        <w:rPr>
          <w:rFonts w:hint="eastAsia" w:asciiTheme="minorEastAsia" w:hAnsiTheme="minorEastAsia" w:cstheme="minorEastAsia"/>
          <w:sz w:val="20"/>
          <w:szCs w:val="20"/>
          <w:lang w:eastAsia="zh-CN"/>
        </w:rPr>
        <w:t>产品</w:t>
      </w:r>
      <w:r>
        <w:rPr>
          <w:rFonts w:hint="eastAsia" w:asciiTheme="minorEastAsia" w:hAnsiTheme="minorEastAsia" w:cstheme="minorEastAsia"/>
          <w:sz w:val="20"/>
          <w:szCs w:val="20"/>
        </w:rPr>
        <w:t>标注</w:t>
      </w:r>
      <w:r>
        <w:rPr>
          <w:rFonts w:hint="eastAsia" w:asciiTheme="minorEastAsia" w:hAnsiTheme="minorEastAsia" w:cstheme="minorEastAsia"/>
          <w:sz w:val="20"/>
          <w:szCs w:val="20"/>
          <w:lang w:eastAsia="zh-CN"/>
        </w:rPr>
        <w:t>总</w:t>
      </w:r>
      <w:r>
        <w:rPr>
          <w:rFonts w:hint="eastAsia" w:asciiTheme="minorEastAsia" w:hAnsiTheme="minorEastAsia" w:cstheme="minorEastAsia"/>
          <w:sz w:val="20"/>
          <w:szCs w:val="20"/>
        </w:rPr>
        <w:t>有效期的一半。</w:t>
      </w:r>
      <w:bookmarkEnd w:id="8"/>
    </w:p>
    <w:p w14:paraId="4DC2B5B3">
      <w:pPr>
        <w:spacing w:line="360" w:lineRule="auto"/>
        <w:jc w:val="left"/>
        <w:rPr>
          <w:rFonts w:hint="eastAsia" w:asciiTheme="minorEastAsia" w:hAnsiTheme="minorEastAsia" w:cstheme="minorEastAsia"/>
          <w:b/>
          <w:sz w:val="20"/>
          <w:szCs w:val="20"/>
        </w:rPr>
      </w:pPr>
      <w:r>
        <w:rPr>
          <w:rFonts w:hint="eastAsia" w:asciiTheme="minorEastAsia" w:hAnsiTheme="minorEastAsia" w:cstheme="minorEastAsia"/>
          <w:b/>
          <w:sz w:val="20"/>
          <w:szCs w:val="20"/>
        </w:rPr>
        <w:t>七、考核验收：</w:t>
      </w:r>
    </w:p>
    <w:p w14:paraId="41C17AFB">
      <w:pPr>
        <w:spacing w:line="360" w:lineRule="auto"/>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1.供方提供的产品性能及质量有国家标准的应符合国家标准，无国家标准的应符合行业标准或企业标准，并满足需方要求；</w:t>
      </w:r>
    </w:p>
    <w:p w14:paraId="3697B8B0">
      <w:pPr>
        <w:spacing w:line="360" w:lineRule="auto"/>
        <w:ind w:firstLine="400" w:firstLineChars="200"/>
        <w:jc w:val="left"/>
        <w:rPr>
          <w:rFonts w:hint="eastAsia" w:asciiTheme="minorEastAsia" w:hAnsiTheme="minorEastAsia" w:cstheme="minorEastAsia"/>
          <w:sz w:val="20"/>
          <w:szCs w:val="20"/>
          <w:lang w:eastAsia="zh-CN"/>
        </w:rPr>
      </w:pPr>
      <w:r>
        <w:rPr>
          <w:rFonts w:hint="eastAsia" w:asciiTheme="minorEastAsia" w:hAnsiTheme="minorEastAsia" w:cstheme="minorEastAsia"/>
          <w:sz w:val="20"/>
          <w:szCs w:val="20"/>
        </w:rPr>
        <w:t>2.</w:t>
      </w:r>
      <w:bookmarkStart w:id="9" w:name="auto_fouce_12"/>
      <w:r>
        <w:rPr>
          <w:rFonts w:hint="eastAsia" w:asciiTheme="minorEastAsia" w:hAnsiTheme="minorEastAsia" w:cstheme="minorEastAsia"/>
          <w:sz w:val="20"/>
          <w:szCs w:val="20"/>
        </w:rPr>
        <w:t>验收：货到当场验收，供方需提供合格证、校准或检定证书、标准物质证书、发票等有效质量证明材料。如发现货物的规格,数量,质量有任何问题，供方需无条件更换，并承担一切责任。所有产品验收以招标文件技术要求为准逐条进行验收，不符合者则验收不予通过。</w:t>
      </w:r>
      <w:r>
        <w:rPr>
          <w:rFonts w:hint="eastAsia" w:asciiTheme="minorEastAsia" w:hAnsiTheme="minorEastAsia" w:cstheme="minorEastAsia"/>
          <w:sz w:val="20"/>
          <w:szCs w:val="20"/>
          <w:lang w:eastAsia="zh-CN"/>
        </w:rPr>
        <w:t>更换后仍不符合本合同要求的，甲方有权拒收该批货物并拒付该笔货款。</w:t>
      </w:r>
      <w:bookmarkEnd w:id="9"/>
    </w:p>
    <w:p w14:paraId="7595190B">
      <w:pPr>
        <w:spacing w:line="360" w:lineRule="auto"/>
        <w:ind w:firstLine="400" w:firstLineChars="200"/>
        <w:jc w:val="left"/>
        <w:rPr>
          <w:rFonts w:hint="eastAsia" w:asciiTheme="minorEastAsia" w:hAnsiTheme="minorEastAsia" w:cstheme="minorEastAsia"/>
          <w:color w:val="FF0000"/>
          <w:sz w:val="20"/>
          <w:szCs w:val="20"/>
          <w:lang w:eastAsia="zh-CN"/>
        </w:rPr>
      </w:pPr>
      <w:r>
        <w:rPr>
          <w:rFonts w:hint="eastAsia" w:asciiTheme="minorEastAsia" w:hAnsiTheme="minorEastAsia" w:cstheme="minorEastAsia"/>
          <w:sz w:val="20"/>
          <w:szCs w:val="20"/>
        </w:rPr>
        <w:t>3.中标人向采购人提供项目履约过程中的所有资料,以便采购人日后管理和维护。</w:t>
      </w:r>
      <w:bookmarkStart w:id="10" w:name="auto_fouce_13"/>
    </w:p>
    <w:p w14:paraId="3BA78948">
      <w:pPr>
        <w:pStyle w:val="2"/>
        <w:rPr>
          <w:lang w:eastAsia="zh-CN"/>
        </w:rPr>
      </w:pPr>
      <w:r>
        <w:rPr>
          <w:rFonts w:hint="eastAsia" w:asciiTheme="minorEastAsia" w:hAnsiTheme="minorEastAsia" w:cstheme="minorEastAsia"/>
          <w:sz w:val="20"/>
          <w:lang w:eastAsia="zh-CN"/>
        </w:rPr>
        <w:t>对于当场验收无法发现的隐性质量问题，采购人有权在发现质量问题之日起10日内提出异议，乙方应当在收到异议后5日内予以答复并完成更换处理。</w:t>
      </w:r>
      <w:bookmarkEnd w:id="10"/>
    </w:p>
    <w:p w14:paraId="73EEA46B">
      <w:pPr>
        <w:spacing w:line="360" w:lineRule="auto"/>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4.验收依据</w:t>
      </w:r>
    </w:p>
    <w:p w14:paraId="25268C97">
      <w:pPr>
        <w:spacing w:line="360" w:lineRule="auto"/>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4.1招标文件、投标文件、澄清表（如有）；</w:t>
      </w:r>
    </w:p>
    <w:p w14:paraId="52EC501A">
      <w:pPr>
        <w:spacing w:line="360" w:lineRule="auto"/>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4.2本合同及附件文本；</w:t>
      </w:r>
    </w:p>
    <w:p w14:paraId="4EC9C7B7">
      <w:pPr>
        <w:spacing w:line="360" w:lineRule="auto"/>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4.3国家相应的标准、规范；</w:t>
      </w:r>
    </w:p>
    <w:p w14:paraId="2DFFA241">
      <w:pPr>
        <w:spacing w:line="360" w:lineRule="auto"/>
        <w:ind w:firstLine="400" w:firstLineChars="20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4.4校准或检定证书、标准物质证书、合格证等证明文件。</w:t>
      </w:r>
    </w:p>
    <w:p w14:paraId="43006B3C">
      <w:pPr>
        <w:spacing w:line="360" w:lineRule="auto"/>
        <w:rPr>
          <w:rFonts w:hint="eastAsia" w:asciiTheme="minorEastAsia" w:hAnsiTheme="minorEastAsia" w:cstheme="minorEastAsia"/>
          <w:b/>
          <w:sz w:val="20"/>
          <w:szCs w:val="20"/>
        </w:rPr>
      </w:pPr>
      <w:r>
        <w:rPr>
          <w:rFonts w:hint="eastAsia" w:asciiTheme="minorEastAsia" w:hAnsiTheme="minorEastAsia" w:cstheme="minorEastAsia"/>
          <w:b/>
          <w:sz w:val="20"/>
          <w:szCs w:val="20"/>
        </w:rPr>
        <w:t>八、合同争议的解决</w:t>
      </w:r>
    </w:p>
    <w:p w14:paraId="021EAB8D">
      <w:pPr>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合同执行中发生争议的，当事人双方应协商解决，协商达不成一致时，可向采购人所在地人民法院提请诉讼。</w:t>
      </w:r>
    </w:p>
    <w:p w14:paraId="6DA7F006">
      <w:pPr>
        <w:spacing w:line="360" w:lineRule="auto"/>
        <w:jc w:val="left"/>
        <w:rPr>
          <w:rFonts w:hint="eastAsia" w:asciiTheme="minorEastAsia" w:hAnsiTheme="minorEastAsia" w:cstheme="minorEastAsia"/>
          <w:b/>
          <w:bCs/>
          <w:sz w:val="20"/>
          <w:szCs w:val="20"/>
        </w:rPr>
      </w:pPr>
      <w:r>
        <w:rPr>
          <w:rFonts w:hint="eastAsia" w:asciiTheme="minorEastAsia" w:hAnsiTheme="minorEastAsia" w:cstheme="minorEastAsia"/>
          <w:b/>
          <w:bCs/>
          <w:sz w:val="20"/>
          <w:szCs w:val="20"/>
        </w:rPr>
        <w:t>九、不可抗力情况下的免责约定</w:t>
      </w:r>
    </w:p>
    <w:p w14:paraId="5EB01209">
      <w:pPr>
        <w:spacing w:line="360" w:lineRule="auto"/>
        <w:ind w:firstLine="480"/>
        <w:jc w:val="left"/>
        <w:rPr>
          <w:rFonts w:hint="eastAsia" w:asciiTheme="minorEastAsia" w:hAnsiTheme="minorEastAsia" w:cstheme="minorEastAsia"/>
          <w:sz w:val="20"/>
          <w:szCs w:val="20"/>
        </w:rPr>
      </w:pPr>
      <w:r>
        <w:rPr>
          <w:rFonts w:hint="eastAsia" w:asciiTheme="minorEastAsia" w:hAnsiTheme="minorEastAsia" w:cstheme="minorEastAsia"/>
          <w:sz w:val="20"/>
          <w:szCs w:val="20"/>
          <w:lang w:eastAsia="zh-CN"/>
        </w:rPr>
        <w:t>1.</w:t>
      </w:r>
      <w:r>
        <w:rPr>
          <w:rFonts w:hint="eastAsia" w:asciiTheme="minorEastAsia" w:hAnsiTheme="minorEastAsia" w:cstheme="minorEastAsia"/>
          <w:sz w:val="20"/>
          <w:szCs w:val="20"/>
        </w:rPr>
        <w:t>双方约定不可抗力情况指：双方不可预见、不可避免、不可克服的客观情况，但不包括双方的违约或疏忽。这些事件包括但不限于：战争、严重火灾、洪水、台风、地震等。</w:t>
      </w:r>
    </w:p>
    <w:p w14:paraId="23B0DDC8">
      <w:pPr>
        <w:spacing w:line="360" w:lineRule="auto"/>
        <w:ind w:firstLine="48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投标人已充分考虑新冠疫情因素对合同履行的影响，新冠疫情因素不作为不可抗力因素。</w:t>
      </w:r>
    </w:p>
    <w:p w14:paraId="5338F475">
      <w:pPr>
        <w:spacing w:line="360" w:lineRule="auto"/>
        <w:ind w:firstLine="480"/>
        <w:jc w:val="left"/>
        <w:rPr>
          <w:rFonts w:hint="eastAsia" w:asciiTheme="minorEastAsia" w:hAnsiTheme="minorEastAsia" w:cstheme="minorEastAsia"/>
          <w:sz w:val="20"/>
          <w:szCs w:val="20"/>
        </w:rPr>
      </w:pPr>
      <w:r>
        <w:rPr>
          <w:rFonts w:hint="eastAsia" w:asciiTheme="minorEastAsia" w:hAnsiTheme="minorEastAsia" w:cstheme="minorEastAsia"/>
          <w:sz w:val="20"/>
          <w:szCs w:val="20"/>
        </w:rPr>
        <w:t>不可抗力情形发生双方互不承担违约责任，但受不可抗力影响的一方应在不可抗力事由发生之日起</w:t>
      </w:r>
      <w:r>
        <w:rPr>
          <w:rFonts w:hint="eastAsia" w:asciiTheme="minorEastAsia" w:hAnsiTheme="minorEastAsia" w:cstheme="minorEastAsia"/>
          <w:sz w:val="20"/>
          <w:szCs w:val="20"/>
          <w:u w:val="single"/>
        </w:rPr>
        <w:t>5</w:t>
      </w:r>
      <w:r>
        <w:rPr>
          <w:rFonts w:hint="eastAsia" w:asciiTheme="minorEastAsia" w:hAnsiTheme="minorEastAsia" w:cstheme="minorEastAsia"/>
          <w:sz w:val="20"/>
          <w:szCs w:val="20"/>
        </w:rPr>
        <w:t>日内书面通知对方，共同协商合同履行事宜。</w:t>
      </w:r>
    </w:p>
    <w:p w14:paraId="116E1649">
      <w:pPr>
        <w:pStyle w:val="2"/>
        <w:rPr>
          <w:sz w:val="20"/>
        </w:rPr>
      </w:pPr>
      <w:r>
        <w:rPr>
          <w:rFonts w:hint="eastAsia" w:asciiTheme="minorEastAsia" w:hAnsiTheme="minorEastAsia" w:cstheme="minorEastAsia"/>
          <w:sz w:val="20"/>
          <w:lang w:eastAsia="zh-CN"/>
        </w:rPr>
        <w:t>十、违约责任</w:t>
      </w:r>
    </w:p>
    <w:p w14:paraId="6A677E85">
      <w:pPr>
        <w:tabs>
          <w:tab w:val="left" w:pos="152"/>
        </w:tabs>
        <w:spacing w:line="360" w:lineRule="auto"/>
        <w:ind w:firstLine="400" w:firstLineChars="200"/>
        <w:rPr>
          <w:rFonts w:hint="eastAsia" w:asciiTheme="minorEastAsia" w:hAnsiTheme="minorEastAsia" w:cstheme="minorEastAsia"/>
          <w:sz w:val="20"/>
        </w:rPr>
      </w:pPr>
      <w:bookmarkStart w:id="11" w:name="auto_fouce_15"/>
      <w:bookmarkStart w:id="12" w:name="auto_fouce_14"/>
      <w:r>
        <w:rPr>
          <w:rFonts w:hint="eastAsia" w:asciiTheme="minorEastAsia" w:hAnsiTheme="minorEastAsia" w:cstheme="minorEastAsia"/>
          <w:sz w:val="20"/>
          <w:szCs w:val="20"/>
          <w:lang w:eastAsia="zh-CN"/>
        </w:rPr>
        <w:t>1.</w:t>
      </w:r>
      <w:bookmarkEnd w:id="11"/>
      <w:bookmarkStart w:id="13" w:name="auto_fouce_16"/>
      <w:r>
        <w:rPr>
          <w:rFonts w:hint="eastAsia" w:asciiTheme="minorEastAsia" w:hAnsiTheme="minorEastAsia" w:cstheme="minorEastAsia"/>
          <w:sz w:val="20"/>
          <w:szCs w:val="20"/>
        </w:rPr>
        <w:t>未按合同或招标文件要求提供产品或供应的产品质量不能满足采购人技术要求或未能履行质量保证责任的，采购单位有权终止合同，投标人应当赔偿因此给招标人造成的损失</w:t>
      </w:r>
      <w:r>
        <w:rPr>
          <w:rFonts w:hint="eastAsia" w:asciiTheme="minorEastAsia" w:hAnsiTheme="minorEastAsia" w:cstheme="minorEastAsia"/>
          <w:sz w:val="20"/>
          <w:szCs w:val="20"/>
          <w:lang w:eastAsia="zh-CN"/>
        </w:rPr>
        <w:t>（该等损失包括但不限于直接损失、间接损失以及采购人为实现债权而支付的律师费、诉讼费、保全费、鉴定费等全部费用）</w:t>
      </w:r>
      <w:r>
        <w:rPr>
          <w:rFonts w:hint="eastAsia" w:asciiTheme="minorEastAsia" w:hAnsiTheme="minorEastAsia" w:cstheme="minorEastAsia"/>
          <w:sz w:val="20"/>
          <w:szCs w:val="20"/>
        </w:rPr>
        <w:t>并承担不超过合同总金额30%的违约金</w:t>
      </w:r>
      <w:r>
        <w:rPr>
          <w:rFonts w:hint="eastAsia" w:asciiTheme="minorEastAsia" w:hAnsiTheme="minorEastAsia" w:cstheme="minorEastAsia"/>
          <w:sz w:val="20"/>
          <w:szCs w:val="20"/>
          <w:lang w:eastAsia="zh-CN"/>
        </w:rPr>
        <w:t>；如损失金额超过该违约金数额的，投标人还应就超出部分进行赔偿</w:t>
      </w:r>
      <w:r>
        <w:rPr>
          <w:rFonts w:hint="eastAsia" w:asciiTheme="minorEastAsia" w:hAnsiTheme="minorEastAsia" w:cstheme="minorEastAsia"/>
          <w:sz w:val="20"/>
          <w:szCs w:val="20"/>
        </w:rPr>
        <w:t>。</w:t>
      </w:r>
      <w:bookmarkEnd w:id="13"/>
    </w:p>
    <w:p w14:paraId="7B23C370">
      <w:pPr>
        <w:tabs>
          <w:tab w:val="left" w:pos="152"/>
        </w:tabs>
        <w:spacing w:line="360" w:lineRule="auto"/>
        <w:ind w:firstLine="400" w:firstLineChars="200"/>
        <w:rPr>
          <w:u w:val="single"/>
        </w:rPr>
      </w:pPr>
      <w:r>
        <w:rPr>
          <w:rFonts w:hint="eastAsia" w:asciiTheme="minorEastAsia" w:hAnsiTheme="minorEastAsia" w:cstheme="minorEastAsia"/>
          <w:sz w:val="20"/>
          <w:szCs w:val="20"/>
          <w:lang w:eastAsia="zh-CN"/>
        </w:rPr>
        <w:t>2</w:t>
      </w:r>
      <w:r>
        <w:rPr>
          <w:rFonts w:hint="eastAsia" w:asciiTheme="minorEastAsia" w:hAnsiTheme="minorEastAsia" w:cstheme="minorEastAsia"/>
          <w:sz w:val="20"/>
          <w:szCs w:val="20"/>
        </w:rPr>
        <w:t>.一般情况下投标人应严格遵守合同中供货期要求。如有特殊情况需延期供货的，投标人应征得采购人同意，否则将在付款时按照</w:t>
      </w:r>
      <w:r>
        <w:rPr>
          <w:rFonts w:hint="eastAsia" w:asciiTheme="minorEastAsia" w:hAnsiTheme="minorEastAsia" w:cstheme="minorEastAsia"/>
          <w:color w:val="FF0000"/>
          <w:sz w:val="20"/>
          <w:szCs w:val="20"/>
          <w:lang w:eastAsia="zh-CN"/>
        </w:rPr>
        <w:t>该批次延迟交付货物的合同</w:t>
      </w:r>
      <w:r>
        <w:rPr>
          <w:rFonts w:hint="eastAsia" w:asciiTheme="minorEastAsia" w:hAnsiTheme="minorEastAsia" w:cstheme="minorEastAsia"/>
          <w:sz w:val="20"/>
          <w:szCs w:val="20"/>
        </w:rPr>
        <w:t>金额，每日按千分之一累计计算违约金。</w:t>
      </w:r>
      <w:r>
        <w:rPr>
          <w:rFonts w:hint="eastAsia" w:asciiTheme="minorEastAsia" w:hAnsiTheme="minorEastAsia" w:cstheme="minorEastAsia"/>
          <w:color w:val="FF0000"/>
          <w:sz w:val="20"/>
          <w:szCs w:val="20"/>
          <w:lang w:eastAsia="zh-CN"/>
        </w:rPr>
        <w:t>该违约金总额不超过该批次延迟交付货物合同金额的百分之二十。</w:t>
      </w:r>
    </w:p>
    <w:p w14:paraId="260D8B23">
      <w:pPr>
        <w:tabs>
          <w:tab w:val="left" w:pos="152"/>
        </w:tabs>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3.投标人的投标文件为签订正式书面合同书不可分割的部分，供货方应履行相应的责任。</w:t>
      </w:r>
    </w:p>
    <w:bookmarkEnd w:id="12"/>
    <w:p w14:paraId="0587F582">
      <w:pPr>
        <w:spacing w:line="360" w:lineRule="auto"/>
        <w:ind w:firstLine="402" w:firstLineChars="200"/>
        <w:rPr>
          <w:rFonts w:hint="eastAsia" w:asciiTheme="minorEastAsia" w:hAnsiTheme="minorEastAsia" w:cstheme="minorEastAsia"/>
          <w:sz w:val="20"/>
          <w:szCs w:val="20"/>
        </w:rPr>
      </w:pPr>
      <w:r>
        <w:rPr>
          <w:rFonts w:hint="eastAsia" w:asciiTheme="minorEastAsia" w:hAnsiTheme="minorEastAsia" w:cstheme="minorEastAsia"/>
          <w:b/>
          <w:sz w:val="20"/>
          <w:szCs w:val="20"/>
        </w:rPr>
        <w:t>十一、</w:t>
      </w:r>
      <w:bookmarkStart w:id="14" w:name="tip_risk_bookmark_19"/>
      <w:r>
        <w:rPr>
          <w:rFonts w:hint="eastAsia" w:asciiTheme="minorEastAsia" w:hAnsiTheme="minorEastAsia" w:cstheme="minorEastAsia"/>
          <w:b/>
          <w:sz w:val="20"/>
          <w:szCs w:val="20"/>
        </w:rPr>
        <w:t>其他（</w:t>
      </w:r>
      <w:r>
        <w:rPr>
          <w:rFonts w:hint="eastAsia" w:asciiTheme="minorEastAsia" w:hAnsiTheme="minorEastAsia" w:cstheme="minorEastAsia"/>
          <w:sz w:val="20"/>
          <w:szCs w:val="20"/>
        </w:rPr>
        <w:t>在合同中具体明确）</w:t>
      </w:r>
      <w:bookmarkEnd w:id="14"/>
    </w:p>
    <w:p w14:paraId="7D4186D1">
      <w:pPr>
        <w:spacing w:line="360" w:lineRule="auto"/>
        <w:ind w:firstLine="402" w:firstLineChars="200"/>
        <w:rPr>
          <w:rFonts w:hint="eastAsia" w:asciiTheme="minorEastAsia" w:hAnsiTheme="minorEastAsia" w:cstheme="minorEastAsia"/>
          <w:b/>
          <w:sz w:val="20"/>
          <w:szCs w:val="20"/>
        </w:rPr>
      </w:pPr>
      <w:r>
        <w:rPr>
          <w:rFonts w:hint="eastAsia" w:asciiTheme="minorEastAsia" w:hAnsiTheme="minorEastAsia" w:cstheme="minorEastAsia"/>
          <w:b/>
          <w:sz w:val="20"/>
          <w:szCs w:val="20"/>
        </w:rPr>
        <w:t>十二、合同订立</w:t>
      </w:r>
    </w:p>
    <w:p w14:paraId="55DDEAC6">
      <w:pPr>
        <w:adjustRightInd w:val="0"/>
        <w:snapToGrid w:val="0"/>
        <w:spacing w:line="360" w:lineRule="auto"/>
        <w:ind w:firstLine="396" w:firstLineChars="198"/>
        <w:rPr>
          <w:rFonts w:hint="eastAsia" w:asciiTheme="minorEastAsia" w:hAnsiTheme="minorEastAsia" w:cstheme="minorEastAsia"/>
          <w:sz w:val="20"/>
          <w:szCs w:val="20"/>
        </w:rPr>
      </w:pPr>
      <w:r>
        <w:rPr>
          <w:rFonts w:hint="eastAsia" w:asciiTheme="minorEastAsia" w:hAnsiTheme="minorEastAsia" w:cstheme="minorEastAsia"/>
          <w:sz w:val="20"/>
          <w:szCs w:val="20"/>
        </w:rPr>
        <w:t xml:space="preserve">1. </w:t>
      </w:r>
      <w:bookmarkStart w:id="15" w:name="tip_risk_bookmark_20"/>
      <w:r>
        <w:rPr>
          <w:rFonts w:hint="eastAsia" w:asciiTheme="minorEastAsia" w:hAnsiTheme="minorEastAsia" w:cstheme="minorEastAsia"/>
          <w:sz w:val="20"/>
          <w:szCs w:val="20"/>
        </w:rPr>
        <w:t>订立时间：</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年</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月</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日。</w:t>
      </w:r>
    </w:p>
    <w:p w14:paraId="3D8488AB">
      <w:pPr>
        <w:adjustRightInd w:val="0"/>
        <w:snapToGrid w:val="0"/>
        <w:spacing w:line="360" w:lineRule="auto"/>
        <w:ind w:firstLine="396" w:firstLineChars="198"/>
        <w:rPr>
          <w:rFonts w:hint="eastAsia" w:asciiTheme="minorEastAsia" w:hAnsiTheme="minorEastAsia" w:cstheme="minorEastAsia"/>
          <w:sz w:val="20"/>
          <w:szCs w:val="20"/>
        </w:rPr>
      </w:pPr>
      <w:r>
        <w:rPr>
          <w:rFonts w:hint="eastAsia" w:asciiTheme="minorEastAsia" w:hAnsiTheme="minorEastAsia" w:cstheme="minorEastAsia"/>
          <w:sz w:val="20"/>
          <w:szCs w:val="20"/>
        </w:rPr>
        <w:t>2. 订立地点：</w:t>
      </w:r>
      <w:r>
        <w:rPr>
          <w:rFonts w:hint="eastAsia" w:asciiTheme="minorEastAsia" w:hAnsiTheme="minorEastAsia" w:cstheme="minorEastAsia"/>
          <w:sz w:val="20"/>
          <w:szCs w:val="20"/>
          <w:u w:val="single"/>
        </w:rPr>
        <w:t xml:space="preserve">                                 </w:t>
      </w:r>
      <w:r>
        <w:rPr>
          <w:rFonts w:hint="eastAsia" w:asciiTheme="minorEastAsia" w:hAnsiTheme="minorEastAsia" w:cstheme="minorEastAsia"/>
          <w:sz w:val="20"/>
          <w:szCs w:val="20"/>
        </w:rPr>
        <w:t>。</w:t>
      </w:r>
      <w:bookmarkEnd w:id="15"/>
    </w:p>
    <w:p w14:paraId="207BE0B0">
      <w:pPr>
        <w:tabs>
          <w:tab w:val="left" w:pos="980"/>
        </w:tabs>
        <w:kinsoku w:val="0"/>
        <w:spacing w:line="360" w:lineRule="auto"/>
        <w:ind w:firstLine="400" w:firstLineChars="200"/>
        <w:rPr>
          <w:rFonts w:hint="eastAsia" w:asciiTheme="minorEastAsia" w:hAnsiTheme="minorEastAsia" w:cstheme="minorEastAsia"/>
          <w:sz w:val="20"/>
          <w:szCs w:val="20"/>
        </w:rPr>
      </w:pPr>
      <w:r>
        <w:rPr>
          <w:rFonts w:hint="eastAsia" w:asciiTheme="minorEastAsia" w:hAnsiTheme="minorEastAsia" w:cstheme="minorEastAsia"/>
          <w:sz w:val="20"/>
          <w:szCs w:val="20"/>
        </w:rPr>
        <w:t xml:space="preserve">3. </w:t>
      </w:r>
      <w:bookmarkStart w:id="16" w:name="auto_fouce_21"/>
      <w:r>
        <w:rPr>
          <w:rFonts w:hint="eastAsia" w:asciiTheme="minorEastAsia" w:hAnsiTheme="minorEastAsia" w:cstheme="minorEastAsia"/>
          <w:sz w:val="20"/>
          <w:szCs w:val="20"/>
        </w:rPr>
        <w:t>本合同一式</w:t>
      </w:r>
      <w:r>
        <w:rPr>
          <w:rFonts w:hint="eastAsia" w:asciiTheme="minorEastAsia" w:hAnsiTheme="minorEastAsia" w:cstheme="minorEastAsia"/>
          <w:sz w:val="20"/>
          <w:szCs w:val="20"/>
          <w:u w:val="single"/>
        </w:rPr>
        <w:t xml:space="preserve"> 伍 </w:t>
      </w:r>
      <w:r>
        <w:rPr>
          <w:rFonts w:hint="eastAsia" w:asciiTheme="minorEastAsia" w:hAnsiTheme="minorEastAsia" w:cstheme="minorEastAsia"/>
          <w:sz w:val="20"/>
          <w:szCs w:val="20"/>
        </w:rPr>
        <w:t>份，具有同等法律效力，双方各执</w:t>
      </w:r>
      <w:r>
        <w:rPr>
          <w:rFonts w:hint="eastAsia" w:asciiTheme="minorEastAsia" w:hAnsiTheme="minorEastAsia" w:cstheme="minorEastAsia"/>
          <w:sz w:val="20"/>
          <w:szCs w:val="20"/>
          <w:u w:val="single"/>
        </w:rPr>
        <w:t xml:space="preserve"> 贰 </w:t>
      </w:r>
      <w:r>
        <w:rPr>
          <w:rFonts w:hint="eastAsia" w:asciiTheme="minorEastAsia" w:hAnsiTheme="minorEastAsia" w:cstheme="minorEastAsia"/>
          <w:sz w:val="20"/>
          <w:szCs w:val="20"/>
        </w:rPr>
        <w:t>份，招标代理机构存档</w:t>
      </w:r>
      <w:r>
        <w:rPr>
          <w:rFonts w:hint="eastAsia" w:asciiTheme="minorEastAsia" w:hAnsiTheme="minorEastAsia" w:cstheme="minorEastAsia"/>
          <w:sz w:val="20"/>
          <w:szCs w:val="20"/>
          <w:u w:val="single"/>
        </w:rPr>
        <w:t xml:space="preserve"> 壹 </w:t>
      </w:r>
      <w:r>
        <w:rPr>
          <w:rFonts w:hint="eastAsia" w:asciiTheme="minorEastAsia" w:hAnsiTheme="minorEastAsia" w:cstheme="minorEastAsia"/>
          <w:sz w:val="20"/>
          <w:szCs w:val="20"/>
        </w:rPr>
        <w:t>份。</w:t>
      </w:r>
      <w:r>
        <w:rPr>
          <w:rFonts w:hint="eastAsia" w:asciiTheme="minorEastAsia" w:hAnsiTheme="minorEastAsia" w:cstheme="minorEastAsia"/>
          <w:sz w:val="20"/>
          <w:szCs w:val="20"/>
          <w:lang w:eastAsia="zh-CN"/>
        </w:rPr>
        <w:t>甲乙双</w:t>
      </w:r>
      <w:r>
        <w:rPr>
          <w:rFonts w:hint="eastAsia" w:asciiTheme="minorEastAsia" w:hAnsiTheme="minorEastAsia" w:cstheme="minorEastAsia"/>
          <w:sz w:val="20"/>
          <w:szCs w:val="20"/>
        </w:rPr>
        <w:t>方签字并盖章后生效，合同执行完毕之日本合同所涉各方权利义务终止（合同的服务承诺则长期有效）。</w:t>
      </w:r>
      <w:bookmarkEnd w:id="16"/>
    </w:p>
    <w:p w14:paraId="5EBCDEDB"/>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76DF3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F84ECB0">
            <w:pPr>
              <w:adjustRightInd w:val="0"/>
              <w:snapToGrid w:val="0"/>
              <w:spacing w:line="360" w:lineRule="auto"/>
              <w:jc w:val="left"/>
              <w:rPr>
                <w:rFonts w:hint="eastAsia" w:ascii="宋体" w:hAnsi="宋体" w:cs="宋体"/>
                <w:sz w:val="24"/>
              </w:rPr>
            </w:pPr>
            <w:r>
              <w:rPr>
                <w:rFonts w:hint="eastAsia" w:ascii="宋体" w:hAnsi="宋体" w:cs="宋体"/>
                <w:sz w:val="24"/>
              </w:rPr>
              <w:t xml:space="preserve">甲方（公章）：      </w:t>
            </w:r>
          </w:p>
          <w:p w14:paraId="27BEA394">
            <w:pPr>
              <w:adjustRightInd w:val="0"/>
              <w:snapToGrid w:val="0"/>
              <w:spacing w:line="360" w:lineRule="auto"/>
              <w:jc w:val="left"/>
              <w:rPr>
                <w:rFonts w:hint="eastAsia" w:ascii="宋体" w:hAnsi="宋体" w:cs="宋体"/>
                <w:sz w:val="24"/>
              </w:rPr>
            </w:pPr>
            <w:r>
              <w:rPr>
                <w:rFonts w:hint="eastAsia" w:ascii="宋体" w:hAnsi="宋体" w:cs="宋体"/>
                <w:sz w:val="24"/>
              </w:rPr>
              <w:t>法定代表人或授权代表人(签字):</w:t>
            </w:r>
          </w:p>
          <w:p w14:paraId="30E0D026">
            <w:pPr>
              <w:pStyle w:val="2"/>
            </w:pPr>
          </w:p>
          <w:p w14:paraId="77C785EB">
            <w:pPr>
              <w:adjustRightInd w:val="0"/>
              <w:snapToGrid w:val="0"/>
              <w:spacing w:line="360" w:lineRule="auto"/>
              <w:rPr>
                <w:rFonts w:hint="eastAsia" w:ascii="宋体" w:hAnsi="宋体" w:cs="宋体"/>
                <w:sz w:val="24"/>
                <w:u w:val="single"/>
              </w:rPr>
            </w:pPr>
            <w:r>
              <w:rPr>
                <w:rFonts w:hint="eastAsia" w:ascii="宋体" w:hAnsi="宋体" w:cs="宋体"/>
                <w:sz w:val="24"/>
              </w:rPr>
              <w:t xml:space="preserve">地址：       </w:t>
            </w:r>
          </w:p>
          <w:p w14:paraId="6AB766F0">
            <w:pPr>
              <w:adjustRightInd w:val="0"/>
              <w:snapToGrid w:val="0"/>
              <w:spacing w:line="360" w:lineRule="auto"/>
              <w:rPr>
                <w:rFonts w:hint="eastAsia" w:ascii="宋体" w:hAnsi="宋体" w:cs="宋体"/>
                <w:sz w:val="24"/>
              </w:rPr>
            </w:pPr>
            <w:r>
              <w:rPr>
                <w:rFonts w:hint="eastAsia" w:ascii="宋体" w:hAnsi="宋体" w:cs="宋体"/>
                <w:sz w:val="24"/>
              </w:rPr>
              <w:t xml:space="preserve">联系人：         </w:t>
            </w:r>
          </w:p>
          <w:p w14:paraId="1BAE0C9E">
            <w:pPr>
              <w:adjustRightInd w:val="0"/>
              <w:snapToGrid w:val="0"/>
              <w:spacing w:line="360" w:lineRule="auto"/>
              <w:rPr>
                <w:rFonts w:hint="eastAsia" w:ascii="宋体" w:hAnsi="宋体" w:cs="宋体"/>
                <w:sz w:val="24"/>
                <w:u w:val="single"/>
              </w:rPr>
            </w:pPr>
            <w:r>
              <w:rPr>
                <w:rFonts w:hint="eastAsia" w:ascii="宋体" w:hAnsi="宋体" w:cs="宋体"/>
                <w:sz w:val="24"/>
              </w:rPr>
              <w:t xml:space="preserve">电话：           </w:t>
            </w:r>
          </w:p>
          <w:p w14:paraId="29FF348F">
            <w:pPr>
              <w:adjustRightInd w:val="0"/>
              <w:snapToGrid w:val="0"/>
              <w:spacing w:line="360" w:lineRule="auto"/>
              <w:rPr>
                <w:rFonts w:hint="eastAsia" w:ascii="宋体" w:hAnsi="宋体" w:cs="宋体"/>
                <w:sz w:val="24"/>
                <w:u w:val="single"/>
              </w:rPr>
            </w:pPr>
            <w:r>
              <w:rPr>
                <w:rFonts w:hint="eastAsia" w:ascii="宋体" w:hAnsi="宋体" w:cs="宋体"/>
                <w:sz w:val="24"/>
              </w:rPr>
              <w:t xml:space="preserve">传真：           </w:t>
            </w:r>
          </w:p>
          <w:p w14:paraId="61637742">
            <w:pPr>
              <w:adjustRightInd w:val="0"/>
              <w:snapToGrid w:val="0"/>
              <w:spacing w:line="360" w:lineRule="auto"/>
              <w:rPr>
                <w:rFonts w:hint="eastAsia" w:ascii="宋体" w:hAnsi="宋体" w:cs="宋体"/>
                <w:sz w:val="24"/>
                <w:u w:val="single"/>
              </w:rPr>
            </w:pPr>
            <w:r>
              <w:rPr>
                <w:rFonts w:hint="eastAsia" w:ascii="宋体" w:hAnsi="宋体" w:cs="宋体"/>
                <w:sz w:val="24"/>
              </w:rPr>
              <w:t xml:space="preserve">邮编：          </w:t>
            </w:r>
          </w:p>
          <w:p w14:paraId="26718620">
            <w:pPr>
              <w:pStyle w:val="10"/>
              <w:widowControl w:val="0"/>
              <w:jc w:val="both"/>
              <w:rPr>
                <w:rFonts w:ascii="宋体" w:hAnsi="宋体" w:cs="宋体"/>
                <w:sz w:val="24"/>
              </w:rPr>
            </w:pPr>
            <w:r>
              <w:rPr>
                <w:rFonts w:ascii="宋体" w:hAnsi="宋体" w:cs="宋体"/>
                <w:sz w:val="24"/>
              </w:rPr>
              <w:t xml:space="preserve">日期：        </w:t>
            </w:r>
          </w:p>
        </w:tc>
        <w:tc>
          <w:tcPr>
            <w:tcW w:w="4261" w:type="dxa"/>
          </w:tcPr>
          <w:p w14:paraId="0D7ACDBE">
            <w:pPr>
              <w:adjustRightInd w:val="0"/>
              <w:snapToGrid w:val="0"/>
              <w:spacing w:line="360" w:lineRule="auto"/>
              <w:rPr>
                <w:rFonts w:hint="eastAsia" w:ascii="宋体" w:hAnsi="宋体" w:cs="宋体"/>
                <w:sz w:val="24"/>
              </w:rPr>
            </w:pPr>
            <w:r>
              <w:rPr>
                <w:rFonts w:hint="eastAsia" w:ascii="宋体" w:hAnsi="宋体" w:cs="宋体"/>
                <w:sz w:val="24"/>
              </w:rPr>
              <w:t>乙方(公章)：</w:t>
            </w:r>
          </w:p>
          <w:p w14:paraId="31C19F24">
            <w:pPr>
              <w:adjustRightInd w:val="0"/>
              <w:snapToGrid w:val="0"/>
              <w:spacing w:line="360" w:lineRule="auto"/>
              <w:rPr>
                <w:rFonts w:hint="eastAsia" w:ascii="宋体" w:hAnsi="宋体" w:cs="宋体"/>
                <w:sz w:val="24"/>
              </w:rPr>
            </w:pPr>
            <w:r>
              <w:rPr>
                <w:rFonts w:hint="eastAsia" w:ascii="宋体" w:hAnsi="宋体" w:cs="宋体"/>
                <w:sz w:val="24"/>
              </w:rPr>
              <w:t>法定代表人或授权代表人(签字):</w:t>
            </w:r>
          </w:p>
          <w:p w14:paraId="69D5E7C4">
            <w:pPr>
              <w:pStyle w:val="2"/>
            </w:pPr>
          </w:p>
          <w:p w14:paraId="57D0158C">
            <w:pPr>
              <w:adjustRightInd w:val="0"/>
              <w:snapToGrid w:val="0"/>
              <w:spacing w:line="360" w:lineRule="auto"/>
              <w:rPr>
                <w:rFonts w:hint="eastAsia" w:ascii="宋体" w:hAnsi="宋体" w:cs="宋体"/>
                <w:sz w:val="24"/>
              </w:rPr>
            </w:pPr>
            <w:r>
              <w:rPr>
                <w:rFonts w:hint="eastAsia" w:ascii="宋体" w:hAnsi="宋体" w:cs="宋体"/>
                <w:sz w:val="24"/>
              </w:rPr>
              <w:t>地址：</w:t>
            </w:r>
          </w:p>
          <w:p w14:paraId="2526AD25">
            <w:pPr>
              <w:adjustRightInd w:val="0"/>
              <w:snapToGrid w:val="0"/>
              <w:spacing w:line="360" w:lineRule="auto"/>
              <w:rPr>
                <w:rFonts w:hint="eastAsia" w:ascii="宋体" w:hAnsi="宋体" w:cs="宋体"/>
                <w:sz w:val="24"/>
              </w:rPr>
            </w:pPr>
            <w:r>
              <w:rPr>
                <w:rFonts w:hint="eastAsia" w:ascii="宋体" w:hAnsi="宋体" w:cs="宋体"/>
                <w:sz w:val="24"/>
              </w:rPr>
              <w:t>联系人：</w:t>
            </w:r>
          </w:p>
          <w:p w14:paraId="206B1398">
            <w:pPr>
              <w:adjustRightInd w:val="0"/>
              <w:snapToGrid w:val="0"/>
              <w:spacing w:line="360" w:lineRule="auto"/>
              <w:rPr>
                <w:rFonts w:hint="eastAsia" w:ascii="宋体" w:hAnsi="宋体" w:cs="宋体"/>
                <w:sz w:val="24"/>
              </w:rPr>
            </w:pPr>
            <w:r>
              <w:rPr>
                <w:rFonts w:hint="eastAsia" w:ascii="宋体" w:hAnsi="宋体" w:cs="宋体"/>
                <w:sz w:val="24"/>
              </w:rPr>
              <w:t>电话：</w:t>
            </w:r>
          </w:p>
          <w:p w14:paraId="16FD6F6A">
            <w:pPr>
              <w:adjustRightInd w:val="0"/>
              <w:snapToGrid w:val="0"/>
              <w:spacing w:line="360" w:lineRule="auto"/>
              <w:rPr>
                <w:rFonts w:hint="eastAsia" w:ascii="宋体" w:hAnsi="宋体" w:cs="宋体"/>
                <w:sz w:val="24"/>
              </w:rPr>
            </w:pPr>
            <w:r>
              <w:rPr>
                <w:rFonts w:hint="eastAsia" w:ascii="宋体" w:hAnsi="宋体" w:cs="宋体"/>
                <w:sz w:val="24"/>
              </w:rPr>
              <w:t>传真：</w:t>
            </w:r>
          </w:p>
          <w:p w14:paraId="10678DA7">
            <w:pPr>
              <w:adjustRightInd w:val="0"/>
              <w:snapToGrid w:val="0"/>
              <w:spacing w:line="360" w:lineRule="auto"/>
              <w:rPr>
                <w:rFonts w:hint="eastAsia" w:ascii="宋体" w:hAnsi="宋体" w:cs="宋体"/>
                <w:sz w:val="24"/>
              </w:rPr>
            </w:pPr>
            <w:r>
              <w:rPr>
                <w:rFonts w:hint="eastAsia" w:ascii="宋体" w:hAnsi="宋体" w:cs="宋体"/>
                <w:sz w:val="24"/>
              </w:rPr>
              <w:t>邮编：</w:t>
            </w:r>
          </w:p>
          <w:p w14:paraId="549953D2">
            <w:pPr>
              <w:adjustRightInd w:val="0"/>
              <w:snapToGrid w:val="0"/>
              <w:spacing w:line="360" w:lineRule="auto"/>
            </w:pPr>
            <w:r>
              <w:rPr>
                <w:rFonts w:hint="eastAsia" w:ascii="宋体" w:hAnsi="宋体" w:cs="宋体"/>
                <w:sz w:val="24"/>
              </w:rPr>
              <w:t>日期：</w:t>
            </w:r>
          </w:p>
        </w:tc>
      </w:tr>
      <w:tr w14:paraId="52B92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085C043">
            <w:pPr>
              <w:pStyle w:val="10"/>
              <w:widowControl w:val="0"/>
              <w:jc w:val="both"/>
              <w:rPr>
                <w:rFonts w:ascii="宋体" w:hAnsi="宋体" w:cs="宋体"/>
                <w:sz w:val="24"/>
              </w:rPr>
            </w:pPr>
          </w:p>
          <w:p w14:paraId="1D77E32B">
            <w:pPr>
              <w:pStyle w:val="10"/>
              <w:widowControl w:val="0"/>
              <w:jc w:val="both"/>
              <w:rPr>
                <w:rFonts w:ascii="宋体" w:hAnsi="宋体" w:cs="宋体"/>
                <w:sz w:val="24"/>
                <w:lang w:eastAsia="zh-CN"/>
              </w:rPr>
            </w:pPr>
            <w:r>
              <w:rPr>
                <w:rFonts w:ascii="宋体" w:hAnsi="宋体" w:cs="宋体"/>
                <w:sz w:val="24"/>
              </w:rPr>
              <w:t>代理机构(盖章)</w:t>
            </w:r>
            <w:r>
              <w:rPr>
                <w:rFonts w:ascii="宋体" w:hAnsi="宋体" w:cs="宋体"/>
                <w:sz w:val="24"/>
                <w:lang w:eastAsia="zh-CN"/>
              </w:rPr>
              <w:t>：</w:t>
            </w:r>
          </w:p>
          <w:p w14:paraId="42B92BB8">
            <w:pPr>
              <w:pStyle w:val="10"/>
              <w:widowControl w:val="0"/>
              <w:jc w:val="both"/>
              <w:rPr>
                <w:rFonts w:ascii="宋体" w:hAnsi="宋体" w:cs="宋体"/>
                <w:sz w:val="24"/>
              </w:rPr>
            </w:pPr>
            <w:r>
              <w:rPr>
                <w:rFonts w:ascii="宋体" w:hAnsi="宋体" w:cs="宋体"/>
                <w:sz w:val="24"/>
              </w:rPr>
              <w:t>联系人：</w:t>
            </w:r>
          </w:p>
          <w:p w14:paraId="64AA2DCD">
            <w:pPr>
              <w:pStyle w:val="10"/>
              <w:widowControl w:val="0"/>
              <w:jc w:val="both"/>
              <w:rPr>
                <w:rFonts w:ascii="宋体" w:hAnsi="宋体" w:cs="宋体"/>
                <w:sz w:val="24"/>
              </w:rPr>
            </w:pPr>
          </w:p>
          <w:p w14:paraId="1DFF68AB">
            <w:pPr>
              <w:pStyle w:val="10"/>
              <w:widowControl w:val="0"/>
              <w:jc w:val="both"/>
              <w:rPr>
                <w:rFonts w:ascii="宋体" w:hAnsi="宋体" w:cs="宋体"/>
                <w:sz w:val="24"/>
                <w:lang w:eastAsia="zh-CN"/>
              </w:rPr>
            </w:pPr>
            <w:r>
              <w:rPr>
                <w:rFonts w:ascii="宋体" w:hAnsi="宋体" w:cs="宋体"/>
                <w:sz w:val="24"/>
                <w:lang w:eastAsia="zh-CN"/>
              </w:rPr>
              <w:t>日期</w:t>
            </w:r>
            <w:r>
              <w:rPr>
                <w:rFonts w:ascii="宋体" w:hAnsi="宋体" w:cs="宋体"/>
                <w:sz w:val="24"/>
              </w:rPr>
              <w:t>：</w:t>
            </w:r>
          </w:p>
        </w:tc>
        <w:tc>
          <w:tcPr>
            <w:tcW w:w="4261" w:type="dxa"/>
          </w:tcPr>
          <w:p w14:paraId="4854842F">
            <w:pPr>
              <w:adjustRightInd w:val="0"/>
              <w:snapToGrid w:val="0"/>
              <w:spacing w:line="360" w:lineRule="auto"/>
              <w:rPr>
                <w:rFonts w:hint="eastAsia" w:ascii="宋体" w:hAnsi="宋体" w:cs="宋体"/>
                <w:sz w:val="24"/>
              </w:rPr>
            </w:pPr>
          </w:p>
        </w:tc>
      </w:tr>
    </w:tbl>
    <w:p w14:paraId="2685A9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3EE"/>
    <w:rsid w:val="004403EE"/>
    <w:rsid w:val="007B6792"/>
    <w:rsid w:val="00DE33CC"/>
    <w:rsid w:val="0203616A"/>
    <w:rsid w:val="12CE1AA8"/>
    <w:rsid w:val="1F3308E1"/>
    <w:rsid w:val="3BFC5ABA"/>
    <w:rsid w:val="3F3E92AE"/>
    <w:rsid w:val="4B375BA9"/>
    <w:rsid w:val="53FE674E"/>
    <w:rsid w:val="55FFCDF7"/>
    <w:rsid w:val="6FF378AC"/>
    <w:rsid w:val="720F18E6"/>
    <w:rsid w:val="76DFCDDA"/>
    <w:rsid w:val="76F9A9F0"/>
    <w:rsid w:val="7AEE3856"/>
    <w:rsid w:val="7B1FEA9A"/>
    <w:rsid w:val="7B636C47"/>
    <w:rsid w:val="7D5F0810"/>
    <w:rsid w:val="7F9DFFFC"/>
    <w:rsid w:val="7FF77DCB"/>
    <w:rsid w:val="AE7DADA1"/>
    <w:rsid w:val="AF5F78CA"/>
    <w:rsid w:val="DB7BE962"/>
    <w:rsid w:val="DDCF10CD"/>
    <w:rsid w:val="DEFF5C6F"/>
    <w:rsid w:val="DFFC9664"/>
    <w:rsid w:val="F1717124"/>
    <w:rsid w:val="FDFCA8F0"/>
    <w:rsid w:val="FE5D75E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jc w:val="left"/>
      <w:outlineLvl w:val="3"/>
    </w:pPr>
    <w:rPr>
      <w:rFonts w:ascii="Arial" w:hAnsi="Arial"/>
      <w:b/>
      <w:kern w:val="0"/>
      <w:sz w:val="32"/>
      <w:szCs w:val="20"/>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rPr>
  </w:style>
  <w:style w:type="paragraph" w:styleId="4">
    <w:name w:val="annotation text"/>
    <w:basedOn w:val="1"/>
    <w:link w:val="11"/>
    <w:qFormat/>
    <w:uiPriority w:val="0"/>
    <w:pPr>
      <w:jc w:val="left"/>
    </w:pPr>
  </w:style>
  <w:style w:type="paragraph" w:styleId="5">
    <w:name w:val="index 1"/>
    <w:basedOn w:val="1"/>
    <w:next w:val="1"/>
    <w:qFormat/>
    <w:uiPriority w:val="0"/>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16"/>
      <w:szCs w:val="16"/>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character" w:customStyle="1" w:styleId="11">
    <w:name w:val="批注文字 字符"/>
    <w:basedOn w:val="8"/>
    <w:link w:val="4"/>
    <w:qFormat/>
    <w:uiPriority w:val="0"/>
    <w:rPr>
      <w:kern w:val="2"/>
      <w:sz w:val="21"/>
      <w:szCs w:val="24"/>
      <w:lang w:eastAsia="zh-CN"/>
    </w:rPr>
  </w:style>
  <w:style w:type="paragraph" w:customStyle="1" w:styleId="12">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2339</Words>
  <Characters>2384</Characters>
  <Lines>81</Lines>
  <Paragraphs>94</Paragraphs>
  <TotalTime>0</TotalTime>
  <ScaleCrop>false</ScaleCrop>
  <LinksUpToDate>false</LinksUpToDate>
  <CharactersWithSpaces>2837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2025-04-21T20:02:00Z</dcterms:created>
  <dc:creator>Administrator</dc:creator>
  <cp:lastModifiedBy>成</cp:lastModifiedBy>
  <dcterms:modified xsi:type="dcterms:W3CDTF">2026-03-23T01:21:36Z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5FE332EFA6AD35DBC0F9BC696C500DED_43</vt:lpwstr>
  </property>
  <property fmtid="{D5CDD505-2E9C-101B-9397-08002B2CF9AE}" pid="3" name="KSOProductBuildVer">
    <vt:lpwstr>2052-12.1.0.25225</vt:lpwstr>
  </property>
  <property fmtid="{D5CDD505-2E9C-101B-9397-08002B2CF9AE}" pid="4" name="KSOTemplateDocerSaveRecord">
    <vt:lpwstr>eyJoZGlkIjoiNzkzYzcxY2UxNmU5NWMwZDAxNTk5ZTdjZmU3Njc1ZTkiLCJ1c2VySWQiOiIzNDUwNzM2OTgifQ==</vt:lpwstr>
  </property>
</Properties>
</file>