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版本号：HZJZS2026-006620260325001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米家崖及西大街交易大厅协助运维项目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HZJZS2026-0066</w:t>
      </w:r>
      <w:r>
        <w:br/>
      </w:r>
      <w:r>
        <w:br/>
      </w:r>
      <w:r>
        <w:br/>
      </w:r>
    </w:p>
    <w:p>
      <w:pPr>
        <w:pStyle w:val="null3"/>
        <w:jc w:val="center"/>
        <w:outlineLvl w:val="2"/>
      </w:pPr>
      <w:r>
        <w:rPr>
          <w:rFonts w:ascii="仿宋_GB2312" w:hAnsi="仿宋_GB2312" w:cs="仿宋_GB2312" w:eastAsia="仿宋_GB2312"/>
          <w:sz w:val="28"/>
          <w:b/>
        </w:rPr>
        <w:t>西安市房产交易管理中心</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西安市房产交易管理中心</w:t>
      </w:r>
      <w:r>
        <w:rPr>
          <w:rFonts w:ascii="仿宋_GB2312" w:hAnsi="仿宋_GB2312" w:cs="仿宋_GB2312" w:eastAsia="仿宋_GB2312"/>
        </w:rPr>
        <w:t>委托，拟对</w:t>
      </w:r>
      <w:r>
        <w:rPr>
          <w:rFonts w:ascii="仿宋_GB2312" w:hAnsi="仿宋_GB2312" w:cs="仿宋_GB2312" w:eastAsia="仿宋_GB2312"/>
        </w:rPr>
        <w:t>米家崖及西大街交易大厅协助运维项目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HZJZS2026-0066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米家崖及西大街交易大厅协助运维项目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为方便企业群众就近办理房产交易登记业务，提高房产交易服务工作效能，更好更优更高效地服务企业和群众。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采购包1（米家崖及西大街交易大厅协助运维项目）：属于专门面向中小企业采购。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3、社会保障资金缴纳证明：截止磋商时间前六个月内任意一个月的社会保障资金缴存单据或社保机构开具的社会保险参保缴费情况证明；依法不需要缴纳社会保障资金的投标人应提供相关文件证明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4、税收缴纳证明：截止磋商时间前六个月内任意一个月的纳税证明或完税证明（任意税种），纳税证明或完税证明上应有代收机构或税务机关的公章或业务专用章；依法免税的投标人应提供相关文件证明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信用主体查询及声明：供应商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p>
    <w:p>
      <w:pPr>
        <w:pStyle w:val="null3"/>
      </w:pPr>
      <w:r>
        <w:rPr>
          <w:rFonts w:ascii="仿宋_GB2312" w:hAnsi="仿宋_GB2312" w:cs="仿宋_GB2312" w:eastAsia="仿宋_GB2312"/>
        </w:rPr>
        <w:t>6、提供具有履行本项目合同所必需的设备和专业能力的证明材料：提供具有履行本项目合同所必需的设备和专业能力的承诺</w:t>
      </w:r>
    </w:p>
    <w:p>
      <w:pPr>
        <w:pStyle w:val="null3"/>
      </w:pPr>
      <w:r>
        <w:rPr>
          <w:rFonts w:ascii="仿宋_GB2312" w:hAnsi="仿宋_GB2312" w:cs="仿宋_GB2312" w:eastAsia="仿宋_GB2312"/>
        </w:rPr>
        <w:t>7、法定代表人身份证明书/法定代表人授权委托书：法定代表人授权书及被授权人截止磋商时间前六个月内任意一个月的社保缴纳证明（法定代表人直接参加磋商，须提供法定代表人身份证明）</w:t>
      </w:r>
    </w:p>
    <w:p>
      <w:pPr>
        <w:pStyle w:val="null3"/>
      </w:pPr>
      <w:r>
        <w:rPr>
          <w:rFonts w:ascii="仿宋_GB2312" w:hAnsi="仿宋_GB2312" w:cs="仿宋_GB2312" w:eastAsia="仿宋_GB2312"/>
        </w:rPr>
        <w:t>8、其他要求：（1）单位负责人为同一人或者存在直接控股、管理关系的不同供应商，不得同时参加同一合同项下的政府采购活动。供应商需在项目电子化交易系统中按要求填写《响应函》完成承诺并进行电子签章； （2）为本项目提供整体设计、规范编制或者项目管理、监理、检测等服务的供应商，不得再参加该采购项目的其他采购活动。供应商需在项目电子化交易系统中按要求填写《响应函》完成承诺并进行电子签章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pPr>
      <w:r>
        <w:rPr>
          <w:rFonts w:ascii="仿宋_GB2312" w:hAnsi="仿宋_GB2312" w:cs="仿宋_GB2312" w:eastAsia="仿宋_GB2312"/>
        </w:rPr>
        <w:t>9、联合体：本项目不接受联合体磋商，不允许分包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西安市房产交易管理中心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西大街116号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029-82555781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陕西省西安市莲湖区丰庆路48号1幢305室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刘元、范萌、邓亚威、杨勇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029-85798008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成交）金额为基数，参照国家计委颁布的《招标代理服务收费管理暂行办法》（计价格【2002】1980号）、发改办价格【2003】857号及发改价格【2011】534号中规定执行； 2.招标代理服务费由成交供应商支付，在领取《成交通知书》前，由成交供应商一次性支付给采购代理机构。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西安市房产交易管理中心</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西安市房产交易管理中心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西安市房产交易管理中心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联系人：刘元、范萌、邓亚威、杨勇</w:t>
      </w:r>
    </w:p>
    <w:p>
      <w:pPr>
        <w:pStyle w:val="null3"/>
      </w:pPr>
      <w:r>
        <w:rPr>
          <w:rFonts w:ascii="仿宋_GB2312" w:hAnsi="仿宋_GB2312" w:cs="仿宋_GB2312" w:eastAsia="仿宋_GB2312"/>
        </w:rPr>
        <w:t>联系电话：029-85798008</w:t>
      </w:r>
    </w:p>
    <w:p>
      <w:pPr>
        <w:pStyle w:val="null3"/>
      </w:pPr>
      <w:r>
        <w:rPr>
          <w:rFonts w:ascii="仿宋_GB2312" w:hAnsi="仿宋_GB2312" w:cs="仿宋_GB2312" w:eastAsia="仿宋_GB2312"/>
        </w:rPr>
        <w:t>地址：陕西省西安市莲湖区丰庆路48号1幢305室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为方便企业群众就近办理房产交易登记业务，提高房产交易服务工作效能，更好更优更高效地服务企业和群众。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交易大厅协助运维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标的名称：交易大厅协助运维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 综合咨询与导办服务</w:t>
            </w:r>
          </w:p>
          <w:p>
            <w:pPr>
              <w:pStyle w:val="null3"/>
              <w:jc w:val="both"/>
            </w:pPr>
            <w:r>
              <w:rPr>
                <w:rFonts w:ascii="仿宋_GB2312" w:hAnsi="仿宋_GB2312" w:cs="仿宋_GB2312" w:eastAsia="仿宋_GB2312"/>
              </w:rPr>
              <w:t>服务内容：负责交易大厅电话咨询、办事群众接待、政策疑问解答等方面工作，协助办事群众整理办件材料，精准指引办事窗口与办理路径，避免群众</w:t>
            </w:r>
            <w:r>
              <w:rPr>
                <w:rFonts w:ascii="仿宋_GB2312" w:hAnsi="仿宋_GB2312" w:cs="仿宋_GB2312" w:eastAsia="仿宋_GB2312"/>
              </w:rPr>
              <w:t>"盲目跑"，提升整体办事效率。</w:t>
            </w:r>
            <w:r>
              <w:rPr>
                <w:rFonts w:ascii="仿宋_GB2312" w:hAnsi="仿宋_GB2312" w:cs="仿宋_GB2312" w:eastAsia="仿宋_GB2312"/>
              </w:rPr>
              <w:t>服务人员不少于</w:t>
            </w:r>
            <w:r>
              <w:rPr>
                <w:rFonts w:ascii="仿宋_GB2312" w:hAnsi="仿宋_GB2312" w:cs="仿宋_GB2312" w:eastAsia="仿宋_GB2312"/>
              </w:rPr>
              <w:t>5人。</w:t>
            </w:r>
          </w:p>
          <w:p>
            <w:pPr>
              <w:pStyle w:val="null3"/>
              <w:jc w:val="both"/>
            </w:pPr>
            <w:r>
              <w:rPr>
                <w:rFonts w:ascii="仿宋_GB2312" w:hAnsi="仿宋_GB2312" w:cs="仿宋_GB2312" w:eastAsia="仿宋_GB2312"/>
              </w:rPr>
              <w:t>2.帮办代办与投诉管理服务</w:t>
            </w:r>
          </w:p>
          <w:p>
            <w:pPr>
              <w:pStyle w:val="null3"/>
              <w:jc w:val="both"/>
            </w:pPr>
            <w:r>
              <w:rPr>
                <w:rFonts w:ascii="仿宋_GB2312" w:hAnsi="仿宋_GB2312" w:cs="仿宋_GB2312" w:eastAsia="仿宋_GB2312"/>
              </w:rPr>
              <w:t>服务内容：对老年人、残疾人、孕妇、急重症患者及需紧急办理交易（如学区房入学前过户）等群众，提供</w:t>
            </w:r>
            <w:r>
              <w:rPr>
                <w:rFonts w:ascii="仿宋_GB2312" w:hAnsi="仿宋_GB2312" w:cs="仿宋_GB2312" w:eastAsia="仿宋_GB2312"/>
              </w:rPr>
              <w:t>"一对一"全流程帮办代办服务；受理群众办事投诉建议，建立"受理—登记—跟进—反馈"流程闭环，明确投诉处置时限，处置完成后开展满意度回访。</w:t>
            </w:r>
            <w:r>
              <w:rPr>
                <w:rFonts w:ascii="仿宋_GB2312" w:hAnsi="仿宋_GB2312" w:cs="仿宋_GB2312" w:eastAsia="仿宋_GB2312"/>
              </w:rPr>
              <w:t>服务人员不少于</w:t>
            </w:r>
            <w:r>
              <w:rPr>
                <w:rFonts w:ascii="仿宋_GB2312" w:hAnsi="仿宋_GB2312" w:cs="仿宋_GB2312" w:eastAsia="仿宋_GB2312"/>
              </w:rPr>
              <w:t>2人。</w:t>
            </w:r>
          </w:p>
          <w:p>
            <w:pPr>
              <w:pStyle w:val="null3"/>
              <w:jc w:val="both"/>
            </w:pPr>
            <w:r>
              <w:rPr>
                <w:rFonts w:ascii="仿宋_GB2312" w:hAnsi="仿宋_GB2312" w:cs="仿宋_GB2312" w:eastAsia="仿宋_GB2312"/>
              </w:rPr>
              <w:t>3. 交易资料管理与跨部门协调服务</w:t>
            </w:r>
          </w:p>
          <w:p>
            <w:pPr>
              <w:pStyle w:val="null3"/>
              <w:jc w:val="both"/>
            </w:pPr>
            <w:r>
              <w:rPr>
                <w:rFonts w:ascii="仿宋_GB2312" w:hAnsi="仿宋_GB2312" w:cs="仿宋_GB2312" w:eastAsia="仿宋_GB2312"/>
              </w:rPr>
              <w:t>服务内容：负责房产交易相关资料的综合收件、核验、暂存、统一出件及跨部门、跨地区传递协调工作。</w:t>
            </w:r>
            <w:r>
              <w:rPr>
                <w:rFonts w:ascii="仿宋_GB2312" w:hAnsi="仿宋_GB2312" w:cs="仿宋_GB2312" w:eastAsia="仿宋_GB2312"/>
              </w:rPr>
              <w:t>服务人员不少于</w:t>
            </w:r>
            <w:r>
              <w:rPr>
                <w:rFonts w:ascii="仿宋_GB2312" w:hAnsi="仿宋_GB2312" w:cs="仿宋_GB2312" w:eastAsia="仿宋_GB2312"/>
              </w:rPr>
              <w:t>1人。</w:t>
            </w:r>
          </w:p>
          <w:p>
            <w:pPr>
              <w:pStyle w:val="null3"/>
              <w:jc w:val="both"/>
            </w:pPr>
            <w:r>
              <w:rPr>
                <w:rFonts w:ascii="仿宋_GB2312" w:hAnsi="仿宋_GB2312" w:cs="仿宋_GB2312" w:eastAsia="仿宋_GB2312"/>
              </w:rPr>
              <w:t>4. "办不成事"协调与服务效能优化监督服务</w:t>
            </w:r>
          </w:p>
          <w:p>
            <w:pPr>
              <w:pStyle w:val="null3"/>
              <w:jc w:val="both"/>
            </w:pPr>
            <w:r>
              <w:rPr>
                <w:rFonts w:ascii="仿宋_GB2312" w:hAnsi="仿宋_GB2312" w:cs="仿宋_GB2312" w:eastAsia="仿宋_GB2312"/>
              </w:rPr>
              <w:t>服务内容：负责</w:t>
            </w:r>
            <w:r>
              <w:rPr>
                <w:rFonts w:ascii="仿宋_GB2312" w:hAnsi="仿宋_GB2312" w:cs="仿宋_GB2312" w:eastAsia="仿宋_GB2312"/>
              </w:rPr>
              <w:t>“办不成事”反映、高效办成一件事、绿色通道等窗口服务工作。配合做好交易大厅运行管理、标准化建设、窗口优化调整、特色区域设置、政策落地实施、服务标识优化等方面工作。配合交易大厅制定工作人员效能管理办法，从服务效能、日常表现等方面对工作人员进行效能监督。</w:t>
            </w:r>
            <w:r>
              <w:rPr>
                <w:rFonts w:ascii="仿宋_GB2312" w:hAnsi="仿宋_GB2312" w:cs="仿宋_GB2312" w:eastAsia="仿宋_GB2312"/>
              </w:rPr>
              <w:t>服务人员不少于</w:t>
            </w:r>
            <w:r>
              <w:rPr>
                <w:rFonts w:ascii="仿宋_GB2312" w:hAnsi="仿宋_GB2312" w:cs="仿宋_GB2312" w:eastAsia="仿宋_GB2312"/>
              </w:rPr>
              <w:t>2人。</w:t>
            </w:r>
          </w:p>
          <w:p>
            <w:pPr>
              <w:pStyle w:val="null3"/>
              <w:jc w:val="both"/>
            </w:pPr>
            <w:r>
              <w:rPr>
                <w:rFonts w:ascii="仿宋_GB2312" w:hAnsi="仿宋_GB2312" w:cs="仿宋_GB2312" w:eastAsia="仿宋_GB2312"/>
              </w:rPr>
              <w:t>5. 大厅日常环境保障与安全运维服务</w:t>
            </w:r>
          </w:p>
          <w:p>
            <w:pPr>
              <w:pStyle w:val="null3"/>
              <w:jc w:val="both"/>
            </w:pPr>
            <w:r>
              <w:rPr>
                <w:rFonts w:ascii="仿宋_GB2312" w:hAnsi="仿宋_GB2312" w:cs="仿宋_GB2312" w:eastAsia="仿宋_GB2312"/>
              </w:rPr>
              <w:t>服务内容：负责交易大厅安全工作，设立大厅、消防监控室等场所</w:t>
            </w:r>
            <w:r>
              <w:rPr>
                <w:rFonts w:ascii="仿宋_GB2312" w:hAnsi="仿宋_GB2312" w:cs="仿宋_GB2312" w:eastAsia="仿宋_GB2312"/>
              </w:rPr>
              <w:t>24小时值班制。采取巡查等机制，维护大厅日常运行秩序，杜绝不法中介、黄牛进入大厅。做好大厅公共区域环境管理，检查便民设施（饮水机、充电宝、轮椅、老花镜）及设施设备的完好情况，及时补充或报修故障。</w:t>
            </w:r>
            <w:r>
              <w:rPr>
                <w:rFonts w:ascii="仿宋_GB2312" w:hAnsi="仿宋_GB2312" w:cs="仿宋_GB2312" w:eastAsia="仿宋_GB2312"/>
              </w:rPr>
              <w:t>服务人员不少于</w:t>
            </w:r>
            <w:r>
              <w:rPr>
                <w:rFonts w:ascii="仿宋_GB2312" w:hAnsi="仿宋_GB2312" w:cs="仿宋_GB2312" w:eastAsia="仿宋_GB2312"/>
              </w:rPr>
              <w:t>2人。</w:t>
            </w:r>
          </w:p>
          <w:p>
            <w:pPr>
              <w:pStyle w:val="null3"/>
              <w:jc w:val="both"/>
            </w:pPr>
            <w:r>
              <w:rPr>
                <w:rFonts w:ascii="仿宋_GB2312" w:hAnsi="仿宋_GB2312" w:cs="仿宋_GB2312" w:eastAsia="仿宋_GB2312"/>
              </w:rPr>
              <w:t>6. 突发事件应急处置、演练与服务能力强化服务</w:t>
            </w:r>
          </w:p>
          <w:p>
            <w:pPr>
              <w:pStyle w:val="null3"/>
              <w:jc w:val="both"/>
            </w:pPr>
            <w:r>
              <w:rPr>
                <w:rFonts w:ascii="仿宋_GB2312" w:hAnsi="仿宋_GB2312" w:cs="仿宋_GB2312" w:eastAsia="仿宋_GB2312"/>
              </w:rPr>
              <w:t>服务内容：制定交易大厅突发事件应急预案，定期组织应急演练，强化应急处置技巧，通过案例研讨、情景模拟、实操演示等方式提升工作人员综合服务水平。</w:t>
            </w:r>
            <w:r>
              <w:rPr>
                <w:rFonts w:ascii="仿宋_GB2312" w:hAnsi="仿宋_GB2312" w:cs="仿宋_GB2312" w:eastAsia="仿宋_GB2312"/>
              </w:rPr>
              <w:t>服务人员不少于</w:t>
            </w:r>
            <w:r>
              <w:rPr>
                <w:rFonts w:ascii="仿宋_GB2312" w:hAnsi="仿宋_GB2312" w:cs="仿宋_GB2312" w:eastAsia="仿宋_GB2312"/>
              </w:rPr>
              <w:t>2人。</w:t>
            </w:r>
          </w:p>
          <w:p>
            <w:pPr>
              <w:pStyle w:val="null3"/>
              <w:jc w:val="both"/>
            </w:pPr>
            <w:r>
              <w:rPr>
                <w:rFonts w:ascii="仿宋_GB2312" w:hAnsi="仿宋_GB2312" w:cs="仿宋_GB2312" w:eastAsia="仿宋_GB2312"/>
              </w:rPr>
              <w:t>7. 房产交易金融配套服务支持</w:t>
            </w:r>
          </w:p>
          <w:p>
            <w:pPr>
              <w:pStyle w:val="null3"/>
              <w:jc w:val="both"/>
            </w:pPr>
            <w:r>
              <w:rPr>
                <w:rFonts w:ascii="仿宋_GB2312" w:hAnsi="仿宋_GB2312" w:cs="仿宋_GB2312" w:eastAsia="仿宋_GB2312"/>
              </w:rPr>
              <w:t>服务内容：在大厅设立金融服务咨询区，协同驻点银行工作人员解读住房贷款政策（利率、额度、审批流程）、公积金贷款衔接规则、二手房交易资金监管要求，提供贷款申请材料填写指导；解答惠企政策（如税收减免、补贴申请）并提供审前辅导；</w:t>
            </w:r>
          </w:p>
          <w:p>
            <w:pPr>
              <w:pStyle w:val="null3"/>
            </w:pPr>
            <w:r>
              <w:rPr>
                <w:rFonts w:ascii="仿宋_GB2312" w:hAnsi="仿宋_GB2312" w:cs="仿宋_GB2312" w:eastAsia="仿宋_GB2312"/>
                <w:sz w:val="20"/>
                <w:color w:val="000000"/>
              </w:rPr>
              <w:t>不定期组织进社区、进园区活动，通过政策宣讲会、咨询点设置等形式，为居民、企业提供</w:t>
            </w:r>
            <w:r>
              <w:rPr>
                <w:rFonts w:ascii="仿宋_GB2312" w:hAnsi="仿宋_GB2312" w:cs="仿宋_GB2312" w:eastAsia="仿宋_GB2312"/>
                <w:sz w:val="20"/>
                <w:color w:val="000000"/>
              </w:rPr>
              <w:t>"家门口"的房产交易金融配套服务指引，扩大服务覆盖面。</w:t>
            </w:r>
            <w:r>
              <w:rPr>
                <w:rFonts w:ascii="仿宋_GB2312" w:hAnsi="仿宋_GB2312" w:cs="仿宋_GB2312" w:eastAsia="仿宋_GB2312"/>
                <w:sz w:val="20"/>
                <w:color w:val="000000"/>
              </w:rPr>
              <w:t>服务人员不少于</w:t>
            </w:r>
            <w:r>
              <w:rPr>
                <w:rFonts w:ascii="仿宋_GB2312" w:hAnsi="仿宋_GB2312" w:cs="仿宋_GB2312" w:eastAsia="仿宋_GB2312"/>
                <w:sz w:val="20"/>
                <w:color w:val="000000"/>
              </w:rPr>
              <w:t>2人</w:t>
            </w:r>
            <w:r>
              <w:rPr>
                <w:rFonts w:ascii="仿宋_GB2312" w:hAnsi="仿宋_GB2312" w:cs="仿宋_GB2312" w:eastAsia="仿宋_GB2312"/>
                <w:sz w:val="20"/>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需满足项目需求，详见技术参数与性能指标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需满足项目需求，详见技术参数与性能指标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需满足项目需求，详见技术参数与性能指标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（一）由采购人自行组织验收 （二）验收依据：1、竞争性磋商文件、响应文件、澄清表（函）； 2、本合同及附件文本；3、国家及行业现行的标准和技术规范。（三）双方拟定的其他条款。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合同签订后，第一季度服务完成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第二季度服务完成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第三季度服务完成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本项目磋商报价为总价包干。磋商报价是供应商为完成本项目要求的全部服务内容最终价格的体现，包含人员工资、物资装备费、日常运营费、利润及税金、清洁材料及工具费、办公经费等与本项目相关的所有费用。 2、供应商所报的价格应考虑到可能发生的所有与完成本项目相关服务及履行合同义务有关的一切费用，任何有选择的报价将不予接受，按无效磋商处理。 3、本项目所属行业为：其他未列明行业。根据《工业和信息化部、国家统计局、国家发展和改革委员会、财政部关于印发中小企业划型标准规定的通知》《工信部联企业(2011)300 号)规定的划分标准,从业人员300人以下的为中小微型企业。其中，从业人员100人及以上的为中型企业;从业人员10人及以上的为小型企业;从业人员10人以下的为微型企业。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截止磋商时间前六个月内任意一个月的社会保障资金缴存单据或社保机构开具的社会保险参保缴费情况证明；依法不需要缴纳社会保障资金的投标人应提供相关文件证明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截止磋商时间前六个月内任意一个月的纳税证明或完税证明（任意税种），纳税证明或完税证明上应有代收机构或税务机关的公章或业务专用章；依法免税的投标人应提供相关文件证明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提供具有履行本项目合同所必需的设备和专业能力的证明材料</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法定代表人授权书及被授权人截止磋商时间前六个月内任意一个月的社保缴纳证明（法定代表人直接参加磋商，须提供法定代表人身份证明）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（1）单位负责人为同一人或者存在直接控股、管理关系的不同供应商，不得同时参加同一合同项下的政府采购活动。供应商需在项目电子化交易系统中按要求填写《响应函》完成承诺并进行电子签章；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报价一览表及分项报价表.docx 标的清单 报价表 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1、服务方案合理、严谨、有针对性的，满足招标文件要求，完善得12分；服务方案较合理、完善、可行得8分；服务方案有欠缺得4分；未提供不计分； 2、服务标准明确，有完善的服务体系、制度和控制措施，方案详尽、全面、有效、合理，可实施性强得12分，方案有效、合理，具有可实施性得8分，方案不合理、可实施性差得4分；未提供不计分； 3、管理人员配备包括：合理配备各岗位管理人员的专业素质要求;对各类人员各阶段的培训计划、方式、内容和目标及录用与考核办法、激励机制、淘汰机制及奖惩措施等，管理制度全面、有效、规范、可行，得12分，管理制度有效、可行得8分，管理制度不健全得4分；未提供不计分； 4、有全面的管理制度、培训体系较为完善，管理制度全面、有效、规范、可行得12分，管理制度有效、可行得8分，管理制度不健全得4分；未提供不计分； 5、有专门的安全保障措施、应急预案、专业的安全保障设施和安全控制体系，应急保障措施全面、有效、合理、规范、可实施性强得12分，应急保障措施有效、合理，具有一定实施性得8分，应急保障措施简单、不规范，得4分，未提供不计分。</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1、有详细的项目进度计划和安全保障计划，服务措施详尽、全面、有效、合理，可实施性强得10分；服务措施有效、合理，具有一定实施性得6分；服务措施简单、不具有实施性，得3分，未提供不计分； 2、各供应商应完整、准确地表述出针对本次项目的服务承诺（包含针对本项目的各项服务质量目标、保障措施及服务人员入场计划），承诺各管理项目指标达到国家相关标准，全面得10分，较为全面6分，一般得3分，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供应商提供2023年01月1日（以合同签订日期为准）至今的类似项目业绩，每提供一份得2分，最高得6分。(合同复印件加盖公章附在响应文件中，否则不作为评审依据）。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针对本项目有实质性合理化建议，有利于提高项目管理水平或降低项目实施成本的，根据其可行性详细程度计全面得4分，一般得2分，未提供不得分。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 注：1、磋商小组认为磋商供应商的报价明显低于其他通过符合性审查磋商供应商的报价，有可能影响产品质量或者不能诚信履约的，应当要求其在评审现场合理的时间内提供书面说明，必要时提交相关证明材料;磋商供应商不能证明其报价合理性的，磋商小组应当将其作为无效投标处理。 2、本项目专门面向中小企业，不享受优惠政策。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