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222AB4">
      <w:pPr>
        <w:ind w:firstLine="1898" w:firstLineChars="350"/>
        <w:rPr>
          <w:rFonts w:hint="eastAsia" w:ascii="仿宋" w:hAnsi="仿宋" w:eastAsia="仿宋" w:cs="仿宋"/>
          <w:b/>
          <w:color w:val="auto"/>
          <w:spacing w:val="-20"/>
          <w:sz w:val="58"/>
          <w:szCs w:val="58"/>
        </w:rPr>
      </w:pPr>
      <w:r>
        <w:rPr>
          <w:rFonts w:hint="eastAsia" w:ascii="仿宋" w:hAnsi="仿宋" w:eastAsia="仿宋" w:cs="仿宋"/>
          <w:b/>
          <w:color w:val="auto"/>
          <w:spacing w:val="-20"/>
          <w:sz w:val="58"/>
          <w:szCs w:val="58"/>
        </w:rPr>
        <w:t>X X X X X X（项目名称）</w:t>
      </w:r>
    </w:p>
    <w:p w14:paraId="17607283">
      <w:pPr>
        <w:jc w:val="center"/>
        <w:rPr>
          <w:rFonts w:hint="eastAsia" w:ascii="仿宋" w:hAnsi="仿宋" w:eastAsia="仿宋" w:cs="仿宋"/>
          <w:b/>
          <w:color w:val="auto"/>
          <w:sz w:val="72"/>
          <w:szCs w:val="72"/>
        </w:rPr>
      </w:pPr>
      <w:r>
        <w:rPr>
          <w:rFonts w:hint="eastAsia" w:ascii="仿宋" w:hAnsi="仿宋" w:eastAsia="仿宋" w:cs="仿宋"/>
          <w:b/>
          <w:color w:val="auto"/>
          <w:sz w:val="72"/>
          <w:szCs w:val="72"/>
        </w:rPr>
        <w:t>供 货 合 同</w:t>
      </w:r>
    </w:p>
    <w:p w14:paraId="7A0F578C">
      <w:pPr>
        <w:jc w:val="center"/>
        <w:rPr>
          <w:rFonts w:hint="eastAsia" w:ascii="仿宋" w:hAnsi="仿宋" w:eastAsia="仿宋" w:cs="仿宋"/>
          <w:color w:val="auto"/>
          <w:sz w:val="30"/>
          <w:szCs w:val="30"/>
        </w:rPr>
      </w:pPr>
      <w:r>
        <w:rPr>
          <w:rFonts w:hint="eastAsia" w:ascii="仿宋" w:hAnsi="仿宋" w:eastAsia="仿宋" w:cs="仿宋"/>
          <w:color w:val="auto"/>
          <w:sz w:val="30"/>
          <w:szCs w:val="30"/>
        </w:rPr>
        <w:t>（编号：XCZX201X-XXXX）</w:t>
      </w:r>
    </w:p>
    <w:p w14:paraId="385E7B6E">
      <w:pPr>
        <w:jc w:val="center"/>
        <w:rPr>
          <w:rFonts w:hint="eastAsia" w:ascii="仿宋" w:hAnsi="仿宋" w:eastAsia="仿宋" w:cs="仿宋"/>
          <w:color w:val="auto"/>
          <w:sz w:val="30"/>
          <w:szCs w:val="30"/>
        </w:rPr>
      </w:pPr>
    </w:p>
    <w:p w14:paraId="573B98F1">
      <w:pPr>
        <w:jc w:val="center"/>
        <w:rPr>
          <w:rFonts w:hint="eastAsia" w:ascii="仿宋" w:hAnsi="仿宋" w:eastAsia="仿宋" w:cs="仿宋"/>
          <w:color w:val="auto"/>
          <w:sz w:val="30"/>
          <w:szCs w:val="30"/>
        </w:rPr>
      </w:pPr>
    </w:p>
    <w:p w14:paraId="62B2CCBE">
      <w:pPr>
        <w:jc w:val="center"/>
        <w:rPr>
          <w:rFonts w:hint="eastAsia" w:ascii="仿宋" w:hAnsi="仿宋" w:eastAsia="仿宋" w:cs="仿宋"/>
          <w:color w:val="auto"/>
          <w:sz w:val="30"/>
          <w:szCs w:val="30"/>
        </w:rPr>
      </w:pPr>
    </w:p>
    <w:p w14:paraId="16F48726">
      <w:pPr>
        <w:jc w:val="center"/>
        <w:rPr>
          <w:rFonts w:hint="eastAsia" w:ascii="仿宋" w:hAnsi="仿宋" w:eastAsia="仿宋" w:cs="仿宋"/>
          <w:color w:val="auto"/>
          <w:sz w:val="30"/>
          <w:szCs w:val="30"/>
        </w:rPr>
      </w:pPr>
    </w:p>
    <w:p w14:paraId="43C372E5">
      <w:pPr>
        <w:jc w:val="center"/>
        <w:rPr>
          <w:rFonts w:hint="eastAsia" w:ascii="仿宋" w:hAnsi="仿宋" w:eastAsia="仿宋" w:cs="仿宋"/>
          <w:color w:val="auto"/>
          <w:sz w:val="30"/>
          <w:szCs w:val="30"/>
        </w:rPr>
      </w:pPr>
    </w:p>
    <w:p w14:paraId="55A442EA">
      <w:pPr>
        <w:jc w:val="center"/>
        <w:rPr>
          <w:rFonts w:hint="eastAsia" w:ascii="仿宋" w:hAnsi="仿宋" w:eastAsia="仿宋" w:cs="仿宋"/>
          <w:color w:val="auto"/>
          <w:sz w:val="30"/>
          <w:szCs w:val="30"/>
        </w:rPr>
      </w:pPr>
    </w:p>
    <w:p w14:paraId="7CCC2735">
      <w:pPr>
        <w:jc w:val="center"/>
        <w:rPr>
          <w:rFonts w:hint="eastAsia" w:ascii="仿宋" w:hAnsi="仿宋" w:eastAsia="仿宋" w:cs="仿宋"/>
          <w:color w:val="auto"/>
          <w:sz w:val="28"/>
          <w:szCs w:val="28"/>
        </w:rPr>
      </w:pPr>
    </w:p>
    <w:p w14:paraId="046BEC70">
      <w:pPr>
        <w:jc w:val="center"/>
        <w:rPr>
          <w:rFonts w:hint="eastAsia" w:ascii="仿宋" w:hAnsi="仿宋" w:eastAsia="仿宋" w:cs="仿宋"/>
          <w:color w:val="auto"/>
          <w:sz w:val="30"/>
          <w:szCs w:val="30"/>
        </w:rPr>
      </w:pPr>
    </w:p>
    <w:p w14:paraId="0B1DBC52">
      <w:pPr>
        <w:jc w:val="center"/>
        <w:rPr>
          <w:rFonts w:hint="eastAsia" w:ascii="仿宋" w:hAnsi="仿宋" w:eastAsia="仿宋" w:cs="仿宋"/>
          <w:color w:val="auto"/>
          <w:sz w:val="30"/>
          <w:szCs w:val="30"/>
        </w:rPr>
      </w:pPr>
    </w:p>
    <w:p w14:paraId="59E9A61E">
      <w:pPr>
        <w:jc w:val="center"/>
        <w:rPr>
          <w:rFonts w:hint="eastAsia" w:ascii="仿宋" w:hAnsi="仿宋" w:eastAsia="仿宋" w:cs="仿宋"/>
          <w:color w:val="auto"/>
          <w:sz w:val="30"/>
          <w:szCs w:val="30"/>
        </w:rPr>
      </w:pPr>
    </w:p>
    <w:p w14:paraId="17C8BFD1">
      <w:pPr>
        <w:ind w:firstLine="2124" w:firstLineChars="664"/>
        <w:rPr>
          <w:rFonts w:hint="eastAsia" w:ascii="仿宋" w:hAnsi="仿宋" w:eastAsia="仿宋" w:cs="仿宋"/>
          <w:color w:val="auto"/>
          <w:sz w:val="32"/>
          <w:szCs w:val="32"/>
        </w:rPr>
      </w:pPr>
      <w:r>
        <w:rPr>
          <w:rFonts w:hint="eastAsia" w:ascii="仿宋" w:hAnsi="仿宋" w:eastAsia="仿宋" w:cs="仿宋"/>
          <w:color w:val="auto"/>
          <w:sz w:val="32"/>
          <w:szCs w:val="32"/>
        </w:rPr>
        <w:t>甲  方：XXXXXXX</w:t>
      </w:r>
    </w:p>
    <w:p w14:paraId="52415FD6">
      <w:pPr>
        <w:tabs>
          <w:tab w:val="left" w:pos="480"/>
        </w:tabs>
        <w:ind w:firstLine="2124" w:firstLineChars="664"/>
        <w:rPr>
          <w:rFonts w:hint="eastAsia" w:ascii="仿宋" w:hAnsi="仿宋" w:eastAsia="仿宋" w:cs="仿宋"/>
          <w:color w:val="auto"/>
          <w:sz w:val="32"/>
          <w:szCs w:val="32"/>
        </w:rPr>
      </w:pPr>
      <w:r>
        <w:rPr>
          <w:rFonts w:hint="eastAsia" w:ascii="仿宋" w:hAnsi="仿宋" w:eastAsia="仿宋" w:cs="仿宋"/>
          <w:color w:val="auto"/>
          <w:sz w:val="32"/>
          <w:szCs w:val="32"/>
        </w:rPr>
        <w:t>乙  方：XXXXXXX</w:t>
      </w:r>
    </w:p>
    <w:p w14:paraId="67B47D78">
      <w:pPr>
        <w:jc w:val="center"/>
        <w:rPr>
          <w:rFonts w:hint="eastAsia" w:ascii="仿宋" w:hAnsi="仿宋" w:eastAsia="仿宋" w:cs="仿宋"/>
          <w:color w:val="auto"/>
          <w:sz w:val="30"/>
          <w:szCs w:val="30"/>
        </w:rPr>
      </w:pPr>
    </w:p>
    <w:p w14:paraId="2E70A107">
      <w:pPr>
        <w:jc w:val="center"/>
        <w:rPr>
          <w:rFonts w:hint="eastAsia" w:ascii="仿宋" w:hAnsi="仿宋" w:eastAsia="仿宋" w:cs="仿宋"/>
          <w:color w:val="auto"/>
          <w:sz w:val="30"/>
          <w:szCs w:val="30"/>
        </w:rPr>
      </w:pPr>
    </w:p>
    <w:p w14:paraId="7839E08F">
      <w:pPr>
        <w:jc w:val="center"/>
        <w:rPr>
          <w:rFonts w:hint="eastAsia" w:ascii="仿宋" w:hAnsi="仿宋" w:eastAsia="仿宋" w:cs="仿宋"/>
          <w:color w:val="auto"/>
          <w:sz w:val="32"/>
          <w:szCs w:val="32"/>
        </w:rPr>
      </w:pPr>
      <w:r>
        <w:rPr>
          <w:rFonts w:hint="eastAsia" w:ascii="仿宋" w:hAnsi="仿宋" w:eastAsia="仿宋" w:cs="仿宋"/>
          <w:color w:val="auto"/>
          <w:sz w:val="32"/>
          <w:szCs w:val="32"/>
        </w:rPr>
        <w:t>中国  西安</w:t>
      </w:r>
    </w:p>
    <w:p w14:paraId="78F159F3">
      <w:pPr>
        <w:jc w:val="center"/>
        <w:rPr>
          <w:rFonts w:hint="eastAsia" w:ascii="仿宋" w:hAnsi="仿宋" w:eastAsia="仿宋" w:cs="仿宋"/>
          <w:b/>
          <w:color w:val="auto"/>
          <w:sz w:val="36"/>
          <w:szCs w:val="36"/>
        </w:rPr>
      </w:pPr>
    </w:p>
    <w:p w14:paraId="0301ABE2">
      <w:pPr>
        <w:jc w:val="center"/>
        <w:rPr>
          <w:rFonts w:hint="eastAsia" w:ascii="仿宋" w:hAnsi="仿宋" w:eastAsia="仿宋" w:cs="仿宋"/>
          <w:b/>
          <w:color w:val="auto"/>
          <w:sz w:val="36"/>
          <w:szCs w:val="36"/>
        </w:rPr>
      </w:pPr>
    </w:p>
    <w:p w14:paraId="11ACF781">
      <w:pPr>
        <w:jc w:val="center"/>
        <w:rPr>
          <w:rFonts w:hint="eastAsia" w:ascii="仿宋" w:hAnsi="仿宋" w:eastAsia="仿宋" w:cs="仿宋"/>
          <w:b/>
          <w:color w:val="auto"/>
          <w:sz w:val="36"/>
          <w:szCs w:val="36"/>
        </w:rPr>
      </w:pPr>
    </w:p>
    <w:p w14:paraId="5322D703">
      <w:pPr>
        <w:jc w:val="center"/>
        <w:rPr>
          <w:rFonts w:hint="eastAsia" w:ascii="仿宋" w:hAnsi="仿宋" w:eastAsia="仿宋" w:cs="仿宋"/>
          <w:b/>
          <w:color w:val="auto"/>
          <w:sz w:val="36"/>
          <w:szCs w:val="36"/>
        </w:rPr>
      </w:pPr>
      <w:r>
        <w:rPr>
          <w:rFonts w:hint="eastAsia" w:ascii="仿宋" w:hAnsi="仿宋" w:eastAsia="仿宋" w:cs="仿宋"/>
          <w:b/>
          <w:color w:val="auto"/>
          <w:sz w:val="36"/>
          <w:szCs w:val="36"/>
        </w:rPr>
        <w:t>供 货 合 同</w:t>
      </w:r>
    </w:p>
    <w:p w14:paraId="5D4C2DFC">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甲方：西安市第三医院</w:t>
      </w:r>
    </w:p>
    <w:p w14:paraId="287D5F05">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住所地：西安市凤城三路东段10号</w:t>
      </w:r>
    </w:p>
    <w:p w14:paraId="20D81EC3">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法定代表人：杨军乐 </w:t>
      </w:r>
    </w:p>
    <w:p w14:paraId="76EB7E8E">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联系方式： 029-61816199</w:t>
      </w:r>
    </w:p>
    <w:p w14:paraId="109FC955">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乙方：</w:t>
      </w:r>
    </w:p>
    <w:p w14:paraId="40181671">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住所地：</w:t>
      </w:r>
    </w:p>
    <w:p w14:paraId="394AD4E2">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法定代表人： </w:t>
      </w:r>
    </w:p>
    <w:p w14:paraId="0545A2C5">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联系方式：</w:t>
      </w:r>
    </w:p>
    <w:p w14:paraId="32D428ED">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见证方：</w:t>
      </w:r>
    </w:p>
    <w:p w14:paraId="28C15D4C">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住所地： </w:t>
      </w:r>
    </w:p>
    <w:p w14:paraId="311ABCCE">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p>
    <w:p w14:paraId="704E4F19">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联系方式：</w:t>
      </w:r>
    </w:p>
    <w:p w14:paraId="31972D13">
      <w:pPr>
        <w:spacing w:line="360" w:lineRule="auto"/>
        <w:ind w:firstLine="560" w:firstLineChars="200"/>
        <w:rPr>
          <w:rFonts w:hint="eastAsia" w:ascii="仿宋" w:hAnsi="仿宋" w:eastAsia="仿宋" w:cs="仿宋"/>
          <w:color w:val="auto"/>
          <w:sz w:val="28"/>
        </w:rPr>
      </w:pPr>
      <w:r>
        <w:rPr>
          <w:rFonts w:hint="eastAsia" w:ascii="仿宋" w:hAnsi="仿宋" w:eastAsia="仿宋" w:cs="仿宋"/>
          <w:color w:val="auto"/>
          <w:sz w:val="28"/>
        </w:rPr>
        <w:t>鉴证方就甲方所需货物，在西安市财政局政府采购管理处的监督管理下，按照政府采购程序组织公开招标，确定乙方为XXX项目第X标段（项目编号：XCZX201X-XXXX）中标供应商。依据《中华人民共和国政府采购法》、《中华人民共和国合同法》以及西安市市级单位政府采购中心招标文件、中标通知书，经甲、乙双方协商，鉴证方确认，达成如下合同条款。</w:t>
      </w:r>
    </w:p>
    <w:p w14:paraId="53FE2722">
      <w:pPr>
        <w:spacing w:line="360" w:lineRule="auto"/>
        <w:ind w:firstLine="560" w:firstLineChars="200"/>
        <w:rPr>
          <w:rFonts w:hint="eastAsia" w:ascii="仿宋" w:hAnsi="仿宋" w:eastAsia="仿宋" w:cs="仿宋"/>
          <w:color w:val="auto"/>
          <w:sz w:val="28"/>
          <w:szCs w:val="28"/>
        </w:rPr>
      </w:pPr>
    </w:p>
    <w:p w14:paraId="0E9B610A">
      <w:pPr>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br w:type="page"/>
      </w:r>
    </w:p>
    <w:p w14:paraId="40663F51">
      <w:pPr>
        <w:tabs>
          <w:tab w:val="left" w:pos="480"/>
        </w:tabs>
        <w:ind w:firstLine="482" w:firstLineChars="200"/>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一、合同标的物内容及数量（以投标文件正本和澄清表〈函〉为准）</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643"/>
        <w:gridCol w:w="1843"/>
        <w:gridCol w:w="961"/>
        <w:gridCol w:w="962"/>
        <w:gridCol w:w="961"/>
        <w:gridCol w:w="962"/>
        <w:gridCol w:w="962"/>
      </w:tblGrid>
      <w:tr w14:paraId="41D3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7AD7F8DB">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序号</w:t>
            </w:r>
          </w:p>
        </w:tc>
        <w:tc>
          <w:tcPr>
            <w:tcW w:w="1643" w:type="dxa"/>
            <w:tcBorders>
              <w:top w:val="single" w:color="auto" w:sz="4" w:space="0"/>
              <w:left w:val="single" w:color="auto" w:sz="4" w:space="0"/>
              <w:bottom w:val="single" w:color="auto" w:sz="4" w:space="0"/>
              <w:right w:val="single" w:color="auto" w:sz="4" w:space="0"/>
            </w:tcBorders>
            <w:vAlign w:val="center"/>
          </w:tcPr>
          <w:p w14:paraId="51F96A7A">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货物名称</w:t>
            </w:r>
          </w:p>
        </w:tc>
        <w:tc>
          <w:tcPr>
            <w:tcW w:w="1843" w:type="dxa"/>
            <w:tcBorders>
              <w:top w:val="single" w:color="auto" w:sz="4" w:space="0"/>
              <w:left w:val="single" w:color="auto" w:sz="4" w:space="0"/>
              <w:bottom w:val="single" w:color="auto" w:sz="4" w:space="0"/>
              <w:right w:val="single" w:color="auto" w:sz="4" w:space="0"/>
            </w:tcBorders>
            <w:vAlign w:val="center"/>
          </w:tcPr>
          <w:p w14:paraId="1E3743C6">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规格型号</w:t>
            </w:r>
          </w:p>
        </w:tc>
        <w:tc>
          <w:tcPr>
            <w:tcW w:w="961" w:type="dxa"/>
            <w:tcBorders>
              <w:top w:val="single" w:color="auto" w:sz="4" w:space="0"/>
              <w:left w:val="single" w:color="auto" w:sz="4" w:space="0"/>
              <w:right w:val="single" w:color="auto" w:sz="4" w:space="0"/>
            </w:tcBorders>
            <w:vAlign w:val="center"/>
          </w:tcPr>
          <w:p w14:paraId="633AF2C0">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数量</w:t>
            </w:r>
          </w:p>
        </w:tc>
        <w:tc>
          <w:tcPr>
            <w:tcW w:w="962" w:type="dxa"/>
            <w:tcBorders>
              <w:top w:val="single" w:color="auto" w:sz="4" w:space="0"/>
              <w:left w:val="single" w:color="auto" w:sz="4" w:space="0"/>
              <w:right w:val="single" w:color="auto" w:sz="4" w:space="0"/>
            </w:tcBorders>
            <w:vAlign w:val="center"/>
          </w:tcPr>
          <w:p w14:paraId="0333A089">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单价</w:t>
            </w:r>
          </w:p>
        </w:tc>
        <w:tc>
          <w:tcPr>
            <w:tcW w:w="961" w:type="dxa"/>
            <w:tcBorders>
              <w:top w:val="single" w:color="auto" w:sz="4" w:space="0"/>
              <w:left w:val="single" w:color="auto" w:sz="4" w:space="0"/>
              <w:right w:val="single" w:color="auto" w:sz="4" w:space="0"/>
            </w:tcBorders>
            <w:vAlign w:val="center"/>
          </w:tcPr>
          <w:p w14:paraId="2268F42A">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总价</w:t>
            </w:r>
          </w:p>
        </w:tc>
        <w:tc>
          <w:tcPr>
            <w:tcW w:w="962" w:type="dxa"/>
            <w:tcBorders>
              <w:top w:val="single" w:color="auto" w:sz="4" w:space="0"/>
              <w:left w:val="single" w:color="auto" w:sz="4" w:space="0"/>
              <w:bottom w:val="single" w:color="auto" w:sz="4" w:space="0"/>
              <w:right w:val="single" w:color="auto" w:sz="4" w:space="0"/>
            </w:tcBorders>
          </w:tcPr>
          <w:p w14:paraId="71AE6D01">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产地</w:t>
            </w:r>
          </w:p>
        </w:tc>
        <w:tc>
          <w:tcPr>
            <w:tcW w:w="962" w:type="dxa"/>
            <w:tcBorders>
              <w:top w:val="single" w:color="auto" w:sz="4" w:space="0"/>
              <w:left w:val="single" w:color="auto" w:sz="4" w:space="0"/>
              <w:bottom w:val="single" w:color="auto" w:sz="4" w:space="0"/>
              <w:right w:val="single" w:color="auto" w:sz="4" w:space="0"/>
            </w:tcBorders>
          </w:tcPr>
          <w:p w14:paraId="6F8BDFA0">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备注</w:t>
            </w:r>
          </w:p>
        </w:tc>
      </w:tr>
      <w:tr w14:paraId="608F1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3AD8D52E">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1</w:t>
            </w:r>
          </w:p>
        </w:tc>
        <w:tc>
          <w:tcPr>
            <w:tcW w:w="1643" w:type="dxa"/>
            <w:tcBorders>
              <w:top w:val="single" w:color="auto" w:sz="4" w:space="0"/>
              <w:left w:val="single" w:color="auto" w:sz="4" w:space="0"/>
              <w:bottom w:val="single" w:color="auto" w:sz="4" w:space="0"/>
              <w:right w:val="single" w:color="auto" w:sz="4" w:space="0"/>
            </w:tcBorders>
            <w:vAlign w:val="center"/>
          </w:tcPr>
          <w:p w14:paraId="00F72B06">
            <w:pPr>
              <w:tabs>
                <w:tab w:val="left" w:pos="480"/>
              </w:tabs>
              <w:jc w:val="center"/>
              <w:rPr>
                <w:rFonts w:hint="eastAsia" w:ascii="仿宋" w:hAnsi="仿宋" w:eastAsia="仿宋" w:cs="仿宋"/>
                <w:color w:val="auto"/>
                <w:spacing w:val="-20"/>
                <w:kern w:val="0"/>
                <w:sz w:val="28"/>
                <w:szCs w:val="20"/>
              </w:rPr>
            </w:pPr>
          </w:p>
        </w:tc>
        <w:tc>
          <w:tcPr>
            <w:tcW w:w="1843" w:type="dxa"/>
            <w:tcBorders>
              <w:top w:val="single" w:color="auto" w:sz="4" w:space="0"/>
              <w:left w:val="single" w:color="auto" w:sz="4" w:space="0"/>
              <w:bottom w:val="single" w:color="auto" w:sz="4" w:space="0"/>
              <w:right w:val="single" w:color="auto" w:sz="4" w:space="0"/>
            </w:tcBorders>
            <w:vAlign w:val="center"/>
          </w:tcPr>
          <w:p w14:paraId="3DC49720">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right w:val="single" w:color="auto" w:sz="4" w:space="0"/>
            </w:tcBorders>
            <w:vAlign w:val="center"/>
          </w:tcPr>
          <w:p w14:paraId="71CA24EF">
            <w:pPr>
              <w:tabs>
                <w:tab w:val="left" w:pos="480"/>
              </w:tabs>
              <w:jc w:val="center"/>
              <w:rPr>
                <w:rFonts w:hint="eastAsia" w:ascii="仿宋" w:hAnsi="仿宋" w:eastAsia="仿宋" w:cs="仿宋"/>
                <w:color w:val="auto"/>
                <w:spacing w:val="-20"/>
                <w:kern w:val="0"/>
                <w:sz w:val="28"/>
                <w:szCs w:val="20"/>
              </w:rPr>
            </w:pPr>
          </w:p>
        </w:tc>
        <w:tc>
          <w:tcPr>
            <w:tcW w:w="962" w:type="dxa"/>
            <w:tcBorders>
              <w:left w:val="single" w:color="auto" w:sz="4" w:space="0"/>
              <w:right w:val="single" w:color="auto" w:sz="4" w:space="0"/>
            </w:tcBorders>
            <w:vAlign w:val="center"/>
          </w:tcPr>
          <w:p w14:paraId="3ECB4836">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right w:val="single" w:color="auto" w:sz="4" w:space="0"/>
            </w:tcBorders>
            <w:vAlign w:val="center"/>
          </w:tcPr>
          <w:p w14:paraId="3556EE84">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03565D04">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575D95EC">
            <w:pPr>
              <w:tabs>
                <w:tab w:val="left" w:pos="480"/>
              </w:tabs>
              <w:jc w:val="center"/>
              <w:rPr>
                <w:rFonts w:hint="eastAsia" w:ascii="仿宋" w:hAnsi="仿宋" w:eastAsia="仿宋" w:cs="仿宋"/>
                <w:color w:val="auto"/>
                <w:spacing w:val="-20"/>
                <w:kern w:val="0"/>
                <w:sz w:val="28"/>
                <w:szCs w:val="20"/>
              </w:rPr>
            </w:pPr>
          </w:p>
        </w:tc>
      </w:tr>
      <w:tr w14:paraId="7ECF8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259BCCC6">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2</w:t>
            </w:r>
          </w:p>
        </w:tc>
        <w:tc>
          <w:tcPr>
            <w:tcW w:w="1643" w:type="dxa"/>
            <w:tcBorders>
              <w:top w:val="single" w:color="auto" w:sz="4" w:space="0"/>
              <w:left w:val="single" w:color="auto" w:sz="4" w:space="0"/>
              <w:bottom w:val="single" w:color="auto" w:sz="4" w:space="0"/>
              <w:right w:val="single" w:color="auto" w:sz="4" w:space="0"/>
            </w:tcBorders>
            <w:vAlign w:val="center"/>
          </w:tcPr>
          <w:p w14:paraId="1F6DBC34">
            <w:pPr>
              <w:tabs>
                <w:tab w:val="left" w:pos="480"/>
              </w:tabs>
              <w:jc w:val="center"/>
              <w:rPr>
                <w:rFonts w:hint="eastAsia" w:ascii="仿宋" w:hAnsi="仿宋" w:eastAsia="仿宋" w:cs="仿宋"/>
                <w:color w:val="auto"/>
                <w:spacing w:val="-20"/>
                <w:kern w:val="0"/>
                <w:sz w:val="28"/>
                <w:szCs w:val="20"/>
              </w:rPr>
            </w:pPr>
          </w:p>
        </w:tc>
        <w:tc>
          <w:tcPr>
            <w:tcW w:w="1843" w:type="dxa"/>
            <w:tcBorders>
              <w:top w:val="single" w:color="auto" w:sz="4" w:space="0"/>
              <w:left w:val="single" w:color="auto" w:sz="4" w:space="0"/>
              <w:bottom w:val="single" w:color="auto" w:sz="4" w:space="0"/>
              <w:right w:val="single" w:color="auto" w:sz="4" w:space="0"/>
            </w:tcBorders>
            <w:vAlign w:val="center"/>
          </w:tcPr>
          <w:p w14:paraId="46FE5F8D">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right w:val="single" w:color="auto" w:sz="4" w:space="0"/>
            </w:tcBorders>
            <w:vAlign w:val="center"/>
          </w:tcPr>
          <w:p w14:paraId="6F64AD57">
            <w:pPr>
              <w:tabs>
                <w:tab w:val="left" w:pos="480"/>
              </w:tabs>
              <w:jc w:val="center"/>
              <w:rPr>
                <w:rFonts w:hint="eastAsia" w:ascii="仿宋" w:hAnsi="仿宋" w:eastAsia="仿宋" w:cs="仿宋"/>
                <w:color w:val="auto"/>
                <w:spacing w:val="-20"/>
                <w:kern w:val="0"/>
                <w:sz w:val="28"/>
                <w:szCs w:val="20"/>
              </w:rPr>
            </w:pPr>
          </w:p>
        </w:tc>
        <w:tc>
          <w:tcPr>
            <w:tcW w:w="962" w:type="dxa"/>
            <w:tcBorders>
              <w:left w:val="single" w:color="auto" w:sz="4" w:space="0"/>
              <w:right w:val="single" w:color="auto" w:sz="4" w:space="0"/>
            </w:tcBorders>
            <w:vAlign w:val="center"/>
          </w:tcPr>
          <w:p w14:paraId="2590BBC1">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right w:val="single" w:color="auto" w:sz="4" w:space="0"/>
            </w:tcBorders>
            <w:vAlign w:val="center"/>
          </w:tcPr>
          <w:p w14:paraId="4E08D023">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55EBDE5F">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7C525C17">
            <w:pPr>
              <w:tabs>
                <w:tab w:val="left" w:pos="480"/>
              </w:tabs>
              <w:jc w:val="center"/>
              <w:rPr>
                <w:rFonts w:hint="eastAsia" w:ascii="仿宋" w:hAnsi="仿宋" w:eastAsia="仿宋" w:cs="仿宋"/>
                <w:color w:val="auto"/>
                <w:spacing w:val="-20"/>
                <w:kern w:val="0"/>
                <w:sz w:val="28"/>
                <w:szCs w:val="20"/>
              </w:rPr>
            </w:pPr>
          </w:p>
        </w:tc>
      </w:tr>
      <w:tr w14:paraId="61088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0B2EF288">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3</w:t>
            </w:r>
          </w:p>
        </w:tc>
        <w:tc>
          <w:tcPr>
            <w:tcW w:w="1643" w:type="dxa"/>
            <w:tcBorders>
              <w:top w:val="single" w:color="auto" w:sz="4" w:space="0"/>
              <w:left w:val="single" w:color="auto" w:sz="4" w:space="0"/>
              <w:bottom w:val="single" w:color="auto" w:sz="4" w:space="0"/>
              <w:right w:val="single" w:color="auto" w:sz="4" w:space="0"/>
            </w:tcBorders>
            <w:vAlign w:val="center"/>
          </w:tcPr>
          <w:p w14:paraId="79DF448D">
            <w:pPr>
              <w:tabs>
                <w:tab w:val="left" w:pos="480"/>
              </w:tabs>
              <w:jc w:val="center"/>
              <w:rPr>
                <w:rFonts w:hint="eastAsia" w:ascii="仿宋" w:hAnsi="仿宋" w:eastAsia="仿宋" w:cs="仿宋"/>
                <w:color w:val="auto"/>
                <w:spacing w:val="-20"/>
                <w:kern w:val="0"/>
                <w:sz w:val="28"/>
                <w:szCs w:val="20"/>
              </w:rPr>
            </w:pPr>
          </w:p>
        </w:tc>
        <w:tc>
          <w:tcPr>
            <w:tcW w:w="1843" w:type="dxa"/>
            <w:tcBorders>
              <w:top w:val="single" w:color="auto" w:sz="4" w:space="0"/>
              <w:left w:val="single" w:color="auto" w:sz="4" w:space="0"/>
              <w:bottom w:val="single" w:color="auto" w:sz="4" w:space="0"/>
              <w:right w:val="single" w:color="auto" w:sz="4" w:space="0"/>
            </w:tcBorders>
            <w:vAlign w:val="center"/>
          </w:tcPr>
          <w:p w14:paraId="32DB27BB">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right w:val="single" w:color="auto" w:sz="4" w:space="0"/>
            </w:tcBorders>
            <w:vAlign w:val="center"/>
          </w:tcPr>
          <w:p w14:paraId="24B8DBA8">
            <w:pPr>
              <w:tabs>
                <w:tab w:val="left" w:pos="480"/>
              </w:tabs>
              <w:jc w:val="center"/>
              <w:rPr>
                <w:rFonts w:hint="eastAsia" w:ascii="仿宋" w:hAnsi="仿宋" w:eastAsia="仿宋" w:cs="仿宋"/>
                <w:color w:val="auto"/>
                <w:spacing w:val="-20"/>
                <w:kern w:val="0"/>
                <w:sz w:val="28"/>
                <w:szCs w:val="20"/>
              </w:rPr>
            </w:pPr>
          </w:p>
        </w:tc>
        <w:tc>
          <w:tcPr>
            <w:tcW w:w="962" w:type="dxa"/>
            <w:tcBorders>
              <w:left w:val="single" w:color="auto" w:sz="4" w:space="0"/>
              <w:right w:val="single" w:color="auto" w:sz="4" w:space="0"/>
            </w:tcBorders>
            <w:vAlign w:val="center"/>
          </w:tcPr>
          <w:p w14:paraId="6EA40CC7">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right w:val="single" w:color="auto" w:sz="4" w:space="0"/>
            </w:tcBorders>
            <w:vAlign w:val="center"/>
          </w:tcPr>
          <w:p w14:paraId="0CF93FD3">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23C8DCB7">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4B9E6B47">
            <w:pPr>
              <w:tabs>
                <w:tab w:val="left" w:pos="480"/>
              </w:tabs>
              <w:jc w:val="center"/>
              <w:rPr>
                <w:rFonts w:hint="eastAsia" w:ascii="仿宋" w:hAnsi="仿宋" w:eastAsia="仿宋" w:cs="仿宋"/>
                <w:color w:val="auto"/>
                <w:spacing w:val="-20"/>
                <w:kern w:val="0"/>
                <w:sz w:val="28"/>
                <w:szCs w:val="20"/>
              </w:rPr>
            </w:pPr>
          </w:p>
        </w:tc>
      </w:tr>
      <w:tr w14:paraId="43AE6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0ED0C79D">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4</w:t>
            </w:r>
          </w:p>
        </w:tc>
        <w:tc>
          <w:tcPr>
            <w:tcW w:w="1643" w:type="dxa"/>
            <w:tcBorders>
              <w:top w:val="single" w:color="auto" w:sz="4" w:space="0"/>
              <w:left w:val="single" w:color="auto" w:sz="4" w:space="0"/>
              <w:bottom w:val="single" w:color="auto" w:sz="4" w:space="0"/>
              <w:right w:val="single" w:color="auto" w:sz="4" w:space="0"/>
            </w:tcBorders>
            <w:vAlign w:val="center"/>
          </w:tcPr>
          <w:p w14:paraId="04631B0E">
            <w:pPr>
              <w:tabs>
                <w:tab w:val="left" w:pos="480"/>
              </w:tabs>
              <w:jc w:val="center"/>
              <w:rPr>
                <w:rFonts w:hint="eastAsia" w:ascii="仿宋" w:hAnsi="仿宋" w:eastAsia="仿宋" w:cs="仿宋"/>
                <w:color w:val="auto"/>
                <w:spacing w:val="-20"/>
                <w:kern w:val="0"/>
                <w:sz w:val="28"/>
                <w:szCs w:val="20"/>
              </w:rPr>
            </w:pPr>
          </w:p>
        </w:tc>
        <w:tc>
          <w:tcPr>
            <w:tcW w:w="1843" w:type="dxa"/>
            <w:tcBorders>
              <w:top w:val="single" w:color="auto" w:sz="4" w:space="0"/>
              <w:left w:val="single" w:color="auto" w:sz="4" w:space="0"/>
              <w:bottom w:val="single" w:color="auto" w:sz="4" w:space="0"/>
              <w:right w:val="single" w:color="auto" w:sz="4" w:space="0"/>
            </w:tcBorders>
            <w:vAlign w:val="center"/>
          </w:tcPr>
          <w:p w14:paraId="55472605">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right w:val="single" w:color="auto" w:sz="4" w:space="0"/>
            </w:tcBorders>
            <w:vAlign w:val="center"/>
          </w:tcPr>
          <w:p w14:paraId="023D9125">
            <w:pPr>
              <w:tabs>
                <w:tab w:val="left" w:pos="480"/>
              </w:tabs>
              <w:jc w:val="center"/>
              <w:rPr>
                <w:rFonts w:hint="eastAsia" w:ascii="仿宋" w:hAnsi="仿宋" w:eastAsia="仿宋" w:cs="仿宋"/>
                <w:color w:val="auto"/>
                <w:spacing w:val="-20"/>
                <w:kern w:val="0"/>
                <w:sz w:val="28"/>
                <w:szCs w:val="20"/>
              </w:rPr>
            </w:pPr>
          </w:p>
        </w:tc>
        <w:tc>
          <w:tcPr>
            <w:tcW w:w="962" w:type="dxa"/>
            <w:tcBorders>
              <w:left w:val="single" w:color="auto" w:sz="4" w:space="0"/>
              <w:right w:val="single" w:color="auto" w:sz="4" w:space="0"/>
            </w:tcBorders>
            <w:vAlign w:val="center"/>
          </w:tcPr>
          <w:p w14:paraId="7885C7A0">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right w:val="single" w:color="auto" w:sz="4" w:space="0"/>
            </w:tcBorders>
            <w:vAlign w:val="center"/>
          </w:tcPr>
          <w:p w14:paraId="5CB677DA">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5EDDA036">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7FDD5836">
            <w:pPr>
              <w:tabs>
                <w:tab w:val="left" w:pos="480"/>
              </w:tabs>
              <w:jc w:val="center"/>
              <w:rPr>
                <w:rFonts w:hint="eastAsia" w:ascii="仿宋" w:hAnsi="仿宋" w:eastAsia="仿宋" w:cs="仿宋"/>
                <w:color w:val="auto"/>
                <w:spacing w:val="-20"/>
                <w:kern w:val="0"/>
                <w:sz w:val="28"/>
                <w:szCs w:val="20"/>
              </w:rPr>
            </w:pPr>
          </w:p>
        </w:tc>
      </w:tr>
      <w:tr w14:paraId="257DC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272AA06B">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5</w:t>
            </w:r>
          </w:p>
        </w:tc>
        <w:tc>
          <w:tcPr>
            <w:tcW w:w="1643" w:type="dxa"/>
            <w:tcBorders>
              <w:top w:val="single" w:color="auto" w:sz="4" w:space="0"/>
              <w:left w:val="single" w:color="auto" w:sz="4" w:space="0"/>
              <w:bottom w:val="single" w:color="auto" w:sz="4" w:space="0"/>
              <w:right w:val="single" w:color="auto" w:sz="4" w:space="0"/>
            </w:tcBorders>
            <w:vAlign w:val="center"/>
          </w:tcPr>
          <w:p w14:paraId="3E03F842">
            <w:pPr>
              <w:tabs>
                <w:tab w:val="left" w:pos="480"/>
              </w:tabs>
              <w:jc w:val="center"/>
              <w:rPr>
                <w:rFonts w:hint="eastAsia" w:ascii="仿宋" w:hAnsi="仿宋" w:eastAsia="仿宋" w:cs="仿宋"/>
                <w:color w:val="auto"/>
                <w:spacing w:val="-20"/>
                <w:kern w:val="0"/>
                <w:sz w:val="28"/>
                <w:szCs w:val="20"/>
              </w:rPr>
            </w:pPr>
          </w:p>
        </w:tc>
        <w:tc>
          <w:tcPr>
            <w:tcW w:w="1843" w:type="dxa"/>
            <w:tcBorders>
              <w:top w:val="single" w:color="auto" w:sz="4" w:space="0"/>
              <w:left w:val="single" w:color="auto" w:sz="4" w:space="0"/>
              <w:bottom w:val="single" w:color="auto" w:sz="4" w:space="0"/>
              <w:right w:val="single" w:color="auto" w:sz="4" w:space="0"/>
            </w:tcBorders>
            <w:vAlign w:val="center"/>
          </w:tcPr>
          <w:p w14:paraId="2DF67468">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right w:val="single" w:color="auto" w:sz="4" w:space="0"/>
            </w:tcBorders>
            <w:vAlign w:val="center"/>
          </w:tcPr>
          <w:p w14:paraId="28044C1B">
            <w:pPr>
              <w:tabs>
                <w:tab w:val="left" w:pos="480"/>
              </w:tabs>
              <w:jc w:val="center"/>
              <w:rPr>
                <w:rFonts w:hint="eastAsia" w:ascii="仿宋" w:hAnsi="仿宋" w:eastAsia="仿宋" w:cs="仿宋"/>
                <w:color w:val="auto"/>
                <w:spacing w:val="-20"/>
                <w:kern w:val="0"/>
                <w:sz w:val="28"/>
                <w:szCs w:val="20"/>
              </w:rPr>
            </w:pPr>
          </w:p>
        </w:tc>
        <w:tc>
          <w:tcPr>
            <w:tcW w:w="962" w:type="dxa"/>
            <w:tcBorders>
              <w:left w:val="single" w:color="auto" w:sz="4" w:space="0"/>
              <w:right w:val="single" w:color="auto" w:sz="4" w:space="0"/>
            </w:tcBorders>
            <w:vAlign w:val="center"/>
          </w:tcPr>
          <w:p w14:paraId="4DC2DB1F">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right w:val="single" w:color="auto" w:sz="4" w:space="0"/>
            </w:tcBorders>
            <w:vAlign w:val="center"/>
          </w:tcPr>
          <w:p w14:paraId="6DC3481F">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0A50F5E8">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07BDABFD">
            <w:pPr>
              <w:tabs>
                <w:tab w:val="left" w:pos="480"/>
              </w:tabs>
              <w:jc w:val="center"/>
              <w:rPr>
                <w:rFonts w:hint="eastAsia" w:ascii="仿宋" w:hAnsi="仿宋" w:eastAsia="仿宋" w:cs="仿宋"/>
                <w:color w:val="auto"/>
                <w:spacing w:val="-20"/>
                <w:kern w:val="0"/>
                <w:sz w:val="28"/>
                <w:szCs w:val="20"/>
              </w:rPr>
            </w:pPr>
          </w:p>
        </w:tc>
      </w:tr>
      <w:tr w14:paraId="56774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0B2BCD8E">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6</w:t>
            </w:r>
          </w:p>
        </w:tc>
        <w:tc>
          <w:tcPr>
            <w:tcW w:w="1643" w:type="dxa"/>
            <w:tcBorders>
              <w:top w:val="single" w:color="auto" w:sz="4" w:space="0"/>
              <w:left w:val="single" w:color="auto" w:sz="4" w:space="0"/>
              <w:bottom w:val="single" w:color="auto" w:sz="4" w:space="0"/>
              <w:right w:val="single" w:color="auto" w:sz="4" w:space="0"/>
            </w:tcBorders>
            <w:vAlign w:val="center"/>
          </w:tcPr>
          <w:p w14:paraId="12453564">
            <w:pPr>
              <w:tabs>
                <w:tab w:val="left" w:pos="480"/>
              </w:tabs>
              <w:jc w:val="center"/>
              <w:rPr>
                <w:rFonts w:hint="eastAsia" w:ascii="仿宋" w:hAnsi="仿宋" w:eastAsia="仿宋" w:cs="仿宋"/>
                <w:color w:val="auto"/>
                <w:spacing w:val="-20"/>
                <w:kern w:val="0"/>
                <w:sz w:val="28"/>
                <w:szCs w:val="20"/>
              </w:rPr>
            </w:pPr>
          </w:p>
        </w:tc>
        <w:tc>
          <w:tcPr>
            <w:tcW w:w="1843" w:type="dxa"/>
            <w:tcBorders>
              <w:top w:val="single" w:color="auto" w:sz="4" w:space="0"/>
              <w:left w:val="single" w:color="auto" w:sz="4" w:space="0"/>
              <w:bottom w:val="single" w:color="auto" w:sz="4" w:space="0"/>
              <w:right w:val="single" w:color="auto" w:sz="4" w:space="0"/>
            </w:tcBorders>
            <w:vAlign w:val="center"/>
          </w:tcPr>
          <w:p w14:paraId="5679F651">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right w:val="single" w:color="auto" w:sz="4" w:space="0"/>
            </w:tcBorders>
            <w:vAlign w:val="center"/>
          </w:tcPr>
          <w:p w14:paraId="7A403612">
            <w:pPr>
              <w:tabs>
                <w:tab w:val="left" w:pos="480"/>
              </w:tabs>
              <w:jc w:val="center"/>
              <w:rPr>
                <w:rFonts w:hint="eastAsia" w:ascii="仿宋" w:hAnsi="仿宋" w:eastAsia="仿宋" w:cs="仿宋"/>
                <w:color w:val="auto"/>
                <w:spacing w:val="-20"/>
                <w:kern w:val="0"/>
                <w:sz w:val="28"/>
                <w:szCs w:val="20"/>
              </w:rPr>
            </w:pPr>
          </w:p>
        </w:tc>
        <w:tc>
          <w:tcPr>
            <w:tcW w:w="962" w:type="dxa"/>
            <w:tcBorders>
              <w:left w:val="single" w:color="auto" w:sz="4" w:space="0"/>
              <w:right w:val="single" w:color="auto" w:sz="4" w:space="0"/>
            </w:tcBorders>
            <w:vAlign w:val="center"/>
          </w:tcPr>
          <w:p w14:paraId="1995A81C">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right w:val="single" w:color="auto" w:sz="4" w:space="0"/>
            </w:tcBorders>
            <w:vAlign w:val="center"/>
          </w:tcPr>
          <w:p w14:paraId="27437310">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71109FE2">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76841BFE">
            <w:pPr>
              <w:tabs>
                <w:tab w:val="left" w:pos="480"/>
              </w:tabs>
              <w:jc w:val="center"/>
              <w:rPr>
                <w:rFonts w:hint="eastAsia" w:ascii="仿宋" w:hAnsi="仿宋" w:eastAsia="仿宋" w:cs="仿宋"/>
                <w:color w:val="auto"/>
                <w:spacing w:val="-20"/>
                <w:kern w:val="0"/>
                <w:sz w:val="28"/>
                <w:szCs w:val="20"/>
              </w:rPr>
            </w:pPr>
          </w:p>
        </w:tc>
      </w:tr>
      <w:tr w14:paraId="580B4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4E534A17">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7</w:t>
            </w:r>
          </w:p>
        </w:tc>
        <w:tc>
          <w:tcPr>
            <w:tcW w:w="1643" w:type="dxa"/>
            <w:tcBorders>
              <w:top w:val="single" w:color="auto" w:sz="4" w:space="0"/>
              <w:left w:val="single" w:color="auto" w:sz="4" w:space="0"/>
              <w:bottom w:val="single" w:color="auto" w:sz="4" w:space="0"/>
              <w:right w:val="single" w:color="auto" w:sz="4" w:space="0"/>
            </w:tcBorders>
            <w:vAlign w:val="center"/>
          </w:tcPr>
          <w:p w14:paraId="5D82F44D">
            <w:pPr>
              <w:tabs>
                <w:tab w:val="left" w:pos="480"/>
              </w:tabs>
              <w:jc w:val="center"/>
              <w:rPr>
                <w:rFonts w:hint="eastAsia" w:ascii="仿宋" w:hAnsi="仿宋" w:eastAsia="仿宋" w:cs="仿宋"/>
                <w:color w:val="auto"/>
                <w:spacing w:val="-20"/>
                <w:kern w:val="0"/>
                <w:sz w:val="28"/>
                <w:szCs w:val="20"/>
              </w:rPr>
            </w:pPr>
          </w:p>
        </w:tc>
        <w:tc>
          <w:tcPr>
            <w:tcW w:w="1843" w:type="dxa"/>
            <w:tcBorders>
              <w:top w:val="single" w:color="auto" w:sz="4" w:space="0"/>
              <w:left w:val="single" w:color="auto" w:sz="4" w:space="0"/>
              <w:bottom w:val="single" w:color="auto" w:sz="4" w:space="0"/>
              <w:right w:val="single" w:color="auto" w:sz="4" w:space="0"/>
            </w:tcBorders>
            <w:vAlign w:val="center"/>
          </w:tcPr>
          <w:p w14:paraId="69C1CB5D">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right w:val="single" w:color="auto" w:sz="4" w:space="0"/>
            </w:tcBorders>
            <w:vAlign w:val="center"/>
          </w:tcPr>
          <w:p w14:paraId="7F450602">
            <w:pPr>
              <w:tabs>
                <w:tab w:val="left" w:pos="480"/>
              </w:tabs>
              <w:jc w:val="center"/>
              <w:rPr>
                <w:rFonts w:hint="eastAsia" w:ascii="仿宋" w:hAnsi="仿宋" w:eastAsia="仿宋" w:cs="仿宋"/>
                <w:color w:val="auto"/>
                <w:spacing w:val="-20"/>
                <w:kern w:val="0"/>
                <w:sz w:val="28"/>
                <w:szCs w:val="20"/>
              </w:rPr>
            </w:pPr>
          </w:p>
        </w:tc>
        <w:tc>
          <w:tcPr>
            <w:tcW w:w="962" w:type="dxa"/>
            <w:tcBorders>
              <w:left w:val="single" w:color="auto" w:sz="4" w:space="0"/>
              <w:right w:val="single" w:color="auto" w:sz="4" w:space="0"/>
            </w:tcBorders>
            <w:vAlign w:val="center"/>
          </w:tcPr>
          <w:p w14:paraId="584403DE">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right w:val="single" w:color="auto" w:sz="4" w:space="0"/>
            </w:tcBorders>
            <w:vAlign w:val="center"/>
          </w:tcPr>
          <w:p w14:paraId="23FE66AC">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0FEDEBB6">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1FB4996B">
            <w:pPr>
              <w:tabs>
                <w:tab w:val="left" w:pos="480"/>
              </w:tabs>
              <w:jc w:val="center"/>
              <w:rPr>
                <w:rFonts w:hint="eastAsia" w:ascii="仿宋" w:hAnsi="仿宋" w:eastAsia="仿宋" w:cs="仿宋"/>
                <w:color w:val="auto"/>
                <w:spacing w:val="-20"/>
                <w:kern w:val="0"/>
                <w:sz w:val="28"/>
                <w:szCs w:val="20"/>
              </w:rPr>
            </w:pPr>
          </w:p>
        </w:tc>
      </w:tr>
      <w:tr w14:paraId="30352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13AA34FF">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8</w:t>
            </w:r>
          </w:p>
        </w:tc>
        <w:tc>
          <w:tcPr>
            <w:tcW w:w="1643" w:type="dxa"/>
            <w:tcBorders>
              <w:top w:val="single" w:color="auto" w:sz="4" w:space="0"/>
              <w:left w:val="single" w:color="auto" w:sz="4" w:space="0"/>
              <w:bottom w:val="single" w:color="auto" w:sz="4" w:space="0"/>
              <w:right w:val="single" w:color="auto" w:sz="4" w:space="0"/>
            </w:tcBorders>
            <w:vAlign w:val="center"/>
          </w:tcPr>
          <w:p w14:paraId="21BE24BF">
            <w:pPr>
              <w:tabs>
                <w:tab w:val="left" w:pos="480"/>
              </w:tabs>
              <w:jc w:val="center"/>
              <w:rPr>
                <w:rFonts w:hint="eastAsia" w:ascii="仿宋" w:hAnsi="仿宋" w:eastAsia="仿宋" w:cs="仿宋"/>
                <w:color w:val="auto"/>
                <w:spacing w:val="-20"/>
                <w:kern w:val="0"/>
                <w:sz w:val="28"/>
                <w:szCs w:val="20"/>
              </w:rPr>
            </w:pPr>
          </w:p>
        </w:tc>
        <w:tc>
          <w:tcPr>
            <w:tcW w:w="1843" w:type="dxa"/>
            <w:tcBorders>
              <w:top w:val="single" w:color="auto" w:sz="4" w:space="0"/>
              <w:left w:val="single" w:color="auto" w:sz="4" w:space="0"/>
              <w:bottom w:val="single" w:color="auto" w:sz="4" w:space="0"/>
              <w:right w:val="single" w:color="auto" w:sz="4" w:space="0"/>
            </w:tcBorders>
            <w:vAlign w:val="center"/>
          </w:tcPr>
          <w:p w14:paraId="5EB6E1FA">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right w:val="single" w:color="auto" w:sz="4" w:space="0"/>
            </w:tcBorders>
            <w:vAlign w:val="center"/>
          </w:tcPr>
          <w:p w14:paraId="3587E157">
            <w:pPr>
              <w:tabs>
                <w:tab w:val="left" w:pos="480"/>
              </w:tabs>
              <w:jc w:val="center"/>
              <w:rPr>
                <w:rFonts w:hint="eastAsia" w:ascii="仿宋" w:hAnsi="仿宋" w:eastAsia="仿宋" w:cs="仿宋"/>
                <w:color w:val="auto"/>
                <w:spacing w:val="-20"/>
                <w:kern w:val="0"/>
                <w:sz w:val="28"/>
                <w:szCs w:val="20"/>
              </w:rPr>
            </w:pPr>
          </w:p>
        </w:tc>
        <w:tc>
          <w:tcPr>
            <w:tcW w:w="962" w:type="dxa"/>
            <w:tcBorders>
              <w:left w:val="single" w:color="auto" w:sz="4" w:space="0"/>
              <w:right w:val="single" w:color="auto" w:sz="4" w:space="0"/>
            </w:tcBorders>
            <w:vAlign w:val="center"/>
          </w:tcPr>
          <w:p w14:paraId="53E3F2F8">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right w:val="single" w:color="auto" w:sz="4" w:space="0"/>
            </w:tcBorders>
            <w:vAlign w:val="center"/>
          </w:tcPr>
          <w:p w14:paraId="242ACA81">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344B2035">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2A13224C">
            <w:pPr>
              <w:tabs>
                <w:tab w:val="left" w:pos="480"/>
              </w:tabs>
              <w:jc w:val="center"/>
              <w:rPr>
                <w:rFonts w:hint="eastAsia" w:ascii="仿宋" w:hAnsi="仿宋" w:eastAsia="仿宋" w:cs="仿宋"/>
                <w:color w:val="auto"/>
                <w:spacing w:val="-20"/>
                <w:kern w:val="0"/>
                <w:sz w:val="28"/>
                <w:szCs w:val="20"/>
              </w:rPr>
            </w:pPr>
          </w:p>
        </w:tc>
      </w:tr>
      <w:tr w14:paraId="44D64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0B8BFF94">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9</w:t>
            </w:r>
          </w:p>
        </w:tc>
        <w:tc>
          <w:tcPr>
            <w:tcW w:w="1643" w:type="dxa"/>
            <w:tcBorders>
              <w:top w:val="single" w:color="auto" w:sz="4" w:space="0"/>
              <w:left w:val="single" w:color="auto" w:sz="4" w:space="0"/>
              <w:bottom w:val="single" w:color="auto" w:sz="4" w:space="0"/>
              <w:right w:val="single" w:color="auto" w:sz="4" w:space="0"/>
            </w:tcBorders>
            <w:vAlign w:val="center"/>
          </w:tcPr>
          <w:p w14:paraId="14B8E4C0">
            <w:pPr>
              <w:tabs>
                <w:tab w:val="left" w:pos="480"/>
              </w:tabs>
              <w:jc w:val="center"/>
              <w:rPr>
                <w:rFonts w:hint="eastAsia" w:ascii="仿宋" w:hAnsi="仿宋" w:eastAsia="仿宋" w:cs="仿宋"/>
                <w:color w:val="auto"/>
                <w:spacing w:val="-20"/>
                <w:kern w:val="0"/>
                <w:sz w:val="28"/>
                <w:szCs w:val="20"/>
              </w:rPr>
            </w:pPr>
          </w:p>
        </w:tc>
        <w:tc>
          <w:tcPr>
            <w:tcW w:w="1843" w:type="dxa"/>
            <w:tcBorders>
              <w:top w:val="single" w:color="auto" w:sz="4" w:space="0"/>
              <w:left w:val="single" w:color="auto" w:sz="4" w:space="0"/>
              <w:bottom w:val="single" w:color="auto" w:sz="4" w:space="0"/>
              <w:right w:val="single" w:color="auto" w:sz="4" w:space="0"/>
            </w:tcBorders>
            <w:vAlign w:val="center"/>
          </w:tcPr>
          <w:p w14:paraId="44F50AC5">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bottom w:val="single" w:color="auto" w:sz="4" w:space="0"/>
              <w:right w:val="single" w:color="auto" w:sz="4" w:space="0"/>
            </w:tcBorders>
            <w:vAlign w:val="center"/>
          </w:tcPr>
          <w:p w14:paraId="391056AA">
            <w:pPr>
              <w:tabs>
                <w:tab w:val="left" w:pos="480"/>
              </w:tabs>
              <w:jc w:val="center"/>
              <w:rPr>
                <w:rFonts w:hint="eastAsia" w:ascii="仿宋" w:hAnsi="仿宋" w:eastAsia="仿宋" w:cs="仿宋"/>
                <w:color w:val="auto"/>
                <w:spacing w:val="-20"/>
                <w:kern w:val="0"/>
                <w:sz w:val="28"/>
                <w:szCs w:val="20"/>
              </w:rPr>
            </w:pPr>
          </w:p>
        </w:tc>
        <w:tc>
          <w:tcPr>
            <w:tcW w:w="962" w:type="dxa"/>
            <w:tcBorders>
              <w:left w:val="single" w:color="auto" w:sz="4" w:space="0"/>
              <w:bottom w:val="single" w:color="auto" w:sz="4" w:space="0"/>
              <w:right w:val="single" w:color="auto" w:sz="4" w:space="0"/>
            </w:tcBorders>
            <w:vAlign w:val="center"/>
          </w:tcPr>
          <w:p w14:paraId="76F78161">
            <w:pPr>
              <w:tabs>
                <w:tab w:val="left" w:pos="480"/>
              </w:tabs>
              <w:jc w:val="center"/>
              <w:rPr>
                <w:rFonts w:hint="eastAsia" w:ascii="仿宋" w:hAnsi="仿宋" w:eastAsia="仿宋" w:cs="仿宋"/>
                <w:color w:val="auto"/>
                <w:spacing w:val="-20"/>
                <w:kern w:val="0"/>
                <w:sz w:val="28"/>
                <w:szCs w:val="20"/>
              </w:rPr>
            </w:pPr>
          </w:p>
        </w:tc>
        <w:tc>
          <w:tcPr>
            <w:tcW w:w="961" w:type="dxa"/>
            <w:tcBorders>
              <w:left w:val="single" w:color="auto" w:sz="4" w:space="0"/>
              <w:bottom w:val="single" w:color="auto" w:sz="4" w:space="0"/>
              <w:right w:val="single" w:color="auto" w:sz="4" w:space="0"/>
            </w:tcBorders>
            <w:vAlign w:val="center"/>
          </w:tcPr>
          <w:p w14:paraId="20B509BF">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57469BB6">
            <w:pPr>
              <w:tabs>
                <w:tab w:val="left" w:pos="480"/>
              </w:tabs>
              <w:jc w:val="center"/>
              <w:rPr>
                <w:rFonts w:hint="eastAsia" w:ascii="仿宋" w:hAnsi="仿宋" w:eastAsia="仿宋" w:cs="仿宋"/>
                <w:color w:val="auto"/>
                <w:spacing w:val="-20"/>
                <w:kern w:val="0"/>
                <w:sz w:val="28"/>
                <w:szCs w:val="20"/>
              </w:rPr>
            </w:pPr>
          </w:p>
        </w:tc>
        <w:tc>
          <w:tcPr>
            <w:tcW w:w="962" w:type="dxa"/>
            <w:tcBorders>
              <w:top w:val="single" w:color="auto" w:sz="4" w:space="0"/>
              <w:left w:val="single" w:color="auto" w:sz="4" w:space="0"/>
              <w:bottom w:val="single" w:color="auto" w:sz="4" w:space="0"/>
              <w:right w:val="single" w:color="auto" w:sz="4" w:space="0"/>
            </w:tcBorders>
          </w:tcPr>
          <w:p w14:paraId="2C0819AC">
            <w:pPr>
              <w:tabs>
                <w:tab w:val="left" w:pos="480"/>
              </w:tabs>
              <w:jc w:val="center"/>
              <w:rPr>
                <w:rFonts w:hint="eastAsia" w:ascii="仿宋" w:hAnsi="仿宋" w:eastAsia="仿宋" w:cs="仿宋"/>
                <w:color w:val="auto"/>
                <w:spacing w:val="-20"/>
                <w:kern w:val="0"/>
                <w:sz w:val="28"/>
                <w:szCs w:val="20"/>
              </w:rPr>
            </w:pPr>
          </w:p>
        </w:tc>
      </w:tr>
      <w:tr w14:paraId="5B6E6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3E8AEF35">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合计</w:t>
            </w:r>
          </w:p>
        </w:tc>
        <w:tc>
          <w:tcPr>
            <w:tcW w:w="8294" w:type="dxa"/>
            <w:gridSpan w:val="7"/>
            <w:tcBorders>
              <w:top w:val="single" w:color="auto" w:sz="4" w:space="0"/>
              <w:left w:val="single" w:color="auto" w:sz="4" w:space="0"/>
              <w:bottom w:val="single" w:color="auto" w:sz="4" w:space="0"/>
              <w:right w:val="single" w:color="auto" w:sz="4" w:space="0"/>
            </w:tcBorders>
            <w:vAlign w:val="center"/>
          </w:tcPr>
          <w:p w14:paraId="26E5C588">
            <w:pPr>
              <w:tabs>
                <w:tab w:val="left" w:pos="480"/>
              </w:tabs>
              <w:jc w:val="center"/>
              <w:rPr>
                <w:rFonts w:hint="eastAsia" w:ascii="仿宋" w:hAnsi="仿宋" w:eastAsia="仿宋" w:cs="仿宋"/>
                <w:color w:val="auto"/>
                <w:spacing w:val="-20"/>
                <w:kern w:val="0"/>
                <w:sz w:val="28"/>
                <w:szCs w:val="20"/>
              </w:rPr>
            </w:pPr>
          </w:p>
        </w:tc>
      </w:tr>
      <w:tr w14:paraId="285C4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6A14A7B0">
            <w:pPr>
              <w:tabs>
                <w:tab w:val="left" w:pos="480"/>
              </w:tabs>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说明</w:t>
            </w:r>
          </w:p>
        </w:tc>
        <w:tc>
          <w:tcPr>
            <w:tcW w:w="8294" w:type="dxa"/>
            <w:gridSpan w:val="7"/>
            <w:tcBorders>
              <w:top w:val="single" w:color="auto" w:sz="4" w:space="0"/>
              <w:left w:val="single" w:color="auto" w:sz="4" w:space="0"/>
              <w:bottom w:val="single" w:color="auto" w:sz="4" w:space="0"/>
              <w:right w:val="single" w:color="auto" w:sz="4" w:space="0"/>
            </w:tcBorders>
            <w:vAlign w:val="center"/>
          </w:tcPr>
          <w:p w14:paraId="5E8944C0">
            <w:pPr>
              <w:tabs>
                <w:tab w:val="left" w:pos="480"/>
              </w:tabs>
              <w:jc w:val="center"/>
              <w:rPr>
                <w:rFonts w:hint="eastAsia" w:ascii="仿宋" w:hAnsi="仿宋" w:eastAsia="仿宋" w:cs="仿宋"/>
                <w:color w:val="auto"/>
                <w:spacing w:val="-20"/>
                <w:kern w:val="0"/>
                <w:sz w:val="28"/>
                <w:szCs w:val="20"/>
              </w:rPr>
            </w:pPr>
          </w:p>
        </w:tc>
      </w:tr>
    </w:tbl>
    <w:p w14:paraId="723DD725">
      <w:pPr>
        <w:tabs>
          <w:tab w:val="left" w:pos="480"/>
        </w:tabs>
        <w:ind w:firstLine="473"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（技术参数可附附件或详见投标文件，需说明清楚）</w:t>
      </w:r>
    </w:p>
    <w:p w14:paraId="6A721183">
      <w:pPr>
        <w:tabs>
          <w:tab w:val="left" w:pos="480"/>
        </w:tabs>
        <w:ind w:firstLine="473"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二、交货条件：</w:t>
      </w:r>
    </w:p>
    <w:p w14:paraId="2258BF81">
      <w:pPr>
        <w:tabs>
          <w:tab w:val="left" w:pos="480"/>
        </w:tabs>
        <w:ind w:firstLine="473"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（以下内容仅为示例，本条款内容必须与招标文件第四章对应条款内容及投标文件响应条款保持一致）</w:t>
      </w:r>
    </w:p>
    <w:p w14:paraId="2C801A3E">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（一）交货地点：甲方指定地点。</w:t>
      </w:r>
    </w:p>
    <w:p w14:paraId="3DFA6FE1">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（二）交货期：自合同签订之日起___个日历日内完成全部项目内容，并交付甲方验收合格。</w:t>
      </w:r>
    </w:p>
    <w:p w14:paraId="0A4524DB">
      <w:pPr>
        <w:tabs>
          <w:tab w:val="left" w:pos="480"/>
        </w:tabs>
        <w:ind w:firstLine="473"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三、合同价款</w:t>
      </w:r>
    </w:p>
    <w:p w14:paraId="4EF47696">
      <w:pPr>
        <w:tabs>
          <w:tab w:val="left" w:pos="480"/>
        </w:tabs>
        <w:ind w:firstLine="473"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（以下内容仅为示例，本条款除第一条外的内容必须与招标文件第四章对应条款内容保持一致）</w:t>
      </w:r>
    </w:p>
    <w:p w14:paraId="6461AC7B">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（一）合同总价款为人民币（大写）</w:t>
      </w:r>
      <w:r>
        <w:rPr>
          <w:rFonts w:hint="eastAsia" w:ascii="仿宋" w:hAnsi="仿宋" w:eastAsia="仿宋" w:cs="仿宋"/>
          <w:color w:val="auto"/>
          <w:sz w:val="28"/>
          <w:u w:val="single"/>
        </w:rPr>
        <w:t xml:space="preserve">             </w:t>
      </w:r>
      <w:r>
        <w:rPr>
          <w:rFonts w:hint="eastAsia" w:ascii="仿宋" w:hAnsi="仿宋" w:eastAsia="仿宋" w:cs="仿宋"/>
          <w:color w:val="auto"/>
          <w:sz w:val="28"/>
        </w:rPr>
        <w:t>；￥</w:t>
      </w:r>
      <w:r>
        <w:rPr>
          <w:rFonts w:hint="eastAsia" w:ascii="仿宋" w:hAnsi="仿宋" w:eastAsia="仿宋" w:cs="仿宋"/>
          <w:color w:val="auto"/>
          <w:sz w:val="28"/>
          <w:u w:val="single"/>
        </w:rPr>
        <w:t xml:space="preserve">      </w:t>
      </w:r>
      <w:r>
        <w:rPr>
          <w:rFonts w:hint="eastAsia" w:ascii="仿宋" w:hAnsi="仿宋" w:eastAsia="仿宋" w:cs="仿宋"/>
          <w:color w:val="auto"/>
          <w:sz w:val="28"/>
        </w:rPr>
        <w:t>元。</w:t>
      </w:r>
    </w:p>
    <w:p w14:paraId="0167053B">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（二）合同总价包括：×××费、×××费、×××费和其他费用。</w:t>
      </w:r>
    </w:p>
    <w:p w14:paraId="0F0C68B4">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（三）合同总价一次性包死，不受市场价格变化因素的影响。</w:t>
      </w:r>
    </w:p>
    <w:p w14:paraId="3E2106B1">
      <w:pPr>
        <w:tabs>
          <w:tab w:val="left" w:pos="480"/>
        </w:tabs>
        <w:ind w:firstLine="473"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四、款项结算</w:t>
      </w:r>
    </w:p>
    <w:p w14:paraId="471C98FE">
      <w:pPr>
        <w:tabs>
          <w:tab w:val="left" w:pos="480"/>
        </w:tabs>
        <w:ind w:firstLine="482" w:firstLineChars="200"/>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（以下内容仅为示例，本条款的内容必须与招标文件第四章对应条款内容保持一致）</w:t>
      </w:r>
    </w:p>
    <w:p w14:paraId="40A52F84">
      <w:pPr>
        <w:widowControl w:val="0"/>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一）合同按月结算，甲方每月付款给乙方，每月初甲方收到乙方上月供货明细，并审核无误后通知乙方，乙方于收到通知之日起七日内出具正规等额含税发票，开始办理结算手续。甲方财务部门依据乙方提供等额合规税票，按合同规定向乙方支付物资价款。若乙方未按本合同约定及时提供等额合规税票或发货清单等结算资料，甲方付款期限顺延。</w:t>
      </w:r>
    </w:p>
    <w:p w14:paraId="185427F7">
      <w:pPr>
        <w:widowControl w:val="0"/>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（二）支付方式：银行转账。</w:t>
      </w:r>
    </w:p>
    <w:p w14:paraId="27EB5683">
      <w:pPr>
        <w:widowControl w:val="0"/>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（三）未按照甲方采购管理部门总务科提供的计划（计划包括时间、数量、质量、分配计划等）配送，甲方不予付款。</w:t>
      </w:r>
    </w:p>
    <w:p w14:paraId="15B81A28">
      <w:pPr>
        <w:ind w:firstLine="482" w:firstLineChars="200"/>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五、双方的权利和义务</w:t>
      </w:r>
    </w:p>
    <w:p w14:paraId="54F53364">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（一）甲方的权利和义务</w:t>
      </w:r>
    </w:p>
    <w:p w14:paraId="69809A99">
      <w:pPr>
        <w:spacing w:line="400" w:lineRule="exact"/>
        <w:ind w:firstLine="562" w:firstLineChars="200"/>
        <w:rPr>
          <w:rFonts w:hint="eastAsia" w:ascii="仿宋" w:hAnsi="仿宋" w:eastAsia="仿宋" w:cs="仿宋"/>
          <w:b/>
          <w:color w:val="auto"/>
          <w:sz w:val="28"/>
        </w:rPr>
      </w:pPr>
      <w:r>
        <w:rPr>
          <w:rFonts w:hint="eastAsia" w:ascii="仿宋" w:hAnsi="仿宋" w:eastAsia="仿宋" w:cs="仿宋"/>
          <w:b/>
          <w:color w:val="auto"/>
          <w:sz w:val="28"/>
        </w:rPr>
        <w:t>（由双方协商，必须填写）</w:t>
      </w:r>
    </w:p>
    <w:p w14:paraId="6C2FB0A8">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（二）乙方的权利和义务</w:t>
      </w:r>
    </w:p>
    <w:p w14:paraId="2D65C414">
      <w:pPr>
        <w:spacing w:line="400" w:lineRule="exact"/>
        <w:ind w:firstLine="562" w:firstLineChars="200"/>
        <w:rPr>
          <w:rFonts w:hint="eastAsia" w:ascii="仿宋" w:hAnsi="仿宋" w:eastAsia="仿宋" w:cs="仿宋"/>
          <w:b/>
          <w:color w:val="auto"/>
          <w:sz w:val="28"/>
        </w:rPr>
      </w:pPr>
      <w:r>
        <w:rPr>
          <w:rFonts w:hint="eastAsia" w:ascii="仿宋" w:hAnsi="仿宋" w:eastAsia="仿宋" w:cs="仿宋"/>
          <w:b/>
          <w:color w:val="auto"/>
          <w:sz w:val="28"/>
        </w:rPr>
        <w:t>（由双方协商，必须填写）</w:t>
      </w:r>
    </w:p>
    <w:p w14:paraId="37E56A73">
      <w:pPr>
        <w:tabs>
          <w:tab w:val="left" w:pos="480"/>
        </w:tabs>
        <w:ind w:firstLine="473"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六、质量保证</w:t>
      </w:r>
    </w:p>
    <w:p w14:paraId="522C86C3">
      <w:pPr>
        <w:tabs>
          <w:tab w:val="left" w:pos="480"/>
        </w:tabs>
        <w:ind w:firstLine="551"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0"/>
          <w:kern w:val="0"/>
          <w:sz w:val="28"/>
          <w:szCs w:val="20"/>
        </w:rPr>
        <w:t>（具体内容按照招标文件第四章合同条款以及投标文件响应条款中的对应内容拟定，若投标文件响应条款优于招标文件的按投标文件内容拟定，双方可协商增加内容，但必须优于招标文件要求和投标文件响应内容）</w:t>
      </w:r>
    </w:p>
    <w:p w14:paraId="60EF37E9">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乙方所供产品/设备必须执行下列条款：</w:t>
      </w:r>
    </w:p>
    <w:p w14:paraId="79B99EB9">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一）保证所供产品/设备的设计、制造、产品性能、材料的选择和材料的检验及产品的测试等，均应按国内外通行的现行标准相应的技术规范，以及质量、安全、环保标准和要求执行，这些标准和技术规范应为合同签订日为止最新公布发行的标准和技术规范。包括但不限于：</w:t>
      </w:r>
    </w:p>
    <w:p w14:paraId="3D4C561D">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1、×××规范（GB）</w:t>
      </w:r>
    </w:p>
    <w:p w14:paraId="4ECB7DAF">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2、×××规范（GB/T）</w:t>
      </w:r>
    </w:p>
    <w:p w14:paraId="75EA90B0">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（二）保证所供产品/设备技术指标先进、质量性能可靠、配置合理、进货渠道正规，全面满足招标文件要求，无假货、水货或翻新货，并能按期交付。</w:t>
      </w:r>
    </w:p>
    <w:p w14:paraId="35187D9C">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（三）保证所供产品/设备在装卸、运输和仓储过程中有足够的包装保护，防止产品/设备受潮、锈蚀、遭受冲撞及其他不可预见的损坏。</w:t>
      </w:r>
    </w:p>
    <w:p w14:paraId="478AE8F8">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（四）保证所供产品/设备具有良好的外观，适合各种安装场所的使用要求，确保达到最佳运行状态。</w:t>
      </w:r>
    </w:p>
    <w:p w14:paraId="7843D81D">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（五）乙方所供产品/设备因侵权而产生的一切后果由乙方负责，甲方保留索赔权力。</w:t>
      </w:r>
    </w:p>
    <w:p w14:paraId="2CBBDAD5">
      <w:pPr>
        <w:spacing w:line="400" w:lineRule="exact"/>
        <w:ind w:firstLine="562" w:firstLineChars="200"/>
        <w:rPr>
          <w:rFonts w:hint="eastAsia" w:ascii="仿宋" w:hAnsi="仿宋" w:eastAsia="仿宋" w:cs="仿宋"/>
          <w:b/>
          <w:color w:val="auto"/>
          <w:sz w:val="28"/>
        </w:rPr>
      </w:pPr>
      <w:r>
        <w:rPr>
          <w:rFonts w:hint="eastAsia" w:ascii="仿宋" w:hAnsi="仿宋" w:eastAsia="仿宋" w:cs="仿宋"/>
          <w:b/>
          <w:color w:val="auto"/>
          <w:sz w:val="28"/>
        </w:rPr>
        <w:t>（六）双方拟定的其他条款。</w:t>
      </w:r>
    </w:p>
    <w:p w14:paraId="67B07910">
      <w:pPr>
        <w:tabs>
          <w:tab w:val="left" w:pos="480"/>
        </w:tabs>
        <w:ind w:firstLine="473"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七、包装和储运</w:t>
      </w:r>
    </w:p>
    <w:p w14:paraId="13DC53ED">
      <w:pPr>
        <w:tabs>
          <w:tab w:val="left" w:pos="480"/>
        </w:tabs>
        <w:ind w:firstLine="473"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以下内容仅供参考，具体内容按照招标文件第四章合同条款以及投标文件响应条款中的对应内容拟定，若投标文件响应条款优于招标文件的按投标文件内容拟定，双方可协商增加内容，但必须优于招标文件要求和投标文件响应内容）</w:t>
      </w:r>
    </w:p>
    <w:p w14:paraId="2FA10767">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（一）产品/设备及其备附件的包装应为出厂时的原包装，包装内应附有详细的装箱清单、出厂合格证明及其他相关资料。</w:t>
      </w:r>
    </w:p>
    <w:p w14:paraId="55014B10">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（二）运输由乙方负责，运杂费已包含在合同总价内，包括从产品/设备供应地点运送至交付地点所含的运输费、装卸费、仓储费、保险费等。</w:t>
      </w:r>
    </w:p>
    <w:p w14:paraId="234C5D69">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（三）运输方式由乙方自行选择，但必须保证按期交付。</w:t>
      </w:r>
    </w:p>
    <w:p w14:paraId="3C300649">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（四）产品/设备及其备附件到达甲方指定地点后，乙方应按有关技术规程和甲方要求进行存放和保管。</w:t>
      </w:r>
    </w:p>
    <w:p w14:paraId="10F7A39D">
      <w:pPr>
        <w:spacing w:line="400" w:lineRule="exact"/>
        <w:ind w:firstLine="562" w:firstLineChars="200"/>
        <w:rPr>
          <w:rFonts w:hint="eastAsia" w:ascii="仿宋" w:hAnsi="仿宋" w:eastAsia="仿宋" w:cs="仿宋"/>
          <w:color w:val="auto"/>
          <w:sz w:val="28"/>
        </w:rPr>
      </w:pPr>
      <w:r>
        <w:rPr>
          <w:rFonts w:hint="eastAsia" w:ascii="仿宋" w:hAnsi="仿宋" w:eastAsia="仿宋" w:cs="仿宋"/>
          <w:b/>
          <w:color w:val="auto"/>
          <w:sz w:val="28"/>
        </w:rPr>
        <w:t>（五）双方拟定的其他条款。</w:t>
      </w:r>
    </w:p>
    <w:p w14:paraId="5FF7AD1C">
      <w:pPr>
        <w:ind w:firstLine="482" w:firstLineChars="200"/>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八、验收</w:t>
      </w:r>
    </w:p>
    <w:p w14:paraId="68EB61C5">
      <w:pPr>
        <w:tabs>
          <w:tab w:val="left" w:pos="480"/>
        </w:tabs>
        <w:ind w:firstLine="473"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以下内容仅供参考，具体内容按照招标文件第四章合同条款以及投标文件响应条款中的对应内容拟定，若投标文件响应条款优于招标文件的按投标文件内容拟定，双方可协商增加内容，但必须优于招标文件要求和投标文件响应内容）</w:t>
      </w:r>
    </w:p>
    <w:p w14:paraId="59D9B8AD">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（一）现场验收：产品/设备及其备附件到达甲方指定地点后，甲方根据合同要求，在乙方和甲方相关负责人双方同时在场的情况下，进行外观验收，确认产地、规格、型号和数量。</w:t>
      </w:r>
    </w:p>
    <w:p w14:paraId="49993BEB">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二）安装调试：乙方应配合甲方的工期要求，负责在现场对产品/设备进行安装、调试和试运行，直至验收合格。乙方应提供全部安装、调试过程中所需的材料、设施设备、人工等。试运行应当在甲方的监督下进行。</w:t>
      </w:r>
    </w:p>
    <w:p w14:paraId="1D8D344A">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三）最终验收：产品/设备安装调试和运行后，由乙方向甲方递交产品/设备安装调试记录和竣工通知书，经甲方确认后，组织乙方进行系统验收（必要时甲方可委托具有相关资质的第三方检测机构/技术专家对产品/设备进行系统验收，需要国家法定检验部门进行检验或验收的由乙方负责联系）。验收合格后，填写政府采购项目履约验收单（一式伍份）作为对产品/设备的最终认可。政府采购项目履约验收单送采购代理机构一份，并据此退还履约保证金。</w:t>
      </w:r>
    </w:p>
    <w:p w14:paraId="73172AD2">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（四）验收依据</w:t>
      </w:r>
    </w:p>
    <w:p w14:paraId="6B679D31">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1、招标文件、投标文件、澄清表（函）；</w:t>
      </w:r>
    </w:p>
    <w:p w14:paraId="52C50707">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2、本合同及附件文本；</w:t>
      </w:r>
    </w:p>
    <w:p w14:paraId="6174F2C0">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3、合同签订时国家及行业现行的标准和技术规范。</w:t>
      </w:r>
    </w:p>
    <w:p w14:paraId="41305234">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（五）乙方应向甲方提交项目实施过程中的所有资料，以便甲方日后管理和维护。</w:t>
      </w:r>
    </w:p>
    <w:p w14:paraId="123DC7F3">
      <w:pPr>
        <w:spacing w:line="400" w:lineRule="exact"/>
        <w:ind w:firstLine="562" w:firstLineChars="200"/>
        <w:rPr>
          <w:rFonts w:hint="eastAsia" w:ascii="仿宋" w:hAnsi="仿宋" w:eastAsia="仿宋" w:cs="仿宋"/>
          <w:color w:val="auto"/>
          <w:sz w:val="28"/>
        </w:rPr>
      </w:pPr>
      <w:r>
        <w:rPr>
          <w:rFonts w:hint="eastAsia" w:ascii="仿宋" w:hAnsi="仿宋" w:eastAsia="仿宋" w:cs="仿宋"/>
          <w:b/>
          <w:color w:val="auto"/>
          <w:sz w:val="28"/>
        </w:rPr>
        <w:t>（六）双方拟定的其他条款。</w:t>
      </w:r>
    </w:p>
    <w:p w14:paraId="79C3975E">
      <w:pPr>
        <w:ind w:firstLine="482" w:firstLineChars="200"/>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九、售后服务</w:t>
      </w:r>
    </w:p>
    <w:p w14:paraId="30E29DE3">
      <w:pPr>
        <w:tabs>
          <w:tab w:val="left" w:pos="480"/>
        </w:tabs>
        <w:ind w:firstLine="473"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以下内容仅供参考，具体内容按照招标文件第四章合同条款以及投标文件响应条款中的对应内容拟定，若投标文件响应条款优于招标文件的按投标文件内容拟定，双方可协商增加内容，但必须优于招标文件要求和投标文件响应内容）</w:t>
      </w:r>
    </w:p>
    <w:p w14:paraId="4EC529FB">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乙方提供以下售后服务：</w:t>
      </w:r>
    </w:p>
    <w:p w14:paraId="0EEBDBAD">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质量保证期：自甲方签发最终验收合格证书之日起</w:t>
      </w:r>
      <w:r>
        <w:rPr>
          <w:rFonts w:hint="eastAsia" w:ascii="仿宋" w:hAnsi="仿宋" w:eastAsia="仿宋" w:cs="仿宋"/>
          <w:color w:val="auto"/>
          <w:sz w:val="28"/>
          <w:u w:val="single"/>
        </w:rPr>
        <w:t xml:space="preserve">  </w:t>
      </w:r>
      <w:r>
        <w:rPr>
          <w:rFonts w:hint="eastAsia" w:ascii="仿宋" w:hAnsi="仿宋" w:eastAsia="仿宋" w:cs="仿宋"/>
          <w:color w:val="auto"/>
          <w:sz w:val="28"/>
        </w:rPr>
        <w:t>年，若该质量保证期小于国家标准，则以国家标准为准。产品/设备终身维修。</w:t>
      </w:r>
    </w:p>
    <w:p w14:paraId="380BD9F2">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（一）质保期内</w:t>
      </w:r>
    </w:p>
    <w:p w14:paraId="4F471A62">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1、凡正常使用中出现的故障，均由乙方负责提供免费检测维修、更换不合格的零部件直至整机（更换的零部件或整机应保证自更换之日起提供相同的质量保证期），若需返厂处理，乙方应承担相关费用。同时记录检修情况，并向甲方提供检修报告。</w:t>
      </w:r>
    </w:p>
    <w:p w14:paraId="5D68A1B3">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2、凡设备发生质量问题或出现其他故障，接到甲方通知后，服务响应时间不超过</w:t>
      </w:r>
      <w:r>
        <w:rPr>
          <w:rFonts w:hint="eastAsia" w:ascii="仿宋" w:hAnsi="仿宋" w:eastAsia="仿宋" w:cs="仿宋"/>
          <w:color w:val="auto"/>
          <w:sz w:val="28"/>
          <w:u w:val="single"/>
        </w:rPr>
        <w:t xml:space="preserve">  </w:t>
      </w:r>
      <w:r>
        <w:rPr>
          <w:rFonts w:hint="eastAsia" w:ascii="仿宋" w:hAnsi="仿宋" w:eastAsia="仿宋" w:cs="仿宋"/>
          <w:color w:val="auto"/>
          <w:sz w:val="28"/>
        </w:rPr>
        <w:t>小时，</w:t>
      </w:r>
      <w:r>
        <w:rPr>
          <w:rFonts w:hint="eastAsia" w:ascii="仿宋" w:hAnsi="仿宋" w:eastAsia="仿宋" w:cs="仿宋"/>
          <w:color w:val="auto"/>
          <w:sz w:val="28"/>
          <w:u w:val="single"/>
        </w:rPr>
        <w:t xml:space="preserve">  </w:t>
      </w:r>
      <w:r>
        <w:rPr>
          <w:rFonts w:hint="eastAsia" w:ascii="仿宋" w:hAnsi="仿宋" w:eastAsia="仿宋" w:cs="仿宋"/>
          <w:color w:val="auto"/>
          <w:sz w:val="28"/>
        </w:rPr>
        <w:t>小时内派专业维修人员到达现场，</w:t>
      </w:r>
      <w:r>
        <w:rPr>
          <w:rFonts w:hint="eastAsia" w:ascii="仿宋" w:hAnsi="仿宋" w:eastAsia="仿宋" w:cs="仿宋"/>
          <w:color w:val="auto"/>
          <w:sz w:val="28"/>
          <w:u w:val="single"/>
        </w:rPr>
        <w:t xml:space="preserve">  </w:t>
      </w:r>
      <w:r>
        <w:rPr>
          <w:rFonts w:hint="eastAsia" w:ascii="仿宋" w:hAnsi="仿宋" w:eastAsia="仿宋" w:cs="仿宋"/>
          <w:color w:val="auto"/>
          <w:sz w:val="28"/>
        </w:rPr>
        <w:t>小时内排除故障。排除故障的期限最长不得超过两个工作日，否则甲方有权指定第三方维修，维修费用由乙方承担。</w:t>
      </w:r>
    </w:p>
    <w:p w14:paraId="4C2F7C9E">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3、免费提供每周</w:t>
      </w:r>
      <w:r>
        <w:rPr>
          <w:rFonts w:hint="eastAsia" w:ascii="仿宋" w:hAnsi="仿宋" w:eastAsia="仿宋" w:cs="仿宋"/>
          <w:color w:val="auto"/>
          <w:sz w:val="28"/>
          <w:u w:val="single"/>
        </w:rPr>
        <w:t>7×24</w:t>
      </w:r>
      <w:r>
        <w:rPr>
          <w:rFonts w:hint="eastAsia" w:ascii="仿宋" w:hAnsi="仿宋" w:eastAsia="仿宋" w:cs="仿宋"/>
          <w:color w:val="auto"/>
          <w:sz w:val="28"/>
        </w:rPr>
        <w:t>小时不间断的电话支持服务，解答用户在使用过程中遇到的问题，及时提出解决问题的建议和对策。</w:t>
      </w:r>
    </w:p>
    <w:p w14:paraId="40C33E3A">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4、定期派专业维修人员到现场走访，给予检查维护。并向甲方提供巡检单（一式两份，由双方签字确认），内容包含但不限于巡检时间、巡检内容、巡检结果。</w:t>
      </w:r>
    </w:p>
    <w:p w14:paraId="2DCEBD35">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5、款项结清前，对所供产品/设备进行一次全面检测、保养和维护。</w:t>
      </w:r>
    </w:p>
    <w:p w14:paraId="1EB1C4F1">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（二）质保期满后</w:t>
      </w:r>
    </w:p>
    <w:p w14:paraId="246EF9ED">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乙方应保证以合理的价格提供维护和保养服务，当发生故障时，乙方应按质保期内相同的服务标准进行维护处理。</w:t>
      </w:r>
    </w:p>
    <w:p w14:paraId="3C5BE299">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（三）人员培训</w:t>
      </w:r>
    </w:p>
    <w:p w14:paraId="368120EC">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提供产品/设备的现场/驻厂培训，使甲方操作、维护人员</w:t>
      </w:r>
      <w:r>
        <w:rPr>
          <w:rFonts w:hint="eastAsia" w:ascii="仿宋" w:hAnsi="仿宋" w:eastAsia="仿宋" w:cs="仿宋"/>
          <w:b/>
          <w:color w:val="auto"/>
          <w:sz w:val="28"/>
        </w:rPr>
        <w:t>（约×人）</w:t>
      </w:r>
      <w:r>
        <w:rPr>
          <w:rFonts w:hint="eastAsia" w:ascii="仿宋" w:hAnsi="仿宋" w:eastAsia="仿宋" w:cs="仿宋"/>
          <w:color w:val="auto"/>
          <w:sz w:val="28"/>
        </w:rPr>
        <w:t>掌握操作使用、维护保养及其他必备知识。甲方要求派遣专业技术人员参与项目实施的，在项目整体实施及质保期内，随时向甲方技术人员讲解技术和实施方案。培训费用已包含在合同总价内。</w:t>
      </w:r>
    </w:p>
    <w:p w14:paraId="4DDA6E84">
      <w:pPr>
        <w:spacing w:line="400" w:lineRule="exact"/>
        <w:ind w:firstLine="562" w:firstLineChars="200"/>
        <w:rPr>
          <w:rFonts w:hint="eastAsia" w:ascii="仿宋" w:hAnsi="仿宋" w:eastAsia="仿宋" w:cs="仿宋"/>
          <w:b/>
          <w:color w:val="auto"/>
          <w:sz w:val="28"/>
        </w:rPr>
      </w:pPr>
      <w:r>
        <w:rPr>
          <w:rFonts w:hint="eastAsia" w:ascii="仿宋" w:hAnsi="仿宋" w:eastAsia="仿宋" w:cs="仿宋"/>
          <w:b/>
          <w:color w:val="auto"/>
          <w:sz w:val="28"/>
        </w:rPr>
        <w:t>（四）双方拟定的其他条款。</w:t>
      </w:r>
    </w:p>
    <w:p w14:paraId="135972D1">
      <w:pPr>
        <w:tabs>
          <w:tab w:val="left" w:pos="480"/>
        </w:tabs>
        <w:ind w:firstLine="473"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十、技术与服务</w:t>
      </w:r>
    </w:p>
    <w:p w14:paraId="086CE1EB">
      <w:pPr>
        <w:tabs>
          <w:tab w:val="left" w:pos="480"/>
        </w:tabs>
        <w:ind w:firstLine="473"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以下内容仅供参考，具体内容按照招标文件第四章合同条款以及投标文件响应条款中的对应内容拟定，若投标文件响应条款优于招标文件的按投标文件内容拟定，双方可协商增加内容，但必须优于招标文件要求和投标文件响应内容）</w:t>
      </w:r>
    </w:p>
    <w:p w14:paraId="0968730C">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（一）技术资料</w:t>
      </w:r>
    </w:p>
    <w:p w14:paraId="7876C142">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1、产品/设备合格证；</w:t>
      </w:r>
    </w:p>
    <w:p w14:paraId="62AEB2BF">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2、产品/设备技术参数；</w:t>
      </w:r>
    </w:p>
    <w:p w14:paraId="58ACEABE">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3、产品/设备使用维护说明书（中文）；</w:t>
      </w:r>
    </w:p>
    <w:p w14:paraId="53B5D601">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4、其它资料。</w:t>
      </w:r>
    </w:p>
    <w:p w14:paraId="36929B4B">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（二）服务承诺</w:t>
      </w:r>
    </w:p>
    <w:p w14:paraId="1278CE50">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以投标文件、澄清表（函）、合同和随产品/设备的相关文件为准。</w:t>
      </w:r>
    </w:p>
    <w:p w14:paraId="78BC4EC6">
      <w:pPr>
        <w:spacing w:line="400" w:lineRule="exact"/>
        <w:ind w:firstLine="562" w:firstLineChars="200"/>
        <w:rPr>
          <w:rFonts w:hint="eastAsia" w:ascii="仿宋" w:hAnsi="仿宋" w:eastAsia="仿宋" w:cs="仿宋"/>
          <w:b/>
          <w:color w:val="auto"/>
          <w:sz w:val="28"/>
        </w:rPr>
      </w:pPr>
      <w:r>
        <w:rPr>
          <w:rFonts w:hint="eastAsia" w:ascii="仿宋" w:hAnsi="仿宋" w:eastAsia="仿宋" w:cs="仿宋"/>
          <w:b/>
          <w:color w:val="auto"/>
          <w:sz w:val="28"/>
        </w:rPr>
        <w:t>（三）双方拟定的其他条款。</w:t>
      </w:r>
    </w:p>
    <w:p w14:paraId="148766C4">
      <w:pPr>
        <w:tabs>
          <w:tab w:val="left" w:pos="480"/>
        </w:tabs>
        <w:ind w:firstLine="473"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十一、违约责任</w:t>
      </w:r>
    </w:p>
    <w:p w14:paraId="631BABF5">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（一）按《合同法》中的相关条款执行。</w:t>
      </w:r>
    </w:p>
    <w:p w14:paraId="6BB7D989">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二）未按合同要求提供产品/设备或产品/设备质量不能满足合同要求，甲方应当将乙方违约的情况以及拟采取的措施以书面形式报政府采购监管部门，根据政府采购监管部门的处理意见，甲方有权依据《合同法》有关条款及合同约定终止合同，并要求乙方承担违约责任。同时，政府采购监管部门有权依据《政府采购法》及相关法律法规对乙方的违法行为进行相应的处罚。</w:t>
      </w:r>
    </w:p>
    <w:p w14:paraId="73598248">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（三）交货期每超过一天，扣除乙方合同总价款的</w:t>
      </w:r>
      <w:r>
        <w:rPr>
          <w:rFonts w:hint="eastAsia" w:ascii="仿宋" w:hAnsi="仿宋" w:eastAsia="仿宋" w:cs="仿宋"/>
          <w:color w:val="auto"/>
          <w:sz w:val="28"/>
          <w:u w:val="single"/>
        </w:rPr>
        <w:t xml:space="preserve">     </w:t>
      </w:r>
      <w:r>
        <w:rPr>
          <w:rFonts w:hint="eastAsia" w:ascii="仿宋" w:hAnsi="仿宋" w:eastAsia="仿宋" w:cs="仿宋"/>
          <w:color w:val="auto"/>
          <w:sz w:val="28"/>
        </w:rPr>
        <w:t>‰。</w:t>
      </w:r>
    </w:p>
    <w:p w14:paraId="6F46EFDB">
      <w:pPr>
        <w:spacing w:line="400" w:lineRule="exact"/>
        <w:ind w:firstLine="562" w:firstLineChars="200"/>
        <w:rPr>
          <w:rFonts w:hint="eastAsia" w:ascii="仿宋" w:hAnsi="仿宋" w:eastAsia="仿宋" w:cs="仿宋"/>
          <w:color w:val="auto"/>
          <w:sz w:val="28"/>
        </w:rPr>
      </w:pPr>
      <w:r>
        <w:rPr>
          <w:rFonts w:hint="eastAsia" w:ascii="仿宋" w:hAnsi="仿宋" w:eastAsia="仿宋" w:cs="仿宋"/>
          <w:b/>
          <w:color w:val="auto"/>
          <w:sz w:val="28"/>
        </w:rPr>
        <w:t>（四）双方拟定的其他条款。</w:t>
      </w:r>
    </w:p>
    <w:p w14:paraId="33E81791">
      <w:pPr>
        <w:tabs>
          <w:tab w:val="left" w:pos="480"/>
        </w:tabs>
        <w:ind w:firstLine="482" w:firstLineChars="200"/>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十二、争议解决</w:t>
      </w:r>
    </w:p>
    <w:p w14:paraId="03D3DAB2">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（一）本合同在履行过程中发生的争议，由甲、乙双方当事人协商解决，协商不成的按下列第</w:t>
      </w:r>
      <w:r>
        <w:rPr>
          <w:rFonts w:hint="eastAsia" w:ascii="仿宋" w:hAnsi="仿宋" w:eastAsia="仿宋" w:cs="仿宋"/>
          <w:color w:val="auto"/>
          <w:sz w:val="28"/>
          <w:u w:val="single"/>
        </w:rPr>
        <w:t xml:space="preserve">    </w:t>
      </w:r>
      <w:r>
        <w:rPr>
          <w:rFonts w:hint="eastAsia" w:ascii="仿宋" w:hAnsi="仿宋" w:eastAsia="仿宋" w:cs="仿宋"/>
          <w:color w:val="auto"/>
          <w:sz w:val="28"/>
        </w:rPr>
        <w:t>种方式解决：</w:t>
      </w:r>
    </w:p>
    <w:p w14:paraId="55EEF6A2">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1、提交西安仲裁委员会仲裁；</w:t>
      </w:r>
    </w:p>
    <w:p w14:paraId="33222EBD">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2、依法向甲方所在地人民法院起诉。</w:t>
      </w:r>
    </w:p>
    <w:p w14:paraId="6813287B">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（二）本条款为独立条款，本合同的无</w:t>
      </w:r>
      <w:bookmarkStart w:id="0" w:name="_GoBack"/>
      <w:bookmarkEnd w:id="0"/>
      <w:r>
        <w:rPr>
          <w:rFonts w:hint="eastAsia" w:ascii="仿宋" w:hAnsi="仿宋" w:eastAsia="仿宋" w:cs="仿宋"/>
          <w:color w:val="auto"/>
          <w:sz w:val="28"/>
        </w:rPr>
        <w:t>效、变更、解除和终止均不影响本条款的效力。</w:t>
      </w:r>
    </w:p>
    <w:p w14:paraId="008D6859">
      <w:pPr>
        <w:tabs>
          <w:tab w:val="left" w:pos="480"/>
        </w:tabs>
        <w:ind w:firstLine="473"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十三、合同变更</w:t>
      </w:r>
    </w:p>
    <w:p w14:paraId="61755B2C">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028C5711">
      <w:pPr>
        <w:tabs>
          <w:tab w:val="left" w:pos="480"/>
        </w:tabs>
        <w:ind w:firstLine="473"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十四、合同生效</w:t>
      </w:r>
    </w:p>
    <w:p w14:paraId="24D85246">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本合同一式</w:t>
      </w:r>
      <w:r>
        <w:rPr>
          <w:rFonts w:hint="eastAsia" w:ascii="仿宋" w:hAnsi="仿宋" w:eastAsia="仿宋" w:cs="仿宋"/>
          <w:color w:val="auto"/>
          <w:sz w:val="28"/>
          <w:u w:val="single"/>
        </w:rPr>
        <w:t xml:space="preserve">  </w:t>
      </w:r>
      <w:r>
        <w:rPr>
          <w:rFonts w:hint="eastAsia" w:ascii="仿宋" w:hAnsi="仿宋" w:eastAsia="仿宋" w:cs="仿宋"/>
          <w:color w:val="auto"/>
          <w:sz w:val="28"/>
        </w:rPr>
        <w:t>份，甲方持</w:t>
      </w:r>
      <w:r>
        <w:rPr>
          <w:rFonts w:hint="eastAsia" w:ascii="仿宋" w:hAnsi="仿宋" w:eastAsia="仿宋" w:cs="仿宋"/>
          <w:color w:val="auto"/>
          <w:sz w:val="28"/>
          <w:u w:val="single"/>
        </w:rPr>
        <w:t xml:space="preserve">  </w:t>
      </w:r>
      <w:r>
        <w:rPr>
          <w:rFonts w:hint="eastAsia" w:ascii="仿宋" w:hAnsi="仿宋" w:eastAsia="仿宋" w:cs="仿宋"/>
          <w:color w:val="auto"/>
          <w:sz w:val="28"/>
        </w:rPr>
        <w:t>份，乙方持</w:t>
      </w:r>
      <w:r>
        <w:rPr>
          <w:rFonts w:hint="eastAsia" w:ascii="仿宋" w:hAnsi="仿宋" w:eastAsia="仿宋" w:cs="仿宋"/>
          <w:color w:val="auto"/>
          <w:sz w:val="28"/>
          <w:u w:val="single"/>
        </w:rPr>
        <w:t xml:space="preserve">  </w:t>
      </w:r>
      <w:r>
        <w:rPr>
          <w:rFonts w:hint="eastAsia" w:ascii="仿宋" w:hAnsi="仿宋" w:eastAsia="仿宋" w:cs="仿宋"/>
          <w:color w:val="auto"/>
          <w:sz w:val="28"/>
        </w:rPr>
        <w:t>份，鉴证方持壹份，西安市财政局政府采购管理处备案叁份，本合同甲、乙、鉴证各方签字盖章后生效，合同执行完毕后，自动失效（合同的服务承诺则长期有效）。</w:t>
      </w:r>
    </w:p>
    <w:p w14:paraId="57F46E9B">
      <w:pPr>
        <w:tabs>
          <w:tab w:val="left" w:pos="480"/>
        </w:tabs>
        <w:ind w:firstLine="473" w:firstLineChars="196"/>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十五、其他事项</w:t>
      </w:r>
    </w:p>
    <w:p w14:paraId="382D95F1">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（一）鉴证方作为集中采购代理机构对合同进行确认。</w:t>
      </w:r>
    </w:p>
    <w:p w14:paraId="46F30FE7">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（二）西安市财政局政府采购管理处在合同的履行期间以及履行期后，可以随时检查项目的执行情况，对采购标准、采购内容进行调查核实，并对发现的问题进行处理。</w:t>
      </w:r>
    </w:p>
    <w:p w14:paraId="7E455050">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（三）招标文件、投标文件、澄清表（函）、中标通知书、合同附件均成为合同不可分割的部分。</w:t>
      </w:r>
    </w:p>
    <w:p w14:paraId="678F3322">
      <w:pPr>
        <w:spacing w:line="400" w:lineRule="exact"/>
        <w:ind w:firstLine="560" w:firstLineChars="200"/>
        <w:rPr>
          <w:rFonts w:hint="eastAsia" w:ascii="仿宋" w:hAnsi="仿宋" w:eastAsia="仿宋" w:cs="仿宋"/>
          <w:color w:val="auto"/>
          <w:sz w:val="28"/>
        </w:rPr>
      </w:pPr>
      <w:r>
        <w:rPr>
          <w:rFonts w:hint="eastAsia" w:ascii="仿宋" w:hAnsi="仿宋" w:eastAsia="仿宋" w:cs="仿宋"/>
          <w:color w:val="auto"/>
          <w:sz w:val="28"/>
        </w:rPr>
        <w:t>（四）合同未尽事宜，由甲、乙双方协商并经鉴证方确认后签订政府采购补充合同，与原合同具有同等法律效力。</w:t>
      </w:r>
    </w:p>
    <w:p w14:paraId="42E92518">
      <w:pPr>
        <w:spacing w:line="400" w:lineRule="exact"/>
        <w:ind w:firstLine="560" w:firstLineChars="200"/>
        <w:rPr>
          <w:rFonts w:hint="eastAsia" w:ascii="仿宋" w:hAnsi="仿宋" w:eastAsia="仿宋" w:cs="仿宋"/>
          <w:color w:val="auto"/>
          <w:sz w:val="28"/>
        </w:rPr>
      </w:pPr>
    </w:p>
    <w:p w14:paraId="3294F845">
      <w:pPr>
        <w:spacing w:line="400" w:lineRule="exact"/>
        <w:ind w:firstLine="562" w:firstLineChars="200"/>
        <w:rPr>
          <w:rFonts w:hint="eastAsia" w:ascii="仿宋" w:hAnsi="仿宋" w:eastAsia="仿宋" w:cs="仿宋"/>
          <w:b/>
          <w:color w:val="auto"/>
          <w:sz w:val="28"/>
        </w:rPr>
      </w:pPr>
      <w:r>
        <w:rPr>
          <w:rFonts w:hint="eastAsia" w:ascii="仿宋" w:hAnsi="仿宋" w:eastAsia="仿宋" w:cs="仿宋"/>
          <w:b/>
          <w:color w:val="auto"/>
          <w:sz w:val="28"/>
        </w:rPr>
        <w:t>（最后再次提醒：第二、三、四项内容必须与招标文件对应条款及投标文件响应条款一致，第五至第十项优先按照招标文件对应条款拟定，若投标响应内容优于招标文件的按投标内容拟定，同时甲乙双方可协商补充内容，但必须优于招标文件要求和投标文件响应内容，第十一至十五项内容在不改变模板内容前提下甲乙双方可协商增加内容，若甲乙双方协商有除上述条款之外的其他条款请插入合理位置，同时注意调整序号。）</w:t>
      </w:r>
    </w:p>
    <w:p w14:paraId="09B85D8E">
      <w:pPr>
        <w:tabs>
          <w:tab w:val="left" w:pos="480"/>
        </w:tabs>
        <w:ind w:firstLine="480" w:firstLineChars="200"/>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br w:type="page"/>
      </w:r>
    </w:p>
    <w:tbl>
      <w:tblPr>
        <w:tblStyle w:val="3"/>
        <w:tblW w:w="9388"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8"/>
        <w:gridCol w:w="4860"/>
      </w:tblGrid>
      <w:tr w14:paraId="74F56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8" w:type="dxa"/>
            <w:tcBorders>
              <w:top w:val="single" w:color="auto" w:sz="4" w:space="0"/>
              <w:left w:val="single" w:color="auto" w:sz="4" w:space="0"/>
              <w:bottom w:val="single" w:color="auto" w:sz="4" w:space="0"/>
              <w:right w:val="single" w:color="auto" w:sz="4" w:space="0"/>
            </w:tcBorders>
          </w:tcPr>
          <w:p w14:paraId="07DCA39A">
            <w:pPr>
              <w:autoSpaceDE w:val="0"/>
              <w:autoSpaceDN w:val="0"/>
              <w:adjustRightInd w:val="0"/>
              <w:spacing w:line="360" w:lineRule="auto"/>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甲  方</w:t>
            </w:r>
          </w:p>
        </w:tc>
        <w:tc>
          <w:tcPr>
            <w:tcW w:w="4860" w:type="dxa"/>
            <w:tcBorders>
              <w:top w:val="single" w:color="auto" w:sz="4" w:space="0"/>
              <w:left w:val="single" w:color="auto" w:sz="4" w:space="0"/>
              <w:bottom w:val="single" w:color="auto" w:sz="4" w:space="0"/>
              <w:right w:val="single" w:color="auto" w:sz="4" w:space="0"/>
            </w:tcBorders>
          </w:tcPr>
          <w:p w14:paraId="09BDEEFC">
            <w:pPr>
              <w:autoSpaceDE w:val="0"/>
              <w:autoSpaceDN w:val="0"/>
              <w:adjustRightInd w:val="0"/>
              <w:spacing w:line="360" w:lineRule="auto"/>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乙  方</w:t>
            </w:r>
          </w:p>
        </w:tc>
      </w:tr>
      <w:tr w14:paraId="2E997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8" w:type="dxa"/>
            <w:tcBorders>
              <w:top w:val="single" w:color="auto" w:sz="4" w:space="0"/>
              <w:left w:val="single" w:color="auto" w:sz="4" w:space="0"/>
              <w:bottom w:val="single" w:color="auto" w:sz="4" w:space="0"/>
              <w:right w:val="single" w:color="auto" w:sz="4" w:space="0"/>
            </w:tcBorders>
            <w:vAlign w:val="center"/>
          </w:tcPr>
          <w:p w14:paraId="799A8F87">
            <w:pPr>
              <w:autoSpaceDE w:val="0"/>
              <w:autoSpaceDN w:val="0"/>
              <w:adjustRightInd w:val="0"/>
              <w:spacing w:line="360" w:lineRule="auto"/>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采购人名称</w:t>
            </w:r>
          </w:p>
          <w:p w14:paraId="189A77A0">
            <w:pPr>
              <w:autoSpaceDE w:val="0"/>
              <w:autoSpaceDN w:val="0"/>
              <w:adjustRightInd w:val="0"/>
              <w:spacing w:line="360" w:lineRule="auto"/>
              <w:jc w:val="center"/>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（请填写具体名称）</w:t>
            </w:r>
          </w:p>
          <w:p w14:paraId="4358BC1C">
            <w:pPr>
              <w:autoSpaceDE w:val="0"/>
              <w:autoSpaceDN w:val="0"/>
              <w:adjustRightInd w:val="0"/>
              <w:spacing w:line="360" w:lineRule="auto"/>
              <w:ind w:firstLine="840" w:firstLineChars="350"/>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（盖章）</w:t>
            </w:r>
          </w:p>
        </w:tc>
        <w:tc>
          <w:tcPr>
            <w:tcW w:w="4860" w:type="dxa"/>
            <w:tcBorders>
              <w:top w:val="single" w:color="auto" w:sz="4" w:space="0"/>
              <w:left w:val="single" w:color="auto" w:sz="4" w:space="0"/>
              <w:bottom w:val="single" w:color="auto" w:sz="4" w:space="0"/>
              <w:right w:val="single" w:color="auto" w:sz="4" w:space="0"/>
            </w:tcBorders>
            <w:vAlign w:val="center"/>
          </w:tcPr>
          <w:p w14:paraId="57110F79">
            <w:pPr>
              <w:autoSpaceDE w:val="0"/>
              <w:autoSpaceDN w:val="0"/>
              <w:adjustRightInd w:val="0"/>
              <w:spacing w:line="360" w:lineRule="auto"/>
              <w:jc w:val="center"/>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成交供应商全称</w:t>
            </w:r>
          </w:p>
          <w:p w14:paraId="5B1EC5E8">
            <w:pPr>
              <w:autoSpaceDE w:val="0"/>
              <w:autoSpaceDN w:val="0"/>
              <w:adjustRightInd w:val="0"/>
              <w:spacing w:line="360" w:lineRule="auto"/>
              <w:jc w:val="center"/>
              <w:rPr>
                <w:rFonts w:hint="eastAsia" w:ascii="仿宋" w:hAnsi="仿宋" w:eastAsia="仿宋" w:cs="仿宋"/>
                <w:b/>
                <w:color w:val="auto"/>
                <w:spacing w:val="-20"/>
                <w:kern w:val="0"/>
                <w:sz w:val="28"/>
                <w:szCs w:val="20"/>
              </w:rPr>
            </w:pPr>
            <w:r>
              <w:rPr>
                <w:rFonts w:hint="eastAsia" w:ascii="仿宋" w:hAnsi="仿宋" w:eastAsia="仿宋" w:cs="仿宋"/>
                <w:b/>
                <w:color w:val="auto"/>
                <w:spacing w:val="-20"/>
                <w:kern w:val="0"/>
                <w:sz w:val="28"/>
                <w:szCs w:val="20"/>
              </w:rPr>
              <w:t>（请填写具体名称）</w:t>
            </w:r>
          </w:p>
          <w:p w14:paraId="1FD34B81">
            <w:pPr>
              <w:autoSpaceDE w:val="0"/>
              <w:autoSpaceDN w:val="0"/>
              <w:adjustRightInd w:val="0"/>
              <w:spacing w:line="360" w:lineRule="auto"/>
              <w:ind w:firstLine="960" w:firstLineChars="400"/>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（盖章）</w:t>
            </w:r>
          </w:p>
        </w:tc>
      </w:tr>
      <w:tr w14:paraId="0111D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8" w:type="dxa"/>
            <w:tcBorders>
              <w:top w:val="single" w:color="auto" w:sz="4" w:space="0"/>
              <w:left w:val="single" w:color="auto" w:sz="4" w:space="0"/>
              <w:bottom w:val="single" w:color="auto" w:sz="4" w:space="0"/>
              <w:right w:val="single" w:color="auto" w:sz="4" w:space="0"/>
            </w:tcBorders>
          </w:tcPr>
          <w:p w14:paraId="649D1F5E">
            <w:pPr>
              <w:autoSpaceDE w:val="0"/>
              <w:autoSpaceDN w:val="0"/>
              <w:adjustRightInd w:val="0"/>
              <w:spacing w:line="360" w:lineRule="auto"/>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 xml:space="preserve">地址： </w:t>
            </w:r>
          </w:p>
        </w:tc>
        <w:tc>
          <w:tcPr>
            <w:tcW w:w="4860" w:type="dxa"/>
            <w:tcBorders>
              <w:top w:val="single" w:color="auto" w:sz="4" w:space="0"/>
              <w:left w:val="single" w:color="auto" w:sz="4" w:space="0"/>
              <w:bottom w:val="single" w:color="auto" w:sz="4" w:space="0"/>
              <w:right w:val="single" w:color="auto" w:sz="4" w:space="0"/>
            </w:tcBorders>
          </w:tcPr>
          <w:p w14:paraId="0EEE6301">
            <w:pPr>
              <w:autoSpaceDE w:val="0"/>
              <w:autoSpaceDN w:val="0"/>
              <w:adjustRightInd w:val="0"/>
              <w:spacing w:line="360" w:lineRule="auto"/>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地址：</w:t>
            </w:r>
          </w:p>
        </w:tc>
      </w:tr>
      <w:tr w14:paraId="52B4D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8" w:type="dxa"/>
            <w:tcBorders>
              <w:top w:val="single" w:color="auto" w:sz="4" w:space="0"/>
              <w:left w:val="single" w:color="auto" w:sz="4" w:space="0"/>
              <w:bottom w:val="single" w:color="auto" w:sz="4" w:space="0"/>
              <w:right w:val="single" w:color="auto" w:sz="4" w:space="0"/>
            </w:tcBorders>
          </w:tcPr>
          <w:p w14:paraId="13868E40">
            <w:pPr>
              <w:autoSpaceDE w:val="0"/>
              <w:autoSpaceDN w:val="0"/>
              <w:adjustRightInd w:val="0"/>
              <w:spacing w:line="360" w:lineRule="auto"/>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邮编：</w:t>
            </w:r>
          </w:p>
        </w:tc>
        <w:tc>
          <w:tcPr>
            <w:tcW w:w="4860" w:type="dxa"/>
            <w:tcBorders>
              <w:top w:val="single" w:color="auto" w:sz="4" w:space="0"/>
              <w:left w:val="single" w:color="auto" w:sz="4" w:space="0"/>
              <w:bottom w:val="single" w:color="auto" w:sz="4" w:space="0"/>
              <w:right w:val="single" w:color="auto" w:sz="4" w:space="0"/>
            </w:tcBorders>
          </w:tcPr>
          <w:p w14:paraId="02FE2885">
            <w:pPr>
              <w:autoSpaceDE w:val="0"/>
              <w:autoSpaceDN w:val="0"/>
              <w:adjustRightInd w:val="0"/>
              <w:spacing w:line="360" w:lineRule="auto"/>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邮编：</w:t>
            </w:r>
          </w:p>
        </w:tc>
      </w:tr>
      <w:tr w14:paraId="245C3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8" w:type="dxa"/>
            <w:tcBorders>
              <w:top w:val="single" w:color="auto" w:sz="4" w:space="0"/>
              <w:left w:val="single" w:color="auto" w:sz="4" w:space="0"/>
              <w:bottom w:val="single" w:color="auto" w:sz="4" w:space="0"/>
              <w:right w:val="single" w:color="auto" w:sz="4" w:space="0"/>
            </w:tcBorders>
          </w:tcPr>
          <w:p w14:paraId="2FF26F85">
            <w:pPr>
              <w:autoSpaceDE w:val="0"/>
              <w:autoSpaceDN w:val="0"/>
              <w:adjustRightInd w:val="0"/>
              <w:spacing w:line="360" w:lineRule="auto"/>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 xml:space="preserve">法定代表人： </w:t>
            </w:r>
          </w:p>
        </w:tc>
        <w:tc>
          <w:tcPr>
            <w:tcW w:w="4860" w:type="dxa"/>
            <w:tcBorders>
              <w:top w:val="single" w:color="auto" w:sz="4" w:space="0"/>
              <w:left w:val="single" w:color="auto" w:sz="4" w:space="0"/>
              <w:bottom w:val="single" w:color="auto" w:sz="4" w:space="0"/>
              <w:right w:val="single" w:color="auto" w:sz="4" w:space="0"/>
            </w:tcBorders>
          </w:tcPr>
          <w:p w14:paraId="5C496629">
            <w:pPr>
              <w:autoSpaceDE w:val="0"/>
              <w:autoSpaceDN w:val="0"/>
              <w:adjustRightInd w:val="0"/>
              <w:spacing w:line="360" w:lineRule="auto"/>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法定代表人：</w:t>
            </w:r>
          </w:p>
        </w:tc>
      </w:tr>
      <w:tr w14:paraId="26F11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8" w:type="dxa"/>
            <w:tcBorders>
              <w:top w:val="single" w:color="auto" w:sz="4" w:space="0"/>
              <w:left w:val="single" w:color="auto" w:sz="4" w:space="0"/>
              <w:bottom w:val="single" w:color="auto" w:sz="4" w:space="0"/>
              <w:right w:val="single" w:color="auto" w:sz="4" w:space="0"/>
            </w:tcBorders>
          </w:tcPr>
          <w:p w14:paraId="467E6598">
            <w:pPr>
              <w:autoSpaceDE w:val="0"/>
              <w:autoSpaceDN w:val="0"/>
              <w:adjustRightInd w:val="0"/>
              <w:spacing w:line="360" w:lineRule="auto"/>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被授权代表：（签字）</w:t>
            </w:r>
          </w:p>
        </w:tc>
        <w:tc>
          <w:tcPr>
            <w:tcW w:w="4860" w:type="dxa"/>
            <w:tcBorders>
              <w:top w:val="single" w:color="auto" w:sz="4" w:space="0"/>
              <w:left w:val="single" w:color="auto" w:sz="4" w:space="0"/>
              <w:bottom w:val="single" w:color="auto" w:sz="4" w:space="0"/>
              <w:right w:val="single" w:color="auto" w:sz="4" w:space="0"/>
            </w:tcBorders>
          </w:tcPr>
          <w:p w14:paraId="17DD77B4">
            <w:pPr>
              <w:autoSpaceDE w:val="0"/>
              <w:autoSpaceDN w:val="0"/>
              <w:adjustRightInd w:val="0"/>
              <w:spacing w:line="360" w:lineRule="auto"/>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被授权代表：（签字）</w:t>
            </w:r>
          </w:p>
        </w:tc>
      </w:tr>
      <w:tr w14:paraId="64C02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8" w:type="dxa"/>
            <w:tcBorders>
              <w:top w:val="single" w:color="auto" w:sz="4" w:space="0"/>
              <w:left w:val="single" w:color="auto" w:sz="4" w:space="0"/>
              <w:bottom w:val="single" w:color="auto" w:sz="4" w:space="0"/>
              <w:right w:val="single" w:color="auto" w:sz="4" w:space="0"/>
            </w:tcBorders>
          </w:tcPr>
          <w:p w14:paraId="24AF8EC1">
            <w:pPr>
              <w:autoSpaceDE w:val="0"/>
              <w:autoSpaceDN w:val="0"/>
              <w:adjustRightInd w:val="0"/>
              <w:spacing w:line="360" w:lineRule="auto"/>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电话：</w:t>
            </w:r>
          </w:p>
        </w:tc>
        <w:tc>
          <w:tcPr>
            <w:tcW w:w="4860" w:type="dxa"/>
            <w:tcBorders>
              <w:top w:val="single" w:color="auto" w:sz="4" w:space="0"/>
              <w:left w:val="single" w:color="auto" w:sz="4" w:space="0"/>
              <w:bottom w:val="single" w:color="auto" w:sz="4" w:space="0"/>
              <w:right w:val="single" w:color="auto" w:sz="4" w:space="0"/>
            </w:tcBorders>
          </w:tcPr>
          <w:p w14:paraId="151C80E3">
            <w:pPr>
              <w:autoSpaceDE w:val="0"/>
              <w:autoSpaceDN w:val="0"/>
              <w:adjustRightInd w:val="0"/>
              <w:spacing w:line="360" w:lineRule="auto"/>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电话：</w:t>
            </w:r>
          </w:p>
        </w:tc>
      </w:tr>
      <w:tr w14:paraId="345E2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8" w:type="dxa"/>
            <w:tcBorders>
              <w:top w:val="single" w:color="auto" w:sz="4" w:space="0"/>
              <w:left w:val="single" w:color="auto" w:sz="4" w:space="0"/>
              <w:bottom w:val="single" w:color="auto" w:sz="4" w:space="0"/>
              <w:right w:val="single" w:color="auto" w:sz="4" w:space="0"/>
            </w:tcBorders>
          </w:tcPr>
          <w:p w14:paraId="1AA04CDD">
            <w:pPr>
              <w:autoSpaceDE w:val="0"/>
              <w:autoSpaceDN w:val="0"/>
              <w:adjustRightInd w:val="0"/>
              <w:spacing w:line="360" w:lineRule="auto"/>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传真：</w:t>
            </w:r>
          </w:p>
        </w:tc>
        <w:tc>
          <w:tcPr>
            <w:tcW w:w="4860" w:type="dxa"/>
            <w:tcBorders>
              <w:top w:val="single" w:color="auto" w:sz="4" w:space="0"/>
              <w:left w:val="single" w:color="auto" w:sz="4" w:space="0"/>
              <w:bottom w:val="single" w:color="auto" w:sz="4" w:space="0"/>
              <w:right w:val="single" w:color="auto" w:sz="4" w:space="0"/>
            </w:tcBorders>
          </w:tcPr>
          <w:p w14:paraId="5A6FDAAC">
            <w:pPr>
              <w:autoSpaceDE w:val="0"/>
              <w:autoSpaceDN w:val="0"/>
              <w:adjustRightInd w:val="0"/>
              <w:spacing w:line="360" w:lineRule="auto"/>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传真：</w:t>
            </w:r>
          </w:p>
        </w:tc>
      </w:tr>
      <w:tr w14:paraId="6181B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8" w:type="dxa"/>
            <w:tcBorders>
              <w:top w:val="single" w:color="auto" w:sz="4" w:space="0"/>
              <w:left w:val="single" w:color="auto" w:sz="4" w:space="0"/>
              <w:bottom w:val="single" w:color="auto" w:sz="4" w:space="0"/>
              <w:right w:val="single" w:color="auto" w:sz="4" w:space="0"/>
            </w:tcBorders>
          </w:tcPr>
          <w:p w14:paraId="677C4C70">
            <w:pPr>
              <w:autoSpaceDE w:val="0"/>
              <w:autoSpaceDN w:val="0"/>
              <w:adjustRightInd w:val="0"/>
              <w:spacing w:line="360" w:lineRule="auto"/>
              <w:jc w:val="left"/>
              <w:rPr>
                <w:rFonts w:hint="eastAsia" w:ascii="仿宋" w:hAnsi="仿宋" w:eastAsia="仿宋" w:cs="仿宋"/>
                <w:color w:val="auto"/>
                <w:spacing w:val="-20"/>
                <w:kern w:val="0"/>
                <w:sz w:val="28"/>
                <w:szCs w:val="20"/>
              </w:rPr>
            </w:pPr>
          </w:p>
        </w:tc>
        <w:tc>
          <w:tcPr>
            <w:tcW w:w="4860" w:type="dxa"/>
            <w:tcBorders>
              <w:top w:val="single" w:color="auto" w:sz="4" w:space="0"/>
              <w:left w:val="single" w:color="auto" w:sz="4" w:space="0"/>
              <w:bottom w:val="single" w:color="auto" w:sz="4" w:space="0"/>
              <w:right w:val="single" w:color="auto" w:sz="4" w:space="0"/>
            </w:tcBorders>
          </w:tcPr>
          <w:p w14:paraId="624E5943">
            <w:pPr>
              <w:autoSpaceDE w:val="0"/>
              <w:autoSpaceDN w:val="0"/>
              <w:adjustRightInd w:val="0"/>
              <w:spacing w:line="360" w:lineRule="auto"/>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开户银行：</w:t>
            </w:r>
          </w:p>
        </w:tc>
      </w:tr>
      <w:tr w14:paraId="21808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8" w:type="dxa"/>
            <w:tcBorders>
              <w:top w:val="single" w:color="auto" w:sz="4" w:space="0"/>
              <w:left w:val="single" w:color="auto" w:sz="4" w:space="0"/>
              <w:bottom w:val="single" w:color="auto" w:sz="4" w:space="0"/>
              <w:right w:val="single" w:color="auto" w:sz="4" w:space="0"/>
            </w:tcBorders>
          </w:tcPr>
          <w:p w14:paraId="0124E094">
            <w:pPr>
              <w:autoSpaceDE w:val="0"/>
              <w:autoSpaceDN w:val="0"/>
              <w:adjustRightInd w:val="0"/>
              <w:spacing w:line="360" w:lineRule="auto"/>
              <w:jc w:val="left"/>
              <w:rPr>
                <w:rFonts w:hint="eastAsia" w:ascii="仿宋" w:hAnsi="仿宋" w:eastAsia="仿宋" w:cs="仿宋"/>
                <w:color w:val="auto"/>
                <w:spacing w:val="-20"/>
                <w:kern w:val="0"/>
                <w:sz w:val="28"/>
                <w:szCs w:val="20"/>
              </w:rPr>
            </w:pPr>
          </w:p>
        </w:tc>
        <w:tc>
          <w:tcPr>
            <w:tcW w:w="4860" w:type="dxa"/>
            <w:tcBorders>
              <w:top w:val="single" w:color="auto" w:sz="4" w:space="0"/>
              <w:left w:val="single" w:color="auto" w:sz="4" w:space="0"/>
              <w:bottom w:val="single" w:color="auto" w:sz="4" w:space="0"/>
              <w:right w:val="single" w:color="auto" w:sz="4" w:space="0"/>
            </w:tcBorders>
          </w:tcPr>
          <w:p w14:paraId="75959E3B">
            <w:pPr>
              <w:autoSpaceDE w:val="0"/>
              <w:autoSpaceDN w:val="0"/>
              <w:adjustRightInd w:val="0"/>
              <w:spacing w:line="360" w:lineRule="auto"/>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帐号：</w:t>
            </w:r>
          </w:p>
        </w:tc>
      </w:tr>
      <w:tr w14:paraId="43113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8" w:type="dxa"/>
            <w:tcBorders>
              <w:top w:val="single" w:color="auto" w:sz="4" w:space="0"/>
              <w:left w:val="single" w:color="auto" w:sz="4" w:space="0"/>
              <w:bottom w:val="single" w:color="auto" w:sz="4" w:space="0"/>
              <w:right w:val="single" w:color="auto" w:sz="4" w:space="0"/>
            </w:tcBorders>
          </w:tcPr>
          <w:p w14:paraId="5C19A917">
            <w:pPr>
              <w:autoSpaceDE w:val="0"/>
              <w:autoSpaceDN w:val="0"/>
              <w:adjustRightInd w:val="0"/>
              <w:spacing w:line="360" w:lineRule="auto"/>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日期：   年   月   日</w:t>
            </w:r>
          </w:p>
        </w:tc>
        <w:tc>
          <w:tcPr>
            <w:tcW w:w="4860" w:type="dxa"/>
            <w:tcBorders>
              <w:top w:val="single" w:color="auto" w:sz="4" w:space="0"/>
              <w:left w:val="single" w:color="auto" w:sz="4" w:space="0"/>
              <w:bottom w:val="single" w:color="auto" w:sz="4" w:space="0"/>
              <w:right w:val="single" w:color="auto" w:sz="4" w:space="0"/>
            </w:tcBorders>
          </w:tcPr>
          <w:p w14:paraId="6A6A4459">
            <w:pPr>
              <w:autoSpaceDE w:val="0"/>
              <w:autoSpaceDN w:val="0"/>
              <w:adjustRightInd w:val="0"/>
              <w:spacing w:line="360" w:lineRule="auto"/>
              <w:jc w:val="left"/>
              <w:rPr>
                <w:rFonts w:hint="eastAsia" w:ascii="仿宋" w:hAnsi="仿宋" w:eastAsia="仿宋" w:cs="仿宋"/>
                <w:color w:val="auto"/>
                <w:spacing w:val="-20"/>
                <w:kern w:val="0"/>
                <w:sz w:val="28"/>
                <w:szCs w:val="20"/>
              </w:rPr>
            </w:pPr>
            <w:r>
              <w:rPr>
                <w:rFonts w:hint="eastAsia" w:ascii="仿宋" w:hAnsi="仿宋" w:eastAsia="仿宋" w:cs="仿宋"/>
                <w:color w:val="auto"/>
                <w:spacing w:val="-20"/>
                <w:kern w:val="0"/>
                <w:sz w:val="28"/>
                <w:szCs w:val="20"/>
              </w:rPr>
              <w:t>日期：   年   月   日</w:t>
            </w:r>
          </w:p>
        </w:tc>
      </w:tr>
    </w:tbl>
    <w:p w14:paraId="567364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9E2DC4"/>
    <w:rsid w:val="49834DA9"/>
    <w:rsid w:val="6B9E2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2026-03-18T01:18:00Z</dcterms:created>
  <dc:creator>杜某某</dc:creator>
  <cp:lastModifiedBy>杜某某</cp:lastModifiedBy>
  <dcterms:modified xsi:type="dcterms:W3CDTF">2026-03-18T01:18:35Z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9AB951F781D640BC91C7E5775136A9DC_11</vt:lpwstr>
  </property>
  <property fmtid="{D5CDD505-2E9C-101B-9397-08002B2CF9AE}" pid="4" name="KSOTemplateDocerSaveRecord">
    <vt:lpwstr>eyJoZGlkIjoiY2ViMmZlM2I5MmU4MjYzNjZlNzYwMmE3NzE3OGRlODAiLCJ1c2VySWQiOiI0NjMyNzA4NzEifQ==</vt:lpwstr>
  </property>
</Properties>
</file>