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F917C">
      <w:pPr>
        <w:spacing w:line="336" w:lineRule="auto"/>
        <w:jc w:val="center"/>
        <w:rPr>
          <w:rFonts w:hint="eastAsia" w:ascii="仿宋" w:hAnsi="仿宋" w:eastAsia="仿宋" w:cs="SSJ-PK74820000023-Identity-H"/>
          <w:color w:val="auto"/>
          <w:kern w:val="0"/>
          <w:sz w:val="30"/>
          <w:szCs w:val="30"/>
          <w:highlight w:val="none"/>
        </w:rPr>
      </w:pPr>
      <w:r>
        <w:rPr>
          <w:rFonts w:hint="eastAsia" w:ascii="仿宋" w:hAnsi="仿宋" w:eastAsia="仿宋" w:cs="SSJ-PK74820000023-Identity-H"/>
          <w:color w:val="auto"/>
          <w:kern w:val="0"/>
          <w:sz w:val="30"/>
          <w:szCs w:val="30"/>
          <w:highlight w:val="none"/>
        </w:rPr>
        <w:t>各供应商对照</w:t>
      </w:r>
      <w:r>
        <w:rPr>
          <w:rFonts w:hint="eastAsia" w:ascii="仿宋" w:hAnsi="仿宋" w:eastAsia="仿宋" w:cs="SSJ-PK74820000023-Identity-H"/>
          <w:b/>
          <w:bCs/>
          <w:color w:val="auto"/>
          <w:kern w:val="0"/>
          <w:sz w:val="30"/>
          <w:szCs w:val="30"/>
          <w:highlight w:val="none"/>
        </w:rPr>
        <w:t>第</w:t>
      </w:r>
      <w:r>
        <w:rPr>
          <w:rFonts w:hint="eastAsia" w:ascii="仿宋" w:hAnsi="仿宋" w:eastAsia="仿宋" w:cs="SSJ-PK74820000023-Identity-H"/>
          <w:b/>
          <w:bCs/>
          <w:color w:val="auto"/>
          <w:kern w:val="0"/>
          <w:sz w:val="30"/>
          <w:szCs w:val="30"/>
          <w:highlight w:val="none"/>
          <w:lang w:val="en-US" w:eastAsia="zh-CN"/>
        </w:rPr>
        <w:t>四章</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b/>
          <w:bCs/>
          <w:color w:val="auto"/>
          <w:kern w:val="0"/>
          <w:sz w:val="30"/>
          <w:szCs w:val="30"/>
          <w:highlight w:val="none"/>
          <w:lang w:val="en-US" w:eastAsia="zh-CN"/>
        </w:rPr>
        <w:t>资格审查</w:t>
      </w:r>
      <w:r>
        <w:rPr>
          <w:rFonts w:hint="eastAsia" w:ascii="仿宋" w:hAnsi="仿宋" w:eastAsia="仿宋" w:cs="SSJ-PK74820000023-Identity-H"/>
          <w:b/>
          <w:bCs/>
          <w:color w:val="auto"/>
          <w:kern w:val="0"/>
          <w:sz w:val="30"/>
          <w:szCs w:val="30"/>
          <w:highlight w:val="none"/>
        </w:rPr>
        <w:t>”</w:t>
      </w:r>
      <w:r>
        <w:rPr>
          <w:rFonts w:hint="eastAsia" w:ascii="仿宋" w:hAnsi="仿宋" w:eastAsia="仿宋" w:cs="SSJ-PK74820000023-Identity-H"/>
          <w:color w:val="auto"/>
          <w:kern w:val="0"/>
          <w:sz w:val="30"/>
          <w:szCs w:val="30"/>
          <w:highlight w:val="none"/>
        </w:rPr>
        <w:t>要求的内容</w:t>
      </w:r>
    </w:p>
    <w:p w14:paraId="2C57A1BD">
      <w:pPr>
        <w:spacing w:line="336" w:lineRule="auto"/>
        <w:jc w:val="center"/>
        <w:rPr>
          <w:rFonts w:hint="default" w:eastAsia="仿宋"/>
          <w:color w:val="auto"/>
          <w:sz w:val="30"/>
          <w:szCs w:val="30"/>
          <w:lang w:val="en-US" w:eastAsia="zh-CN"/>
        </w:rPr>
      </w:pPr>
      <w:r>
        <w:rPr>
          <w:rFonts w:hint="eastAsia" w:ascii="仿宋" w:hAnsi="仿宋" w:eastAsia="仿宋" w:cs="SSJ-PK74820000023-Identity-H"/>
          <w:color w:val="auto"/>
          <w:kern w:val="0"/>
          <w:sz w:val="30"/>
          <w:szCs w:val="30"/>
          <w:highlight w:val="none"/>
        </w:rPr>
        <w:t>进行响应</w:t>
      </w:r>
    </w:p>
    <w:p w14:paraId="36F25AEA">
      <w:pPr>
        <w:pStyle w:val="5"/>
        <w:keepNext w:val="0"/>
        <w:keepLines w:val="0"/>
        <w:pageBreakBefore w:val="0"/>
        <w:numPr>
          <w:ilvl w:val="0"/>
          <w:numId w:val="0"/>
        </w:numPr>
        <w:wordWrap/>
        <w:overflowPunct/>
        <w:topLinePunct w:val="0"/>
        <w:bidi w:val="0"/>
        <w:spacing w:line="360" w:lineRule="auto"/>
        <w:jc w:val="center"/>
        <w:rPr>
          <w:rFonts w:hint="eastAsia" w:ascii="仿宋" w:hAnsi="仿宋"/>
          <w:b/>
          <w:color w:val="auto"/>
          <w:sz w:val="28"/>
          <w:szCs w:val="28"/>
          <w:highlight w:val="none"/>
          <w:lang w:val="en-US" w:eastAsia="zh-CN"/>
        </w:rPr>
      </w:pPr>
    </w:p>
    <w:p w14:paraId="32155E10">
      <w:pPr>
        <w:rPr>
          <w:rFonts w:hint="eastAsia" w:ascii="仿宋" w:hAnsi="仿宋" w:eastAsia="仿宋"/>
          <w:b/>
          <w:color w:val="auto"/>
          <w:sz w:val="28"/>
          <w:szCs w:val="28"/>
        </w:rPr>
      </w:pPr>
      <w:r>
        <w:rPr>
          <w:rFonts w:hint="eastAsia" w:ascii="仿宋" w:hAnsi="仿宋"/>
          <w:b/>
          <w:color w:val="auto"/>
          <w:sz w:val="28"/>
          <w:szCs w:val="28"/>
          <w:highlight w:val="none"/>
          <w:lang w:val="en-US" w:eastAsia="zh-CN"/>
        </w:rPr>
        <w:t xml:space="preserve"> </w:t>
      </w:r>
      <w:bookmarkStart w:id="0" w:name="_GoBack"/>
      <w:bookmarkEnd w:id="0"/>
    </w:p>
    <w:p w14:paraId="2836B597">
      <w:pPr>
        <w:widowControl/>
        <w:spacing w:line="240" w:lineRule="auto"/>
        <w:jc w:val="center"/>
        <w:rPr>
          <w:rFonts w:hint="eastAsia" w:ascii="仿宋" w:hAnsi="仿宋" w:eastAsia="仿宋"/>
          <w:b/>
          <w:color w:val="auto"/>
          <w:sz w:val="28"/>
          <w:szCs w:val="28"/>
        </w:rPr>
      </w:pPr>
    </w:p>
    <w:p w14:paraId="385B8E7A">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2D06905E">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7CCE3396">
      <w:pPr>
        <w:widowControl/>
        <w:spacing w:line="240" w:lineRule="auto"/>
        <w:jc w:val="left"/>
        <w:rPr>
          <w:rFonts w:hint="eastAsia" w:ascii="仿宋" w:hAnsi="仿宋" w:eastAsia="仿宋"/>
          <w:color w:val="auto"/>
          <w:sz w:val="28"/>
          <w:szCs w:val="28"/>
        </w:rPr>
      </w:pPr>
    </w:p>
    <w:p w14:paraId="4D0F5D91">
      <w:pPr>
        <w:widowControl/>
        <w:spacing w:line="240" w:lineRule="auto"/>
        <w:jc w:val="left"/>
        <w:rPr>
          <w:rFonts w:hint="eastAsia" w:ascii="仿宋" w:hAnsi="仿宋" w:eastAsia="仿宋"/>
          <w:color w:val="auto"/>
          <w:sz w:val="28"/>
          <w:szCs w:val="28"/>
        </w:rPr>
      </w:pPr>
    </w:p>
    <w:p w14:paraId="5C8ECF5D">
      <w:pPr>
        <w:widowControl/>
        <w:spacing w:line="240" w:lineRule="auto"/>
        <w:jc w:val="left"/>
        <w:rPr>
          <w:rFonts w:hint="eastAsia" w:ascii="仿宋" w:hAnsi="仿宋" w:eastAsia="仿宋"/>
          <w:color w:val="auto"/>
          <w:sz w:val="28"/>
          <w:szCs w:val="28"/>
        </w:rPr>
      </w:pPr>
    </w:p>
    <w:p w14:paraId="79C97EC4">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0076D133">
      <w:pPr>
        <w:widowControl/>
        <w:spacing w:line="240" w:lineRule="auto"/>
        <w:jc w:val="left"/>
        <w:rPr>
          <w:rFonts w:hint="eastAsia" w:ascii="仿宋" w:hAnsi="仿宋" w:eastAsia="仿宋"/>
          <w:color w:val="auto"/>
          <w:sz w:val="28"/>
          <w:szCs w:val="28"/>
        </w:rPr>
      </w:pPr>
    </w:p>
    <w:p w14:paraId="20A1E5F4">
      <w:pPr>
        <w:widowControl/>
        <w:spacing w:line="240" w:lineRule="auto"/>
        <w:jc w:val="left"/>
        <w:rPr>
          <w:rFonts w:hint="eastAsia" w:ascii="仿宋" w:hAnsi="仿宋" w:eastAsia="仿宋"/>
          <w:color w:val="auto"/>
          <w:sz w:val="28"/>
          <w:szCs w:val="28"/>
        </w:rPr>
      </w:pPr>
    </w:p>
    <w:p w14:paraId="1E080EC9">
      <w:pPr>
        <w:widowControl/>
        <w:spacing w:line="240" w:lineRule="auto"/>
        <w:jc w:val="left"/>
        <w:rPr>
          <w:rFonts w:hint="eastAsia" w:ascii="仿宋" w:hAnsi="仿宋" w:eastAsia="仿宋"/>
          <w:color w:val="auto"/>
          <w:sz w:val="28"/>
          <w:szCs w:val="28"/>
        </w:rPr>
      </w:pPr>
    </w:p>
    <w:p w14:paraId="65B0E709">
      <w:pPr>
        <w:widowControl/>
        <w:spacing w:line="240" w:lineRule="auto"/>
        <w:jc w:val="left"/>
        <w:rPr>
          <w:rFonts w:hint="eastAsia" w:ascii="仿宋" w:hAnsi="仿宋" w:eastAsia="仿宋"/>
          <w:color w:val="auto"/>
          <w:sz w:val="28"/>
          <w:szCs w:val="28"/>
        </w:rPr>
      </w:pPr>
    </w:p>
    <w:p w14:paraId="33F56BB9">
      <w:pPr>
        <w:widowControl/>
        <w:spacing w:line="240" w:lineRule="auto"/>
        <w:jc w:val="left"/>
        <w:rPr>
          <w:rFonts w:hint="eastAsia" w:eastAsia="仿宋"/>
          <w:color w:val="auto"/>
          <w:sz w:val="28"/>
          <w:szCs w:val="22"/>
        </w:rPr>
      </w:pPr>
    </w:p>
    <w:p w14:paraId="1C2DD0CD">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2D920782">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080B34CE">
      <w:pPr>
        <w:widowControl/>
        <w:spacing w:line="240" w:lineRule="auto"/>
        <w:ind w:firstLine="560" w:firstLineChars="200"/>
        <w:jc w:val="left"/>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6BC37E5D">
      <w:pPr>
        <w:autoSpaceDE w:val="0"/>
        <w:autoSpaceDN w:val="0"/>
        <w:adjustRightInd w:val="0"/>
        <w:spacing w:line="336" w:lineRule="auto"/>
        <w:jc w:val="left"/>
        <w:rPr>
          <w:rFonts w:hint="eastAsia" w:ascii="仿宋" w:hAnsi="仿宋" w:eastAsia="仿宋"/>
          <w:color w:val="auto"/>
          <w:sz w:val="28"/>
          <w:szCs w:val="28"/>
        </w:rPr>
      </w:pPr>
    </w:p>
    <w:p w14:paraId="173614AF">
      <w:pPr>
        <w:autoSpaceDE w:val="0"/>
        <w:autoSpaceDN w:val="0"/>
        <w:adjustRightInd w:val="0"/>
        <w:spacing w:line="336" w:lineRule="auto"/>
        <w:ind w:firstLine="560" w:firstLineChars="200"/>
        <w:jc w:val="left"/>
        <w:rPr>
          <w:rFonts w:hint="eastAsia" w:ascii="仿宋" w:hAnsi="仿宋" w:eastAsia="仿宋"/>
          <w:color w:val="auto"/>
          <w:sz w:val="28"/>
          <w:szCs w:val="28"/>
        </w:rPr>
      </w:pPr>
    </w:p>
    <w:p w14:paraId="1AECE9D4">
      <w:pPr>
        <w:pStyle w:val="5"/>
        <w:spacing w:line="336" w:lineRule="auto"/>
        <w:ind w:firstLine="560" w:firstLineChars="200"/>
        <w:jc w:val="center"/>
        <w:rPr>
          <w:rFonts w:hint="eastAsia" w:ascii="仿宋" w:hAnsi="仿宋" w:eastAsia="仿宋"/>
          <w:b/>
          <w:bCs/>
          <w:color w:val="auto"/>
          <w:sz w:val="28"/>
          <w:szCs w:val="28"/>
        </w:rPr>
      </w:pPr>
      <w:r>
        <w:rPr>
          <w:rFonts w:ascii="仿宋" w:hAnsi="仿宋" w:eastAsia="仿宋" w:cs="SSJ-PK74820000023-Identity-H"/>
          <w:color w:val="auto"/>
          <w:kern w:val="0"/>
          <w:sz w:val="28"/>
          <w:szCs w:val="28"/>
        </w:rPr>
        <w:br w:type="page"/>
      </w:r>
      <w:r>
        <w:rPr>
          <w:rFonts w:hint="eastAsia" w:ascii="仿宋" w:hAnsi="仿宋" w:eastAsia="仿宋"/>
          <w:b/>
          <w:bCs/>
          <w:color w:val="auto"/>
          <w:sz w:val="28"/>
          <w:szCs w:val="28"/>
        </w:rPr>
        <w:t>参加本次政府采购活动前三年内，在经营活动中</w:t>
      </w:r>
    </w:p>
    <w:p w14:paraId="4294F8CE">
      <w:pPr>
        <w:pStyle w:val="5"/>
        <w:spacing w:line="336" w:lineRule="auto"/>
        <w:ind w:firstLine="562" w:firstLineChars="200"/>
        <w:jc w:val="center"/>
        <w:rPr>
          <w:rFonts w:hint="eastAsia" w:ascii="仿宋" w:hAnsi="仿宋" w:eastAsia="仿宋"/>
          <w:b/>
          <w:bCs/>
          <w:color w:val="auto"/>
          <w:sz w:val="28"/>
          <w:szCs w:val="28"/>
        </w:rPr>
      </w:pPr>
      <w:r>
        <w:rPr>
          <w:rFonts w:hint="eastAsia" w:ascii="仿宋" w:hAnsi="仿宋" w:eastAsia="仿宋"/>
          <w:b/>
          <w:bCs/>
          <w:color w:val="auto"/>
          <w:sz w:val="28"/>
          <w:szCs w:val="28"/>
        </w:rPr>
        <w:t>没有重大违法记录声明函</w:t>
      </w:r>
    </w:p>
    <w:p w14:paraId="7B8F1230">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本单位郑重声明：</w:t>
      </w:r>
    </w:p>
    <w:p w14:paraId="79E51C76">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我单位在参加采购活动前三年内在经营活动中没有《政府采购法》第二十二条第一款第(五)项所称重大违法记录，包括：</w:t>
      </w:r>
    </w:p>
    <w:p w14:paraId="647D43E9">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我单位未因经营活动中的违法行为受到刑事处罚或者责令停产停业、吊销许可证或者执照、较大数额罚款等行政处罚。</w:t>
      </w:r>
    </w:p>
    <w:p w14:paraId="46258547">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我单位无以下不良信用记录情形：</w:t>
      </w:r>
    </w:p>
    <w:p w14:paraId="28472BEF">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1、我方______（填“未被列入”或“被列入”）失信被执行人名单。</w:t>
      </w:r>
    </w:p>
    <w:p w14:paraId="1EB9D35B">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2、我方______（填“未被列入”或“被列入”）重大税收违法案件当事人名单。</w:t>
      </w:r>
    </w:p>
    <w:p w14:paraId="646C950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3、我方______（填“未被列入”或“被列入”）政府采购严重违法失信行为记录名单。</w:t>
      </w:r>
    </w:p>
    <w:p w14:paraId="6D65AA84">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36D90225">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特此声明！</w:t>
      </w:r>
    </w:p>
    <w:p w14:paraId="28A7A1E9">
      <w:pPr>
        <w:pStyle w:val="5"/>
        <w:spacing w:line="336" w:lineRule="auto"/>
        <w:ind w:firstLine="560" w:firstLineChars="200"/>
        <w:rPr>
          <w:rFonts w:hint="eastAsia" w:ascii="仿宋" w:hAnsi="仿宋" w:eastAsia="仿宋"/>
          <w:color w:val="auto"/>
          <w:sz w:val="28"/>
          <w:szCs w:val="28"/>
        </w:rPr>
      </w:pPr>
    </w:p>
    <w:p w14:paraId="23AC7842">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供应商名称(公章)：____________</w:t>
      </w:r>
    </w:p>
    <w:p w14:paraId="57BA46DC">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日期：______年____月____日</w:t>
      </w:r>
    </w:p>
    <w:p w14:paraId="242D218E">
      <w:pPr>
        <w:pStyle w:val="5"/>
        <w:spacing w:line="336" w:lineRule="auto"/>
        <w:ind w:firstLine="560" w:firstLineChars="200"/>
        <w:rPr>
          <w:rFonts w:hint="eastAsia" w:ascii="仿宋" w:hAnsi="仿宋" w:eastAsia="仿宋"/>
          <w:color w:val="auto"/>
          <w:sz w:val="28"/>
          <w:szCs w:val="28"/>
        </w:rPr>
      </w:pPr>
      <w:r>
        <w:rPr>
          <w:rFonts w:hint="eastAsia" w:ascii="仿宋" w:hAnsi="仿宋" w:eastAsia="仿宋"/>
          <w:color w:val="auto"/>
          <w:sz w:val="28"/>
          <w:szCs w:val="28"/>
        </w:rPr>
        <w:t>说明：授权用投标专用章的，与公章具有相同法律效力。</w:t>
      </w:r>
    </w:p>
    <w:p w14:paraId="5147DC08">
      <w:pPr>
        <w:pStyle w:val="5"/>
        <w:spacing w:line="336" w:lineRule="auto"/>
        <w:ind w:firstLine="562" w:firstLineChars="200"/>
        <w:rPr>
          <w:rFonts w:hint="eastAsia" w:ascii="仿宋" w:hAnsi="仿宋" w:eastAsia="仿宋"/>
          <w:b/>
          <w:bCs/>
          <w:color w:val="auto"/>
          <w:sz w:val="28"/>
          <w:szCs w:val="28"/>
        </w:rPr>
      </w:pPr>
    </w:p>
    <w:p w14:paraId="3AEC8525">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备注：</w:t>
      </w:r>
    </w:p>
    <w:p w14:paraId="6DB71E0D">
      <w:pPr>
        <w:pStyle w:val="5"/>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1、供应商在参加政府采购活动前3年内因违法经营被禁止在一定期限内参加政府采购活动，期限届满的，可以参加政府采购活动，但应提供期限届满的证明材料。</w:t>
      </w:r>
    </w:p>
    <w:p w14:paraId="4175B44E">
      <w:pPr>
        <w:spacing w:line="336" w:lineRule="auto"/>
        <w:ind w:firstLine="562" w:firstLineChars="200"/>
        <w:rPr>
          <w:rFonts w:hint="eastAsia" w:ascii="仿宋" w:hAnsi="仿宋" w:eastAsia="仿宋"/>
          <w:b/>
          <w:bCs/>
          <w:color w:val="auto"/>
          <w:sz w:val="28"/>
          <w:szCs w:val="28"/>
        </w:rPr>
      </w:pPr>
      <w:r>
        <w:rPr>
          <w:rFonts w:hint="eastAsia" w:ascii="仿宋" w:hAnsi="仿宋" w:eastAsia="仿宋"/>
          <w:b/>
          <w:bCs/>
          <w:color w:val="auto"/>
          <w:sz w:val="28"/>
          <w:szCs w:val="28"/>
        </w:rPr>
        <w:t>2、《中华人民共和国政府采购法实施条例》第十九条 重大违法记录，是指供应商因违法经营受到刑事处罚或者责令停产停业、吊销许可证后者执照、较大数额罚款等行政处罚。</w:t>
      </w:r>
    </w:p>
    <w:p w14:paraId="6BAA081C">
      <w:pPr>
        <w:spacing w:line="336" w:lineRule="auto"/>
        <w:ind w:firstLine="562" w:firstLineChars="200"/>
        <w:rPr>
          <w:rFonts w:ascii="仿宋" w:hAnsi="仿宋" w:eastAsia="仿宋"/>
          <w:color w:val="auto"/>
          <w:sz w:val="28"/>
          <w:szCs w:val="28"/>
        </w:rPr>
      </w:pPr>
      <w:r>
        <w:rPr>
          <w:rFonts w:hint="eastAsia" w:ascii="仿宋" w:hAnsi="仿宋" w:eastAsia="仿宋"/>
          <w:b/>
          <w:bCs/>
          <w:color w:val="auto"/>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B44EAE3">
      <w:pPr>
        <w:pStyle w:val="5"/>
        <w:jc w:val="center"/>
        <w:rPr>
          <w:rFonts w:ascii="仿宋" w:hAnsi="仿宋" w:eastAsia="仿宋"/>
          <w:b/>
          <w:sz w:val="28"/>
          <w:szCs w:val="28"/>
        </w:rPr>
      </w:pPr>
      <w:r>
        <w:rPr>
          <w:rFonts w:ascii="仿宋" w:hAnsi="仿宋" w:eastAsia="仿宋"/>
          <w:color w:val="auto"/>
          <w:sz w:val="28"/>
          <w:szCs w:val="28"/>
        </w:rPr>
        <w:br w:type="page"/>
      </w:r>
      <w:r>
        <w:rPr>
          <w:rFonts w:hint="eastAsia" w:ascii="仿宋" w:hAnsi="仿宋" w:eastAsia="仿宋"/>
          <w:color w:val="auto"/>
          <w:sz w:val="28"/>
          <w:szCs w:val="28"/>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2E162DAE">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2CBCD748">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03045D73">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6D6075D6">
      <w:pPr>
        <w:pStyle w:val="5"/>
        <w:spacing w:line="560" w:lineRule="exact"/>
        <w:ind w:firstLine="560" w:firstLineChars="200"/>
        <w:rPr>
          <w:rFonts w:ascii="仿宋" w:hAnsi="仿宋" w:eastAsia="仿宋"/>
          <w:sz w:val="28"/>
          <w:szCs w:val="28"/>
        </w:rPr>
      </w:pPr>
    </w:p>
    <w:p w14:paraId="33FBF853">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B0F3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7E55B4A8">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4DF8BB05">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069A3F8F">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A8D7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1418721E">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67821162">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65A07E46">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46F89621">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15D2AEE">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400A969C">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78ADC444">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7501F508">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07AE8A97">
      <w:pPr>
        <w:pStyle w:val="5"/>
        <w:ind w:firstLine="560" w:firstLineChars="200"/>
        <w:rPr>
          <w:rFonts w:hint="eastAsia" w:ascii="仿宋" w:hAnsi="仿宋" w:eastAsia="仿宋"/>
          <w:sz w:val="28"/>
          <w:szCs w:val="28"/>
        </w:rPr>
      </w:pPr>
    </w:p>
    <w:p w14:paraId="45FB8E1A">
      <w:pPr>
        <w:pStyle w:val="5"/>
        <w:ind w:firstLine="560" w:firstLineChars="200"/>
        <w:jc w:val="center"/>
        <w:rPr>
          <w:rFonts w:ascii="仿宋" w:hAnsi="仿宋" w:eastAsia="仿宋"/>
          <w:sz w:val="28"/>
          <w:szCs w:val="28"/>
        </w:rPr>
      </w:pPr>
      <w:r>
        <w:rPr>
          <w:rFonts w:hint="eastAsia" w:ascii="仿宋" w:hAnsi="仿宋" w:eastAsia="仿宋"/>
          <w:sz w:val="28"/>
          <w:szCs w:val="28"/>
        </w:rPr>
        <w:t>说明：授权用投标专用章的，与公章具有相同法律效力。</w:t>
      </w:r>
      <w:r>
        <w:rPr>
          <w:rFonts w:ascii="仿宋" w:hAnsi="仿宋" w:eastAsia="仿宋"/>
          <w:sz w:val="28"/>
          <w:szCs w:val="28"/>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6AAF90F9">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6F2CA2E1">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59CF2A79">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066227D5">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15102F0A">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5093EC86">
      <w:pPr>
        <w:pStyle w:val="5"/>
        <w:ind w:firstLine="560" w:firstLineChars="200"/>
        <w:rPr>
          <w:rFonts w:ascii="仿宋" w:hAnsi="仿宋" w:eastAsia="仿宋"/>
          <w:sz w:val="28"/>
          <w:szCs w:val="28"/>
        </w:rPr>
      </w:pPr>
    </w:p>
    <w:p w14:paraId="2C362762">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03A93488">
      <w:pPr>
        <w:pStyle w:val="5"/>
        <w:ind w:firstLine="560" w:firstLineChars="200"/>
        <w:rPr>
          <w:rFonts w:ascii="仿宋" w:hAnsi="仿宋" w:eastAsia="仿宋"/>
          <w:sz w:val="28"/>
          <w:szCs w:val="28"/>
        </w:rPr>
      </w:pPr>
    </w:p>
    <w:p w14:paraId="2E423259">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6FC84FC2">
      <w:pPr>
        <w:pStyle w:val="5"/>
        <w:ind w:firstLine="560" w:firstLineChars="200"/>
        <w:rPr>
          <w:rFonts w:ascii="仿宋" w:hAnsi="仿宋" w:eastAsia="仿宋"/>
          <w:sz w:val="28"/>
          <w:szCs w:val="28"/>
        </w:rPr>
      </w:pPr>
    </w:p>
    <w:p w14:paraId="2C82C57C">
      <w:pPr>
        <w:pStyle w:val="5"/>
        <w:ind w:firstLine="560" w:firstLineChars="200"/>
        <w:rPr>
          <w:rFonts w:ascii="仿宋" w:hAnsi="仿宋" w:eastAsia="仿宋"/>
          <w:sz w:val="28"/>
          <w:szCs w:val="28"/>
        </w:rPr>
      </w:pPr>
    </w:p>
    <w:p w14:paraId="6F209C60">
      <w:pPr>
        <w:pStyle w:val="5"/>
        <w:ind w:firstLine="4200" w:firstLineChars="1500"/>
        <w:rPr>
          <w:rFonts w:ascii="仿宋" w:hAnsi="仿宋" w:eastAsia="仿宋"/>
          <w:sz w:val="28"/>
          <w:szCs w:val="28"/>
        </w:rPr>
      </w:pPr>
      <w:r>
        <w:rPr>
          <w:rFonts w:hint="eastAsia" w:ascii="仿宋" w:hAnsi="仿宋" w:eastAsia="仿宋"/>
          <w:sz w:val="28"/>
          <w:szCs w:val="28"/>
        </w:rPr>
        <w:t>　　　年　　月　　日</w:t>
      </w:r>
    </w:p>
    <w:p w14:paraId="42F43601">
      <w:pPr>
        <w:pStyle w:val="5"/>
        <w:jc w:val="left"/>
        <w:rPr>
          <w:rFonts w:hint="eastAsia" w:ascii="仿宋" w:hAnsi="仿宋" w:eastAsia="仿宋"/>
          <w:color w:val="FF0000"/>
          <w:sz w:val="28"/>
          <w:szCs w:val="28"/>
          <w:lang w:eastAsia="zh-CN"/>
        </w:rPr>
      </w:pPr>
    </w:p>
    <w:p w14:paraId="29B50A93">
      <w:pPr>
        <w:pStyle w:val="5"/>
        <w:jc w:val="left"/>
        <w:rPr>
          <w:rFonts w:hint="eastAsia" w:ascii="仿宋" w:hAnsi="仿宋" w:eastAsia="仿宋"/>
          <w:color w:val="FF0000"/>
          <w:sz w:val="28"/>
          <w:szCs w:val="28"/>
          <w:lang w:eastAsia="zh-CN"/>
        </w:rPr>
      </w:pPr>
    </w:p>
    <w:p w14:paraId="59E4A04C">
      <w:pPr>
        <w:pStyle w:val="5"/>
        <w:jc w:val="left"/>
        <w:rPr>
          <w:rFonts w:hint="eastAsia" w:ascii="仿宋" w:hAnsi="仿宋" w:eastAsia="仿宋"/>
          <w:color w:val="FF0000"/>
          <w:sz w:val="28"/>
          <w:szCs w:val="28"/>
          <w:lang w:eastAsia="zh-CN"/>
        </w:rPr>
      </w:pPr>
    </w:p>
    <w:p w14:paraId="4CDAC60A">
      <w:pPr>
        <w:pStyle w:val="5"/>
        <w:jc w:val="left"/>
        <w:rPr>
          <w:rFonts w:hint="eastAsia" w:ascii="仿宋" w:hAnsi="仿宋" w:eastAsia="仿宋"/>
          <w:color w:val="FF0000"/>
          <w:sz w:val="28"/>
          <w:szCs w:val="28"/>
          <w:lang w:eastAsia="zh-CN"/>
        </w:rPr>
      </w:pPr>
    </w:p>
    <w:p w14:paraId="1ADE9864">
      <w:pPr>
        <w:pStyle w:val="5"/>
        <w:jc w:val="left"/>
        <w:rPr>
          <w:rFonts w:hint="eastAsia" w:ascii="仿宋" w:hAnsi="仿宋" w:eastAsia="仿宋"/>
          <w:color w:val="FF0000"/>
          <w:sz w:val="28"/>
          <w:szCs w:val="28"/>
          <w:lang w:eastAsia="zh-CN"/>
        </w:rPr>
      </w:pPr>
    </w:p>
    <w:p w14:paraId="30583645">
      <w:pPr>
        <w:pStyle w:val="5"/>
        <w:jc w:val="left"/>
        <w:rPr>
          <w:rFonts w:hint="eastAsia" w:ascii="仿宋" w:hAnsi="仿宋" w:eastAsia="仿宋"/>
          <w:color w:val="FF0000"/>
          <w:sz w:val="28"/>
          <w:szCs w:val="28"/>
          <w:lang w:eastAsia="zh-CN"/>
        </w:rPr>
      </w:pPr>
    </w:p>
    <w:p w14:paraId="180E226A">
      <w:pPr>
        <w:pStyle w:val="5"/>
        <w:jc w:val="left"/>
        <w:rPr>
          <w:rFonts w:hint="eastAsia" w:ascii="仿宋" w:hAnsi="仿宋" w:eastAsia="仿宋"/>
          <w:color w:val="FF0000"/>
          <w:sz w:val="28"/>
          <w:szCs w:val="28"/>
          <w:lang w:eastAsia="zh-CN"/>
        </w:rPr>
      </w:pPr>
    </w:p>
    <w:p w14:paraId="7A750189">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5BCBF3D">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0C5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D35264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29C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055FD3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FAFC42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12391E2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72D18E0">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DC7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53156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1B26178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4FF64D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51A41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C7D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DBFB689">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31618F7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CF51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F893D1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B6B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B54CCD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D8FD1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BC272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1EDE74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9C4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02BC56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6E80FFD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048CC4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B98F5E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9AB4BE4">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36A433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C8A379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8E8B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4CC840A5">
      <w:pPr>
        <w:pStyle w:val="4"/>
        <w:rPr>
          <w:rFonts w:hint="eastAsia" w:ascii="仿宋" w:hAnsi="仿宋" w:eastAsia="仿宋" w:cs="仿宋"/>
          <w:highlight w:val="none"/>
          <w:lang w:eastAsia="zh-CN"/>
        </w:rPr>
      </w:pPr>
    </w:p>
    <w:p w14:paraId="55B29B4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20718B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1B7E46C2">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36E499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7A1E6F2">
      <w:pPr>
        <w:kinsoku w:val="0"/>
        <w:spacing w:line="336" w:lineRule="auto"/>
        <w:ind w:firstLine="562" w:firstLineChars="200"/>
        <w:jc w:val="left"/>
        <w:rPr>
          <w:rFonts w:hint="eastAsia" w:ascii="仿宋" w:hAnsi="仿宋" w:eastAsia="仿宋" w:cs="仿宋"/>
          <w:b/>
          <w:sz w:val="28"/>
          <w:szCs w:val="28"/>
          <w:highlight w:val="none"/>
        </w:rPr>
      </w:pPr>
    </w:p>
    <w:p w14:paraId="0A7EE35C">
      <w:pPr>
        <w:pStyle w:val="5"/>
        <w:spacing w:line="336" w:lineRule="auto"/>
        <w:ind w:firstLine="420" w:firstLineChars="200"/>
        <w:rPr>
          <w:rFonts w:hint="eastAsia" w:ascii="仿宋" w:hAnsi="仿宋" w:eastAsia="仿宋" w:cs="仿宋"/>
          <w:szCs w:val="32"/>
          <w:highlight w:val="none"/>
        </w:rPr>
      </w:pPr>
    </w:p>
    <w:p w14:paraId="32C0C8D1">
      <w:pPr>
        <w:pStyle w:val="5"/>
        <w:spacing w:line="336" w:lineRule="auto"/>
        <w:jc w:val="left"/>
        <w:rPr>
          <w:rFonts w:hint="eastAsia" w:ascii="仿宋" w:hAnsi="仿宋" w:eastAsia="仿宋" w:cs="仿宋"/>
          <w:color w:val="FF0000"/>
          <w:szCs w:val="32"/>
          <w:highlight w:val="none"/>
        </w:rPr>
      </w:pPr>
    </w:p>
    <w:p w14:paraId="59F627F5">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7DC0DF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 xml:space="preserve">（项 </w:t>
      </w:r>
    </w:p>
    <w:p w14:paraId="7CA62261">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7709FA60">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E9225F0">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44108C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42B52ACE">
      <w:pPr>
        <w:keepNext w:val="0"/>
        <w:keepLines w:val="0"/>
        <w:widowControl/>
        <w:suppressLineNumbers w:val="0"/>
        <w:ind w:firstLine="560" w:firstLineChars="200"/>
        <w:jc w:val="left"/>
        <w:rPr>
          <w:rFonts w:hint="eastAsia" w:ascii="仿宋" w:hAnsi="仿宋" w:eastAsia="仿宋" w:cs="仿宋"/>
          <w:b/>
          <w:bCs/>
          <w:sz w:val="28"/>
          <w:szCs w:val="28"/>
          <w:highlight w:val="none"/>
          <w:lang w:val="en-US" w:eastAsia="zh-CN"/>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515EB5AB">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jOTVjNWFjYzJkYzk0MDBjNDI4Y2U5MjhhNjU3NDMifQ=="/>
  </w:docVars>
  <w:rsids>
    <w:rsidRoot w:val="00000000"/>
    <w:rsid w:val="03FD03D6"/>
    <w:rsid w:val="0988048F"/>
    <w:rsid w:val="0CEC57A2"/>
    <w:rsid w:val="13FD48CE"/>
    <w:rsid w:val="1B0701AD"/>
    <w:rsid w:val="20FF5D39"/>
    <w:rsid w:val="333815C0"/>
    <w:rsid w:val="3B79108B"/>
    <w:rsid w:val="47C90CE4"/>
    <w:rsid w:val="4D79265A"/>
    <w:rsid w:val="567A356B"/>
    <w:rsid w:val="592857A1"/>
    <w:rsid w:val="709D50BB"/>
    <w:rsid w:val="78195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2720</Words>
  <Characters>3039</Characters>
  <Lines>0</Lines>
  <Paragraphs>0</Paragraphs>
  <TotalTime>0</TotalTime>
  <ScaleCrop>false</ScaleCrop>
  <LinksUpToDate>false</LinksUpToDate>
  <CharactersWithSpaces>3180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2026-03-05T02:15:33Z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eyJoZGlkIjoiNzg4NjQzNGZmYzgxOTYwOWJjZTNmNzQ0OTk2MTliNzUiLCJ1c2VySWQiOiI1MjUwOTc0MjQifQ==</vt:lpwstr>
  </property>
</Properties>
</file>