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8D64C">
      <w:pPr>
        <w:pStyle w:val="3"/>
        <w:bidi w:val="0"/>
        <w:jc w:val="center"/>
        <w:rPr>
          <w:rFonts w:hint="eastAsia"/>
        </w:rPr>
      </w:pPr>
      <w:r>
        <w:rPr>
          <w:rFonts w:hint="eastAsia"/>
        </w:rPr>
        <w:t>合同条款</w:t>
      </w:r>
    </w:p>
    <w:p w14:paraId="6236719F">
      <w:pPr>
        <w:spacing w:line="800" w:lineRule="exact"/>
        <w:ind w:firstLine="840" w:firstLineChars="300"/>
        <w:outlineLvl w:val="9"/>
        <w:rPr>
          <w:rFonts w:hint="eastAsia" w:ascii="宋体" w:hAnsi="宋体" w:cs="宋体"/>
          <w:b/>
          <w:sz w:val="28"/>
          <w:szCs w:val="28"/>
        </w:rPr>
      </w:pPr>
      <w:bookmarkStart w:id="0" w:name="_Toc16574"/>
      <w:bookmarkStart w:id="1" w:name="_Toc1270"/>
    </w:p>
    <w:p w14:paraId="0EE9EA39">
      <w:pPr>
        <w:spacing w:line="800" w:lineRule="exact"/>
        <w:ind w:firstLine="840" w:firstLineChars="300"/>
        <w:outlineLvl w:val="9"/>
        <w:rPr>
          <w:rFonts w:hint="eastAsia" w:ascii="宋体" w:hAnsi="宋体" w:cs="宋体"/>
          <w:b/>
          <w:sz w:val="28"/>
          <w:szCs w:val="28"/>
        </w:rPr>
      </w:pPr>
    </w:p>
    <w:p w14:paraId="41BF7F69">
      <w:pPr>
        <w:spacing w:line="800" w:lineRule="exact"/>
        <w:ind w:firstLine="840" w:firstLineChars="300"/>
        <w:outlineLvl w:val="9"/>
        <w:rPr>
          <w:rFonts w:hint="eastAsia" w:ascii="宋体" w:hAnsi="宋体" w:cs="宋体"/>
          <w:b/>
          <w:sz w:val="28"/>
          <w:szCs w:val="28"/>
        </w:rPr>
      </w:pPr>
    </w:p>
    <w:p w14:paraId="1652D249">
      <w:pPr>
        <w:pStyle w:val="5"/>
        <w:rPr>
          <w:rFonts w:hint="eastAsia"/>
        </w:rPr>
      </w:pPr>
    </w:p>
    <w:p w14:paraId="540F12E6">
      <w:pPr>
        <w:rPr>
          <w:rFonts w:hint="eastAsia"/>
        </w:rPr>
      </w:pPr>
    </w:p>
    <w:p w14:paraId="510FE9D6">
      <w:pPr>
        <w:spacing w:line="800" w:lineRule="exact"/>
        <w:ind w:firstLine="840" w:firstLineChars="300"/>
        <w:outlineLvl w:val="0"/>
        <w:rPr>
          <w:rFonts w:ascii="宋体" w:hAnsi="宋体" w:cs="宋体"/>
          <w:b/>
          <w:sz w:val="28"/>
          <w:szCs w:val="28"/>
          <w:u w:val="single"/>
        </w:rPr>
      </w:pPr>
      <w:bookmarkStart w:id="2" w:name="_Toc21925"/>
      <w:bookmarkStart w:id="3" w:name="_Toc21524"/>
      <w:r>
        <w:rPr>
          <w:rFonts w:hint="eastAsia" w:ascii="宋体" w:hAnsi="宋体" w:cs="宋体"/>
          <w:b/>
          <w:sz w:val="28"/>
          <w:szCs w:val="28"/>
        </w:rPr>
        <w:t>采购名称：</w:t>
      </w:r>
      <w:r>
        <w:rPr>
          <w:rFonts w:hint="eastAsia" w:ascii="宋体" w:hAnsi="宋体" w:cs="宋体"/>
          <w:b/>
          <w:sz w:val="28"/>
          <w:szCs w:val="28"/>
          <w:u w:val="single"/>
        </w:rPr>
        <w:t xml:space="preserve">                                         </w:t>
      </w:r>
      <w:r>
        <w:rPr>
          <w:rFonts w:hint="eastAsia" w:ascii="宋体" w:hAnsi="宋体" w:cs="宋体"/>
          <w:b/>
          <w:color w:val="FFFFFF"/>
          <w:sz w:val="28"/>
          <w:szCs w:val="28"/>
          <w:u w:val="single"/>
        </w:rPr>
        <w:t>xx</w:t>
      </w:r>
      <w:bookmarkEnd w:id="0"/>
      <w:bookmarkEnd w:id="1"/>
      <w:bookmarkEnd w:id="2"/>
      <w:bookmarkEnd w:id="3"/>
    </w:p>
    <w:p w14:paraId="4D8E6BDF">
      <w:pPr>
        <w:spacing w:line="800" w:lineRule="exact"/>
        <w:ind w:firstLine="787" w:firstLineChars="281"/>
        <w:outlineLvl w:val="0"/>
        <w:rPr>
          <w:rFonts w:hint="eastAsia" w:ascii="宋体" w:hAnsi="宋体" w:cs="宋体"/>
          <w:b/>
          <w:sz w:val="28"/>
          <w:szCs w:val="28"/>
          <w:u w:val="single"/>
        </w:rPr>
      </w:pPr>
      <w:bookmarkStart w:id="4" w:name="_Toc31550"/>
      <w:bookmarkStart w:id="5" w:name="_Toc11546"/>
      <w:bookmarkStart w:id="6" w:name="_Toc6092"/>
      <w:bookmarkStart w:id="7" w:name="_Toc17160"/>
      <w:r>
        <w:rPr>
          <w:rFonts w:hint="eastAsia" w:ascii="宋体" w:hAnsi="宋体" w:cs="宋体"/>
          <w:b/>
          <w:sz w:val="28"/>
          <w:szCs w:val="28"/>
        </w:rPr>
        <w:t>采购地点：</w:t>
      </w:r>
      <w:r>
        <w:rPr>
          <w:rFonts w:hint="eastAsia" w:ascii="宋体" w:hAnsi="宋体" w:cs="宋体"/>
          <w:b/>
          <w:sz w:val="28"/>
          <w:szCs w:val="28"/>
          <w:u w:val="single"/>
        </w:rPr>
        <w:t xml:space="preserve">                                         </w:t>
      </w:r>
      <w:r>
        <w:rPr>
          <w:rFonts w:hint="eastAsia" w:ascii="宋体" w:hAnsi="宋体" w:cs="宋体"/>
          <w:b/>
          <w:color w:val="FFFFFF"/>
          <w:sz w:val="28"/>
          <w:szCs w:val="28"/>
          <w:u w:val="single"/>
        </w:rPr>
        <w:t>xx</w:t>
      </w:r>
      <w:bookmarkEnd w:id="4"/>
      <w:bookmarkEnd w:id="5"/>
      <w:bookmarkEnd w:id="6"/>
      <w:bookmarkEnd w:id="7"/>
    </w:p>
    <w:p w14:paraId="4F372C2B">
      <w:pPr>
        <w:spacing w:line="800" w:lineRule="exact"/>
        <w:ind w:firstLine="787" w:firstLineChars="281"/>
        <w:outlineLvl w:val="0"/>
        <w:rPr>
          <w:rFonts w:hint="eastAsia" w:ascii="宋体" w:hAnsi="宋体" w:cs="宋体"/>
          <w:b/>
          <w:sz w:val="28"/>
          <w:szCs w:val="28"/>
          <w:u w:val="single"/>
        </w:rPr>
      </w:pPr>
      <w:bookmarkStart w:id="8" w:name="_Toc32754"/>
      <w:bookmarkStart w:id="9" w:name="_Toc29953"/>
      <w:bookmarkStart w:id="10" w:name="_Toc21957"/>
      <w:bookmarkStart w:id="11" w:name="_Toc1819"/>
      <w:r>
        <w:rPr>
          <w:rFonts w:hint="eastAsia" w:ascii="宋体" w:hAnsi="宋体" w:cs="宋体"/>
          <w:b/>
          <w:sz w:val="28"/>
          <w:szCs w:val="28"/>
        </w:rPr>
        <w:t>合同编号：</w:t>
      </w:r>
      <w:r>
        <w:rPr>
          <w:rFonts w:hint="eastAsia" w:ascii="宋体" w:hAnsi="宋体" w:cs="宋体"/>
          <w:b/>
          <w:sz w:val="28"/>
          <w:szCs w:val="28"/>
          <w:u w:val="single"/>
        </w:rPr>
        <w:t xml:space="preserve">                                         </w:t>
      </w:r>
      <w:r>
        <w:rPr>
          <w:rFonts w:hint="eastAsia" w:ascii="宋体" w:hAnsi="宋体" w:cs="宋体"/>
          <w:b/>
          <w:color w:val="FFFFFF"/>
          <w:sz w:val="28"/>
          <w:szCs w:val="28"/>
          <w:u w:val="single"/>
        </w:rPr>
        <w:t>xx</w:t>
      </w:r>
      <w:bookmarkEnd w:id="8"/>
      <w:bookmarkEnd w:id="9"/>
      <w:bookmarkEnd w:id="10"/>
      <w:bookmarkEnd w:id="11"/>
    </w:p>
    <w:p w14:paraId="78B0230C">
      <w:pPr>
        <w:spacing w:line="800" w:lineRule="exact"/>
        <w:ind w:firstLine="826" w:firstLineChars="295"/>
        <w:outlineLvl w:val="1"/>
        <w:rPr>
          <w:rFonts w:hint="eastAsia" w:ascii="宋体" w:hAnsi="宋体" w:cs="宋体"/>
          <w:b/>
          <w:color w:val="FFFFFF"/>
          <w:sz w:val="28"/>
          <w:szCs w:val="28"/>
          <w:u w:val="single"/>
        </w:rPr>
      </w:pPr>
      <w:bookmarkStart w:id="12" w:name="_Toc27556"/>
      <w:bookmarkStart w:id="13" w:name="_Toc4231"/>
      <w:bookmarkStart w:id="14" w:name="_Toc20225"/>
      <w:bookmarkStart w:id="15" w:name="_Toc6018"/>
      <w:r>
        <w:rPr>
          <w:rFonts w:hint="eastAsia" w:ascii="宋体" w:hAnsi="宋体" w:cs="宋体"/>
          <w:b/>
          <w:sz w:val="28"/>
          <w:szCs w:val="28"/>
        </w:rPr>
        <w:t>采购人（以下简称甲方）：</w:t>
      </w:r>
      <w:r>
        <w:rPr>
          <w:rFonts w:hint="eastAsia" w:ascii="宋体" w:hAnsi="宋体" w:cs="宋体"/>
          <w:b/>
          <w:sz w:val="28"/>
          <w:szCs w:val="28"/>
          <w:u w:val="single"/>
        </w:rPr>
        <w:t xml:space="preserve">                           </w:t>
      </w:r>
      <w:r>
        <w:rPr>
          <w:rFonts w:hint="eastAsia" w:ascii="宋体" w:hAnsi="宋体" w:cs="宋体"/>
          <w:b/>
          <w:color w:val="FFFFFF"/>
          <w:sz w:val="28"/>
          <w:szCs w:val="28"/>
          <w:u w:val="single"/>
        </w:rPr>
        <w:t>x</w:t>
      </w:r>
      <w:bookmarkEnd w:id="12"/>
      <w:bookmarkEnd w:id="13"/>
      <w:bookmarkEnd w:id="14"/>
      <w:bookmarkEnd w:id="15"/>
    </w:p>
    <w:p w14:paraId="2FE2E4CD">
      <w:pPr>
        <w:spacing w:line="800" w:lineRule="exact"/>
        <w:ind w:firstLine="826" w:firstLineChars="295"/>
        <w:outlineLvl w:val="0"/>
        <w:rPr>
          <w:rFonts w:hint="eastAsia" w:ascii="宋体" w:hAnsi="宋体" w:cs="宋体"/>
          <w:b/>
          <w:sz w:val="28"/>
          <w:szCs w:val="28"/>
          <w:u w:val="single"/>
        </w:rPr>
      </w:pPr>
      <w:bookmarkStart w:id="16" w:name="_Toc1156"/>
      <w:bookmarkStart w:id="17" w:name="_Toc20190"/>
      <w:bookmarkStart w:id="18" w:name="_Toc1762"/>
      <w:bookmarkStart w:id="19" w:name="_Toc4068"/>
      <w:r>
        <w:rPr>
          <w:rFonts w:hint="eastAsia" w:ascii="宋体" w:hAnsi="宋体" w:cs="宋体"/>
          <w:b/>
          <w:sz w:val="28"/>
          <w:szCs w:val="28"/>
        </w:rPr>
        <w:t>供应商（以下简称乙方）：</w:t>
      </w:r>
      <w:r>
        <w:rPr>
          <w:rFonts w:hint="eastAsia" w:ascii="宋体" w:hAnsi="宋体" w:cs="宋体"/>
          <w:b/>
          <w:sz w:val="28"/>
          <w:szCs w:val="28"/>
          <w:u w:val="single"/>
        </w:rPr>
        <w:t xml:space="preserve">                           </w:t>
      </w:r>
      <w:r>
        <w:rPr>
          <w:rFonts w:hint="eastAsia" w:ascii="宋体" w:hAnsi="宋体" w:cs="宋体"/>
          <w:b/>
          <w:color w:val="FFFFFF"/>
          <w:sz w:val="28"/>
          <w:szCs w:val="28"/>
          <w:u w:val="single"/>
        </w:rPr>
        <w:t>x</w:t>
      </w:r>
      <w:bookmarkEnd w:id="16"/>
      <w:bookmarkEnd w:id="17"/>
      <w:bookmarkEnd w:id="18"/>
      <w:bookmarkEnd w:id="19"/>
    </w:p>
    <w:p w14:paraId="149EB2B7">
      <w:pPr>
        <w:spacing w:line="800" w:lineRule="exact"/>
        <w:ind w:firstLine="787" w:firstLineChars="281"/>
        <w:outlineLvl w:val="0"/>
        <w:rPr>
          <w:rFonts w:hint="eastAsia" w:ascii="宋体" w:hAnsi="宋体" w:cs="宋体"/>
          <w:b/>
          <w:sz w:val="28"/>
          <w:szCs w:val="28"/>
          <w:u w:val="single"/>
        </w:rPr>
      </w:pPr>
      <w:bookmarkStart w:id="20" w:name="_Toc22811"/>
      <w:bookmarkStart w:id="21" w:name="_Toc30530"/>
      <w:bookmarkStart w:id="22" w:name="_Toc30437"/>
      <w:bookmarkStart w:id="23" w:name="_Toc19676"/>
      <w:r>
        <w:rPr>
          <w:rFonts w:hint="eastAsia" w:ascii="宋体" w:hAnsi="宋体" w:cs="宋体"/>
          <w:b/>
          <w:sz w:val="28"/>
          <w:szCs w:val="28"/>
        </w:rPr>
        <w:t>签订日期：</w:t>
      </w:r>
      <w:r>
        <w:rPr>
          <w:rFonts w:hint="eastAsia" w:ascii="宋体" w:hAnsi="宋体" w:cs="宋体"/>
          <w:b/>
          <w:sz w:val="28"/>
          <w:szCs w:val="28"/>
          <w:u w:val="single"/>
        </w:rPr>
        <w:t xml:space="preserve">                                         </w:t>
      </w:r>
      <w:r>
        <w:rPr>
          <w:rFonts w:hint="eastAsia" w:ascii="宋体" w:hAnsi="宋体" w:cs="宋体"/>
          <w:b/>
          <w:color w:val="FFFFFF"/>
          <w:sz w:val="28"/>
          <w:szCs w:val="28"/>
          <w:u w:val="single"/>
        </w:rPr>
        <w:t>x</w:t>
      </w:r>
      <w:bookmarkEnd w:id="20"/>
      <w:bookmarkEnd w:id="21"/>
      <w:bookmarkEnd w:id="22"/>
      <w:bookmarkEnd w:id="23"/>
    </w:p>
    <w:p w14:paraId="6F4BB654">
      <w:pPr>
        <w:pStyle w:val="2"/>
      </w:pPr>
    </w:p>
    <w:p w14:paraId="45EDC6C7">
      <w:pPr>
        <w:rPr>
          <w:rFonts w:hint="eastAsia" w:ascii="宋体" w:hAnsi="宋体" w:eastAsia="宋体" w:cs="宋体"/>
          <w:b/>
          <w:bCs/>
          <w:color w:val="auto"/>
          <w:kern w:val="0"/>
          <w:sz w:val="28"/>
          <w:szCs w:val="28"/>
          <w:highlight w:val="none"/>
          <w:lang w:val="en-US" w:eastAsia="zh-CN"/>
        </w:rPr>
      </w:pPr>
    </w:p>
    <w:p w14:paraId="418DF211">
      <w:pPr>
        <w:pStyle w:val="2"/>
        <w:rPr>
          <w:rFonts w:hint="eastAsia" w:ascii="宋体" w:hAnsi="宋体" w:eastAsia="宋体" w:cs="宋体"/>
          <w:b/>
          <w:bCs/>
          <w:color w:val="auto"/>
          <w:kern w:val="0"/>
          <w:sz w:val="28"/>
          <w:szCs w:val="28"/>
          <w:highlight w:val="none"/>
          <w:lang w:val="en-US" w:eastAsia="zh-CN"/>
        </w:rPr>
      </w:pPr>
    </w:p>
    <w:p w14:paraId="5EF68A4C">
      <w:pPr>
        <w:rPr>
          <w:rFonts w:hint="eastAsia" w:ascii="宋体" w:hAnsi="宋体" w:eastAsia="宋体" w:cs="宋体"/>
          <w:b/>
          <w:bCs/>
          <w:color w:val="auto"/>
          <w:kern w:val="0"/>
          <w:sz w:val="28"/>
          <w:szCs w:val="28"/>
          <w:highlight w:val="none"/>
          <w:lang w:val="en-US" w:eastAsia="zh-CN"/>
        </w:rPr>
      </w:pPr>
    </w:p>
    <w:p w14:paraId="5830246F">
      <w:pPr>
        <w:pStyle w:val="2"/>
        <w:rPr>
          <w:rFonts w:hint="eastAsia" w:ascii="宋体" w:hAnsi="宋体" w:eastAsia="宋体" w:cs="宋体"/>
          <w:b/>
          <w:bCs/>
          <w:color w:val="auto"/>
          <w:kern w:val="0"/>
          <w:sz w:val="28"/>
          <w:szCs w:val="28"/>
          <w:highlight w:val="none"/>
          <w:lang w:val="en-US" w:eastAsia="zh-CN"/>
        </w:rPr>
      </w:pPr>
    </w:p>
    <w:p w14:paraId="09247F13">
      <w:pPr>
        <w:rPr>
          <w:rFonts w:hint="eastAsia" w:ascii="宋体" w:hAnsi="宋体" w:eastAsia="宋体" w:cs="宋体"/>
          <w:b/>
          <w:bCs/>
          <w:color w:val="auto"/>
          <w:kern w:val="0"/>
          <w:sz w:val="28"/>
          <w:szCs w:val="28"/>
          <w:highlight w:val="none"/>
          <w:lang w:val="en-US" w:eastAsia="zh-CN"/>
        </w:rPr>
      </w:pPr>
    </w:p>
    <w:p w14:paraId="330C0878">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
          <w:bCs/>
          <w:sz w:val="24"/>
          <w:szCs w:val="24"/>
          <w:lang w:val="zh-CN"/>
        </w:rPr>
      </w:pPr>
    </w:p>
    <w:p w14:paraId="4468A189">
      <w:pPr>
        <w:keepNext w:val="0"/>
        <w:keepLines w:val="0"/>
        <w:pageBreakBefore w:val="0"/>
        <w:widowControl w:val="0"/>
        <w:tabs>
          <w:tab w:val="left" w:pos="735"/>
        </w:tabs>
        <w:kinsoku/>
        <w:wordWrap/>
        <w:overflowPunct/>
        <w:topLinePunct w:val="0"/>
        <w:autoSpaceDE w:val="0"/>
        <w:autoSpaceDN w:val="0"/>
        <w:bidi w:val="0"/>
        <w:adjustRightInd w:val="0"/>
        <w:snapToGrid w:val="0"/>
        <w:spacing w:line="540" w:lineRule="exact"/>
        <w:textAlignment w:val="auto"/>
        <w:rPr>
          <w:rFonts w:hint="eastAsia" w:ascii="宋体" w:hAnsi="宋体" w:eastAsia="宋体" w:cs="宋体"/>
          <w:b/>
          <w:bCs/>
          <w:sz w:val="24"/>
          <w:szCs w:val="24"/>
          <w:u w:val="single"/>
          <w:lang w:val="en-US" w:eastAsia="zh-CN"/>
        </w:rPr>
      </w:pPr>
      <w:r>
        <w:rPr>
          <w:rFonts w:hint="eastAsia" w:ascii="宋体" w:hAnsi="宋体" w:eastAsia="宋体" w:cs="宋体"/>
          <w:b/>
          <w:bCs/>
          <w:sz w:val="24"/>
          <w:szCs w:val="24"/>
          <w:lang w:val="zh-CN"/>
        </w:rPr>
        <w:t>甲方：</w:t>
      </w:r>
      <w:r>
        <w:rPr>
          <w:rFonts w:hint="eastAsia" w:ascii="宋体" w:hAnsi="宋体" w:eastAsia="宋体" w:cs="宋体"/>
          <w:b/>
          <w:bCs/>
          <w:sz w:val="24"/>
          <w:szCs w:val="24"/>
          <w:u w:val="single"/>
          <w:lang w:val="en-US" w:eastAsia="zh-CN"/>
        </w:rPr>
        <w:t xml:space="preserve"> </w:t>
      </w:r>
      <w:r>
        <w:rPr>
          <w:rFonts w:hint="eastAsia" w:ascii="宋体" w:hAnsi="宋体" w:cs="宋体"/>
          <w:b/>
          <w:bCs/>
          <w:sz w:val="24"/>
          <w:szCs w:val="24"/>
          <w:u w:val="single"/>
          <w:lang w:val="zh-CN"/>
        </w:rPr>
        <w:t>西安市奉正塬殡仪馆</w:t>
      </w:r>
      <w:r>
        <w:rPr>
          <w:rFonts w:hint="eastAsia" w:ascii="宋体" w:hAnsi="宋体" w:eastAsia="宋体" w:cs="宋体"/>
          <w:b/>
          <w:bCs/>
          <w:sz w:val="24"/>
          <w:szCs w:val="24"/>
          <w:u w:val="single"/>
          <w:lang w:val="en-US" w:eastAsia="zh-CN"/>
        </w:rPr>
        <w:t xml:space="preserve"> </w:t>
      </w:r>
    </w:p>
    <w:p w14:paraId="41101E5E">
      <w:pPr>
        <w:keepNext w:val="0"/>
        <w:keepLines w:val="0"/>
        <w:pageBreakBefore w:val="0"/>
        <w:widowControl w:val="0"/>
        <w:tabs>
          <w:tab w:val="left" w:pos="735"/>
        </w:tabs>
        <w:kinsoku/>
        <w:wordWrap/>
        <w:overflowPunct/>
        <w:topLinePunct w:val="0"/>
        <w:autoSpaceDE w:val="0"/>
        <w:autoSpaceDN w:val="0"/>
        <w:bidi w:val="0"/>
        <w:adjustRightInd w:val="0"/>
        <w:snapToGrid w:val="0"/>
        <w:spacing w:line="540" w:lineRule="exact"/>
        <w:textAlignment w:val="auto"/>
        <w:rPr>
          <w:rFonts w:hint="eastAsia" w:ascii="宋体" w:hAnsi="宋体" w:eastAsia="宋体" w:cs="宋体"/>
          <w:bCs/>
          <w:sz w:val="24"/>
          <w:szCs w:val="24"/>
          <w:lang w:val="en-US" w:eastAsia="zh-CN"/>
        </w:rPr>
      </w:pPr>
      <w:r>
        <w:rPr>
          <w:rFonts w:hint="eastAsia" w:ascii="宋体" w:hAnsi="宋体" w:eastAsia="宋体" w:cs="宋体"/>
          <w:b/>
          <w:bCs/>
          <w:sz w:val="24"/>
          <w:szCs w:val="24"/>
          <w:lang w:val="zh-CN"/>
        </w:rPr>
        <w:t>乙方：</w:t>
      </w:r>
      <w:r>
        <w:rPr>
          <w:rFonts w:hint="eastAsia" w:ascii="宋体" w:hAnsi="宋体" w:eastAsia="宋体" w:cs="宋体"/>
          <w:b/>
          <w:bCs/>
          <w:sz w:val="24"/>
          <w:szCs w:val="24"/>
          <w:u w:val="single"/>
          <w:lang w:val="zh-CN"/>
        </w:rPr>
        <w:t xml:space="preserv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lang w:val="zh-CN"/>
        </w:rPr>
        <w:t xml:space="preserve">  </w:t>
      </w:r>
      <w:r>
        <w:rPr>
          <w:rFonts w:hint="eastAsia" w:ascii="宋体" w:hAnsi="宋体" w:eastAsia="宋体" w:cs="宋体"/>
          <w:b/>
          <w:bCs/>
          <w:sz w:val="24"/>
          <w:szCs w:val="24"/>
          <w:u w:val="single"/>
          <w:lang w:val="en-US" w:eastAsia="zh-CN"/>
        </w:rPr>
        <w:t xml:space="preserve">   </w:t>
      </w:r>
    </w:p>
    <w:p w14:paraId="3A07DC44">
      <w:pPr>
        <w:keepNext w:val="0"/>
        <w:keepLines w:val="0"/>
        <w:pageBreakBefore w:val="0"/>
        <w:widowControl w:val="0"/>
        <w:kinsoku/>
        <w:wordWrap/>
        <w:overflowPunct/>
        <w:topLinePunct w:val="0"/>
        <w:autoSpaceDE/>
        <w:autoSpaceDN/>
        <w:bidi w:val="0"/>
        <w:adjustRightInd/>
        <w:snapToGrid/>
        <w:spacing w:line="540" w:lineRule="exact"/>
        <w:ind w:firstLine="470" w:firstLineChars="196"/>
        <w:textAlignment w:val="auto"/>
        <w:rPr>
          <w:rFonts w:hint="eastAsia" w:ascii="宋体" w:hAnsi="宋体" w:cs="宋体"/>
          <w:kern w:val="0"/>
          <w:sz w:val="24"/>
        </w:rPr>
      </w:pPr>
      <w:r>
        <w:rPr>
          <w:rFonts w:hint="eastAsia" w:ascii="宋体" w:hAnsi="宋体" w:cs="宋体"/>
          <w:kern w:val="0"/>
          <w:sz w:val="24"/>
          <w:lang w:eastAsia="zh-CN"/>
        </w:rPr>
        <w:t>西安市奉正塬殡仪馆 2026 年劳务人员派遣服务采购项目</w:t>
      </w:r>
      <w:r>
        <w:rPr>
          <w:rFonts w:hint="eastAsia" w:ascii="宋体" w:hAnsi="宋体" w:eastAsia="Times New Roman" w:cs="宋体"/>
          <w:kern w:val="0"/>
          <w:sz w:val="24"/>
        </w:rPr>
        <w:t>，</w:t>
      </w:r>
      <w:r>
        <w:rPr>
          <w:rFonts w:hint="eastAsia" w:ascii="宋体" w:hAnsi="宋体" w:cs="宋体"/>
          <w:kern w:val="0"/>
          <w:sz w:val="24"/>
        </w:rPr>
        <w:t>在西安市财政局的监督管理下，由</w:t>
      </w:r>
      <w:r>
        <w:rPr>
          <w:rFonts w:hint="eastAsia" w:ascii="宋体" w:hAnsi="宋体" w:cs="宋体"/>
          <w:kern w:val="0"/>
          <w:sz w:val="24"/>
          <w:lang w:eastAsia="zh-CN"/>
        </w:rPr>
        <w:t>西安市奉正塬殡仪馆</w:t>
      </w:r>
      <w:r>
        <w:rPr>
          <w:rFonts w:hint="eastAsia" w:ascii="宋体" w:hAnsi="宋体" w:cs="宋体"/>
          <w:kern w:val="0"/>
          <w:sz w:val="24"/>
        </w:rPr>
        <w:t>（以下简称甲方）委托陕西中裕天腾项目管理有限公司组织</w:t>
      </w:r>
      <w:r>
        <w:rPr>
          <w:rFonts w:hint="eastAsia" w:ascii="宋体" w:hAnsi="宋体" w:cs="宋体"/>
          <w:kern w:val="0"/>
          <w:sz w:val="24"/>
          <w:lang w:val="en-US" w:eastAsia="zh-CN"/>
        </w:rPr>
        <w:t>公开招标</w:t>
      </w:r>
      <w:r>
        <w:rPr>
          <w:rFonts w:hint="eastAsia" w:ascii="宋体" w:hAnsi="宋体" w:cs="宋体"/>
          <w:kern w:val="0"/>
          <w:sz w:val="24"/>
        </w:rPr>
        <w:t>，确定（中标单位名称）（以下简称乙方）为该项目中标单位。依据《中华人民共和国</w:t>
      </w:r>
      <w:r>
        <w:rPr>
          <w:rFonts w:hint="eastAsia" w:ascii="宋体" w:hAnsi="宋体" w:cs="宋体"/>
          <w:kern w:val="0"/>
          <w:sz w:val="24"/>
          <w:lang w:val="en-US" w:eastAsia="zh-CN"/>
        </w:rPr>
        <w:t>民法典</w:t>
      </w:r>
      <w:r>
        <w:rPr>
          <w:rFonts w:hint="eastAsia" w:ascii="宋体" w:hAnsi="宋体" w:cs="宋体"/>
          <w:kern w:val="0"/>
          <w:sz w:val="24"/>
        </w:rPr>
        <w:t>》和《中华人民共和国政府采购法》，经甲、乙双方共同协商，按下述条款和条件签署本合同。</w:t>
      </w:r>
    </w:p>
    <w:p w14:paraId="762BD39B">
      <w:pPr>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宋体" w:hAnsi="宋体" w:eastAsia="宋体" w:cs="宋体"/>
          <w:color w:val="000000"/>
          <w:kern w:val="0"/>
          <w:sz w:val="24"/>
          <w:szCs w:val="24"/>
          <w:lang w:val="en-US" w:eastAsia="zh-CN" w:bidi="ar"/>
        </w:rPr>
      </w:pPr>
      <w:bookmarkStart w:id="24" w:name="_Toc16491"/>
      <w:bookmarkStart w:id="25" w:name="_Toc25618"/>
      <w:r>
        <w:rPr>
          <w:rFonts w:hint="eastAsia" w:ascii="宋体" w:hAnsi="宋体" w:eastAsia="宋体" w:cs="宋体"/>
          <w:color w:val="000000"/>
          <w:kern w:val="0"/>
          <w:sz w:val="24"/>
          <w:szCs w:val="24"/>
          <w:lang w:val="en-US" w:eastAsia="zh-CN" w:bidi="ar"/>
        </w:rPr>
        <w:t>一、劳务人员的数量、条件、派遣期、试用期
</w:t>
      </w:r>
      <w:bookmarkEnd w:id="24"/>
      <w:bookmarkEnd w:id="25"/>
    </w:p>
    <w:p w14:paraId="7AE696F7">
      <w:pPr>
        <w:keepNext w:val="0"/>
        <w:keepLines w:val="0"/>
        <w:pageBreakBefore w:val="0"/>
        <w:widowControl w:val="0"/>
        <w:kinsoku/>
        <w:wordWrap/>
        <w:overflowPunct/>
        <w:topLinePunct w:val="0"/>
        <w:autoSpaceDE/>
        <w:autoSpaceDN/>
        <w:bidi w:val="0"/>
        <w:adjustRightInd/>
        <w:snapToGrid/>
        <w:spacing w:line="540" w:lineRule="exact"/>
        <w:ind w:firstLine="470" w:firstLineChars="196"/>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乙方按照甲方要求从_______年_______月_______日起派遣_______名劳务人员到甲方工作，甲方安排劳务人员的具体工作，并向乙方支付劳务服务费用。派遣期_______年，试用期_______个月。</w:t>
      </w:r>
    </w:p>
    <w:p w14:paraId="610F2FD1">
      <w:pPr>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hint="eastAsia" w:ascii="宋体" w:hAnsi="宋体" w:eastAsia="宋体" w:cs="宋体"/>
          <w:color w:val="000000"/>
          <w:kern w:val="0"/>
          <w:sz w:val="24"/>
          <w:szCs w:val="24"/>
          <w:lang w:val="en-US" w:eastAsia="zh-CN" w:bidi="ar"/>
        </w:rPr>
      </w:pPr>
      <w:bookmarkStart w:id="26" w:name="_Toc21682"/>
      <w:bookmarkStart w:id="27" w:name="_Toc7576"/>
      <w:r>
        <w:rPr>
          <w:rFonts w:hint="eastAsia" w:ascii="宋体" w:hAnsi="宋体" w:cs="宋体"/>
          <w:color w:val="000000"/>
          <w:kern w:val="0"/>
          <w:sz w:val="24"/>
          <w:szCs w:val="24"/>
          <w:lang w:val="en-US" w:eastAsia="zh-CN" w:bidi="ar"/>
        </w:rPr>
        <w:t>二、</w:t>
      </w:r>
      <w:r>
        <w:rPr>
          <w:rFonts w:hint="eastAsia" w:ascii="宋体" w:hAnsi="宋体" w:eastAsia="宋体" w:cs="宋体"/>
          <w:color w:val="000000"/>
          <w:kern w:val="0"/>
          <w:sz w:val="24"/>
          <w:szCs w:val="24"/>
          <w:lang w:val="en-US" w:eastAsia="zh-CN" w:bidi="ar"/>
        </w:rPr>
        <w:t>劳务人员须具备的条件</w:t>
      </w:r>
      <w:bookmarkEnd w:id="26"/>
      <w:bookmarkEnd w:id="27"/>
    </w:p>
    <w:p w14:paraId="6A0507FD">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1、拥护中国共产党基本路线方针政策，具有良好的职业道德和社会公德，遵纪守法，作风正派，服从安排并能严格遵守本馆的各项规章制度；</w:t>
      </w:r>
    </w:p>
    <w:p w14:paraId="534AF579">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2、具有适应工作需要的文化知识及岗位所需的专业技术知识和技能，能胜任本岗位工作，责任心强，身心健康。</w:t>
      </w:r>
    </w:p>
    <w:p w14:paraId="55D992F0">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3、原则上专科及以上，18—40周岁，身体健康，吃苦耐劳，亲和力强，沟通能力强，有殡葬从业经验者优先；</w:t>
      </w:r>
    </w:p>
    <w:p w14:paraId="074FB1CB">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en-US" w:eastAsia="zh-CN" w:bidi="ar"/>
        </w:rPr>
        <w:t>4、没有传染病及精神病等不能控制自己行为能力的疾病病史，且无犯罪记录。</w:t>
      </w:r>
    </w:p>
    <w:p w14:paraId="49ABF23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三、提</w:t>
      </w:r>
      <w:r>
        <w:rPr>
          <w:rFonts w:hint="eastAsia" w:ascii="宋体" w:hAnsi="宋体" w:eastAsia="宋体" w:cs="宋体"/>
          <w:color w:val="000000"/>
          <w:kern w:val="0"/>
          <w:sz w:val="24"/>
          <w:szCs w:val="24"/>
          <w:lang w:val="en-US" w:eastAsia="zh-CN" w:bidi="ar"/>
        </w:rPr>
        <w:t>供劳务的方式：按照用工单位的实际需要，派遣符合条件的劳务人员。</w:t>
      </w:r>
      <w:r>
        <w:rPr>
          <w:rFonts w:hint="eastAsia" w:ascii="宋体" w:hAnsi="宋体" w:eastAsia="宋体" w:cs="宋体"/>
          <w:color w:val="000000"/>
          <w:kern w:val="0"/>
          <w:sz w:val="24"/>
          <w:szCs w:val="24"/>
          <w:lang w:val="en-US" w:eastAsia="zh-CN" w:bidi="ar"/>
        </w:rPr>
        <w:cr/>
      </w:r>
      <w:r>
        <w:rPr>
          <w:rFonts w:hint="eastAsia" w:ascii="宋体" w:hAnsi="宋体" w:cs="宋体"/>
          <w:color w:val="000000"/>
          <w:kern w:val="0"/>
          <w:sz w:val="24"/>
          <w:szCs w:val="24"/>
          <w:lang w:val="en-US" w:eastAsia="zh-CN" w:bidi="ar"/>
        </w:rPr>
        <w:t>四</w:t>
      </w:r>
      <w:r>
        <w:rPr>
          <w:rFonts w:hint="eastAsia" w:ascii="宋体" w:hAnsi="宋体" w:eastAsia="宋体" w:cs="宋体"/>
          <w:color w:val="000000"/>
          <w:kern w:val="0"/>
          <w:sz w:val="24"/>
          <w:szCs w:val="24"/>
          <w:lang w:val="en-US" w:eastAsia="zh-CN" w:bidi="ar"/>
        </w:rPr>
        <w:t>、劳务人员的招录与变更</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xml:space="preserve">
   </w:t>
      </w:r>
      <w:r>
        <w:rPr>
          <w:rFonts w:ascii="宋体" w:hAnsi="宋体" w:eastAsia="宋体" w:cs="宋体"/>
          <w:sz w:val="24"/>
          <w:szCs w:val="24"/>
        </w:rPr>
        <w:t>甲方可自行招聘确定派遣人员人选，也可以委托乙方</w:t>
      </w:r>
      <w:r>
        <w:rPr>
          <w:rFonts w:hint="eastAsia" w:ascii="宋体" w:hAnsi="宋体" w:eastAsia="宋体" w:cs="宋体"/>
          <w:color w:val="000000"/>
          <w:kern w:val="0"/>
          <w:sz w:val="24"/>
          <w:szCs w:val="24"/>
          <w:lang w:val="en-US" w:eastAsia="zh-CN" w:bidi="ar"/>
        </w:rPr>
        <w:t>，按照择优的原则确定派遣劳务人员。派遣的劳务人员一经确定，甲乙双方应拟定《劳务派遣人员清单》，并签字、</w:t>
      </w:r>
      <w:r>
        <w:rPr>
          <w:rFonts w:hint="eastAsia" w:ascii="宋体" w:hAnsi="宋体" w:cs="宋体"/>
          <w:color w:val="000000"/>
          <w:kern w:val="0"/>
          <w:sz w:val="24"/>
          <w:szCs w:val="24"/>
          <w:lang w:val="en-US" w:eastAsia="zh-CN" w:bidi="ar"/>
        </w:rPr>
        <w:t>盖章</w:t>
      </w:r>
      <w:r>
        <w:rPr>
          <w:rFonts w:hint="eastAsia" w:ascii="宋体" w:hAnsi="宋体" w:eastAsia="宋体" w:cs="宋体"/>
          <w:color w:val="000000"/>
          <w:kern w:val="0"/>
          <w:sz w:val="24"/>
          <w:szCs w:val="24"/>
          <w:lang w:val="en-US" w:eastAsia="zh-CN" w:bidi="ar"/>
        </w:rPr>
        <w:t>，作为本合同的附件。</w:t>
      </w:r>
    </w:p>
    <w:p w14:paraId="48F634CF">
      <w:pPr>
        <w:keepNext w:val="0"/>
        <w:keepLines w:val="0"/>
        <w:pageBreakBefore w:val="0"/>
        <w:widowControl w:val="0"/>
        <w:kinsoku/>
        <w:wordWrap/>
        <w:overflowPunct/>
        <w:topLinePunct w:val="0"/>
        <w:autoSpaceDE/>
        <w:autoSpaceDN/>
        <w:bidi w:val="0"/>
        <w:adjustRightInd/>
        <w:snapToGrid/>
        <w:spacing w:line="540" w:lineRule="exact"/>
        <w:ind w:firstLine="470" w:firstLineChars="196"/>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甲乙双方按照本合同约定对被派遣的劳务人员进行变更的，要相应修改《劳务派遣人员清单》，并须经双方签字、</w:t>
      </w:r>
      <w:r>
        <w:rPr>
          <w:rFonts w:hint="eastAsia" w:ascii="宋体" w:hAnsi="宋体" w:cs="宋体"/>
          <w:color w:val="000000"/>
          <w:kern w:val="0"/>
          <w:sz w:val="24"/>
          <w:szCs w:val="24"/>
          <w:lang w:val="en-US" w:eastAsia="zh-CN" w:bidi="ar"/>
        </w:rPr>
        <w:t>盖章章</w:t>
      </w:r>
      <w:r>
        <w:rPr>
          <w:rFonts w:hint="eastAsia" w:ascii="宋体" w:hAnsi="宋体" w:eastAsia="宋体" w:cs="宋体"/>
          <w:color w:val="000000"/>
          <w:kern w:val="0"/>
          <w:sz w:val="24"/>
          <w:szCs w:val="24"/>
          <w:lang w:val="en-US" w:eastAsia="zh-CN" w:bidi="ar"/>
        </w:rPr>
        <w:t>认可。</w:t>
      </w:r>
      <w:r>
        <w:rPr>
          <w:rFonts w:hint="eastAsia" w:ascii="宋体" w:hAnsi="宋体" w:eastAsia="宋体" w:cs="宋体"/>
          <w:color w:val="000000"/>
          <w:kern w:val="0"/>
          <w:sz w:val="24"/>
          <w:szCs w:val="24"/>
          <w:lang w:val="en-US" w:eastAsia="zh-CN" w:bidi="ar"/>
        </w:rPr>
        <w:cr/>
      </w:r>
      <w:r>
        <w:rPr>
          <w:rFonts w:hint="eastAsia" w:ascii="宋体" w:hAnsi="宋体" w:cs="宋体"/>
          <w:color w:val="000000"/>
          <w:kern w:val="0"/>
          <w:sz w:val="24"/>
          <w:szCs w:val="24"/>
          <w:lang w:val="en-US" w:eastAsia="zh-CN" w:bidi="ar"/>
        </w:rPr>
        <w:t>五</w:t>
      </w:r>
      <w:r>
        <w:rPr>
          <w:rFonts w:hint="eastAsia" w:ascii="宋体" w:hAnsi="宋体" w:eastAsia="宋体" w:cs="宋体"/>
          <w:color w:val="000000"/>
          <w:kern w:val="0"/>
          <w:sz w:val="24"/>
          <w:szCs w:val="24"/>
          <w:lang w:val="en-US" w:eastAsia="zh-CN" w:bidi="ar"/>
        </w:rPr>
        <w:t>、劳务合同的期限</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本合同自甲乙双方签字并</w:t>
      </w:r>
      <w:r>
        <w:rPr>
          <w:rFonts w:hint="eastAsia" w:ascii="宋体" w:hAnsi="宋体" w:cs="宋体"/>
          <w:color w:val="000000"/>
          <w:kern w:val="0"/>
          <w:sz w:val="24"/>
          <w:szCs w:val="24"/>
          <w:lang w:val="en-US" w:eastAsia="zh-CN" w:bidi="ar"/>
        </w:rPr>
        <w:t>公章</w:t>
      </w:r>
      <w:r>
        <w:rPr>
          <w:rFonts w:hint="eastAsia" w:ascii="宋体" w:hAnsi="宋体" w:eastAsia="宋体" w:cs="宋体"/>
          <w:color w:val="000000"/>
          <w:kern w:val="0"/>
          <w:sz w:val="24"/>
          <w:szCs w:val="24"/>
          <w:lang w:val="en-US" w:eastAsia="zh-CN" w:bidi="ar"/>
        </w:rPr>
        <w:t>之日起生效，至_______年_______月_______日终止。</w:t>
      </w:r>
      <w:r>
        <w:rPr>
          <w:rFonts w:hint="eastAsia" w:ascii="宋体" w:hAnsi="宋体" w:eastAsia="宋体" w:cs="宋体"/>
          <w:color w:val="000000"/>
          <w:kern w:val="0"/>
          <w:sz w:val="24"/>
          <w:szCs w:val="24"/>
          <w:lang w:val="en-US" w:eastAsia="zh-CN" w:bidi="ar"/>
        </w:rPr>
        <w:cr/>
      </w:r>
      <w:r>
        <w:rPr>
          <w:rFonts w:hint="eastAsia" w:ascii="宋体" w:hAnsi="宋体" w:cs="宋体"/>
          <w:color w:val="000000"/>
          <w:kern w:val="0"/>
          <w:sz w:val="24"/>
          <w:szCs w:val="24"/>
          <w:lang w:val="en-US" w:eastAsia="zh-CN" w:bidi="ar"/>
        </w:rPr>
        <w:t>六</w:t>
      </w:r>
      <w:r>
        <w:rPr>
          <w:rFonts w:hint="eastAsia" w:ascii="宋体" w:hAnsi="宋体" w:eastAsia="宋体" w:cs="宋体"/>
          <w:color w:val="000000"/>
          <w:kern w:val="0"/>
          <w:sz w:val="24"/>
          <w:szCs w:val="24"/>
          <w:lang w:val="en-US" w:eastAsia="zh-CN" w:bidi="ar"/>
        </w:rPr>
        <w:t>、费用的支付</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(一) 甲方向乙方支付的劳务费用包括：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1. 劳务人员的劳务报酬；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2. 甲方应承担劳务人员的相关社会保险费用；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3. 甲方应向乙方支付的劳务派遣服务费用；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4. 用于劳务人员的一次性费用：劳动合同鉴证费、劳务人员的体检费等。</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(二) 费用的标准：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xml:space="preserve">        1.劳务人员的劳务报酬标准按</w:t>
      </w:r>
      <w:r>
        <w:rPr>
          <w:rFonts w:hint="eastAsia" w:ascii="宋体" w:hAnsi="宋体" w:eastAsia="宋体" w:cs="宋体"/>
          <w:sz w:val="24"/>
          <w:szCs w:val="24"/>
          <w:lang w:val="en-US" w:eastAsia="zh-CN"/>
        </w:rPr>
        <w:t>甲方</w:t>
      </w:r>
      <w:r>
        <w:rPr>
          <w:rFonts w:hint="eastAsia" w:ascii="宋体" w:hAnsi="宋体" w:eastAsia="宋体" w:cs="宋体"/>
          <w:sz w:val="24"/>
          <w:szCs w:val="24"/>
        </w:rPr>
        <w:t>的标准执</w:t>
      </w:r>
      <w:r>
        <w:rPr>
          <w:rFonts w:hint="eastAsia" w:ascii="宋体" w:hAnsi="宋体" w:eastAsia="宋体" w:cs="宋体"/>
          <w:sz w:val="24"/>
          <w:szCs w:val="24"/>
          <w:lang w:val="en-US" w:eastAsia="zh-CN"/>
        </w:rPr>
        <w:t>行</w:t>
      </w:r>
      <w:r>
        <w:rPr>
          <w:rFonts w:hint="eastAsia" w:ascii="宋体" w:hAnsi="宋体" w:eastAsia="宋体" w:cs="宋体"/>
          <w:color w:val="000000"/>
          <w:kern w:val="0"/>
          <w:sz w:val="24"/>
          <w:szCs w:val="24"/>
          <w:lang w:val="en-US" w:eastAsia="zh-CN" w:bidi="ar"/>
        </w:rPr>
        <w:t>，并由甲方向乙方提供劳务报酬单；</w:t>
      </w:r>
    </w:p>
    <w:p w14:paraId="7B45438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950" w:firstLineChars="396"/>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甲方应支付的相关社会保险费用数额按双方约定的标准由乙方书面通知甲方。</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3.劳务派遣服务费标准：乙方收取______元/人月的劳务派遣服务费。当月实际使用的劳务人员数以双方签字</w:t>
      </w:r>
      <w:r>
        <w:rPr>
          <w:rFonts w:hint="eastAsia" w:ascii="宋体" w:hAnsi="宋体" w:cs="宋体"/>
          <w:color w:val="000000"/>
          <w:kern w:val="0"/>
          <w:sz w:val="24"/>
          <w:szCs w:val="24"/>
          <w:lang w:val="en-US" w:eastAsia="zh-CN" w:bidi="ar"/>
        </w:rPr>
        <w:t>盖章</w:t>
      </w:r>
      <w:r>
        <w:rPr>
          <w:rFonts w:hint="eastAsia" w:ascii="宋体" w:hAnsi="宋体" w:eastAsia="宋体" w:cs="宋体"/>
          <w:color w:val="000000"/>
          <w:kern w:val="0"/>
          <w:sz w:val="24"/>
          <w:szCs w:val="24"/>
          <w:lang w:val="en-US" w:eastAsia="zh-CN" w:bidi="ar"/>
        </w:rPr>
        <w:t>的《劳务派遣人员清单》人数为准。派遣期不超过半月的，派遣月数按半月计算，派遣期超过半月、不满一月的，派遣月数按一个月计算。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(三)  支付方式和支付时间：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1.劳务人员的劳务报酬，由乙方为派遣劳务人员发放。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2.甲方应支付的相关社会保险费用，由乙方提供缴纳清单，缴纳期限经甲方确认后，支付给乙方按期缴纳。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3.劳务派遣服务费按月支付，由甲方于每月</w:t>
      </w:r>
      <w:r>
        <w:rPr>
          <w:rFonts w:hint="eastAsia" w:ascii="宋体"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0日前，将当月费用以转帐结算的方式支付给乙方。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4.劳动合同书及鉴证费用，由乙方开据正式单据交给甲方确认后，甲方支付给乙方。其他一次性费用，支付时间根据实际情况经双方协商后确定。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5.劳务人员个人需承担的费用，由乙方按月从劳务人员工资中扣除。</w:t>
      </w:r>
      <w:r>
        <w:rPr>
          <w:rFonts w:hint="eastAsia" w:ascii="宋体" w:hAnsi="宋体" w:eastAsia="宋体" w:cs="宋体"/>
          <w:color w:val="000000"/>
          <w:kern w:val="0"/>
          <w:sz w:val="24"/>
          <w:szCs w:val="24"/>
          <w:lang w:val="en-US" w:eastAsia="zh-CN" w:bidi="ar"/>
        </w:rPr>
        <w:cr/>
      </w:r>
      <w:r>
        <w:rPr>
          <w:rFonts w:hint="eastAsia" w:ascii="宋体" w:hAnsi="宋体" w:cs="宋体"/>
          <w:color w:val="000000"/>
          <w:kern w:val="0"/>
          <w:sz w:val="24"/>
          <w:szCs w:val="24"/>
          <w:lang w:val="en-US" w:eastAsia="zh-CN" w:bidi="ar"/>
        </w:rPr>
        <w:t>七</w:t>
      </w:r>
      <w:r>
        <w:rPr>
          <w:rFonts w:hint="eastAsia" w:ascii="宋体" w:hAnsi="宋体" w:eastAsia="宋体" w:cs="宋体"/>
          <w:color w:val="000000"/>
          <w:kern w:val="0"/>
          <w:sz w:val="24"/>
          <w:szCs w:val="24"/>
          <w:lang w:val="en-US" w:eastAsia="zh-CN" w:bidi="ar"/>
        </w:rPr>
        <w:t>、甲方权利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(一) 安排劳务人员在甲方的具体工作岗位，监督、检查、考核劳务人员完成工作的情况，并负责日常管理；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(二) 劳务人员有以下情形之一的，甲方应提前3日通知乙方，并于3日后退回乙方，并有权要求乙方在10日内重新派遣符合条件的劳务人员：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1.在试用期内不能胜任甲方工作要求；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2.不服从甲方工作安排；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3.严重违反甲方劳动纪律、规章制度和工作定额任务管理；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4.工作失职,给甲方造成经济损失；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5.</w:t>
      </w:r>
      <w:bookmarkStart w:id="32" w:name="_GoBack"/>
      <w:bookmarkEnd w:id="32"/>
      <w:r>
        <w:rPr>
          <w:rFonts w:hint="eastAsia" w:ascii="宋体" w:hAnsi="宋体" w:eastAsia="宋体" w:cs="宋体"/>
          <w:color w:val="000000"/>
          <w:kern w:val="0"/>
          <w:sz w:val="24"/>
          <w:szCs w:val="24"/>
          <w:lang w:val="en-US" w:eastAsia="zh-CN" w:bidi="ar"/>
        </w:rPr>
        <w:t>派遣期未满，被派遣劳务人员提出停止派遣或擅自离岗。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xml:space="preserve">
    (三) </w:t>
      </w:r>
      <w:r>
        <w:rPr>
          <w:rFonts w:ascii="宋体" w:hAnsi="宋体" w:eastAsia="宋体" w:cs="宋体"/>
          <w:sz w:val="24"/>
          <w:szCs w:val="24"/>
        </w:rPr>
        <w:t>采购人有权制定、修改或者决定有关劳动报酬、工作时间、休息休假、劳动安全 卫生、保险福利、职员培训、劳动纪律以及劳动定额管理等相关内容</w:t>
      </w:r>
      <w:r>
        <w:rPr>
          <w:rFonts w:hint="eastAsia" w:ascii="宋体" w:hAnsi="宋体" w:eastAsia="宋体" w:cs="宋体"/>
          <w:color w:val="000000"/>
          <w:kern w:val="0"/>
          <w:sz w:val="24"/>
          <w:szCs w:val="24"/>
          <w:lang w:val="en-US" w:eastAsia="zh-CN" w:bidi="ar"/>
        </w:rPr>
        <w:t>；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(四) 甲方出资对劳务人员进行业务、技能培训的，甲方有权与劳务人员签订培训服务合同，约定服务期及违约责任，并书面通知乙方；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(五) 劳务人员给甲方造成的经济损失，甲方有权按有关规定向劳务人员索赔，乙方有责任给予协助；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(六) 法律、法规规定的其他权利。</w:t>
      </w:r>
      <w:r>
        <w:rPr>
          <w:rFonts w:hint="eastAsia" w:ascii="宋体" w:hAnsi="宋体" w:eastAsia="宋体" w:cs="宋体"/>
          <w:color w:val="000000"/>
          <w:kern w:val="0"/>
          <w:sz w:val="24"/>
          <w:szCs w:val="24"/>
          <w:lang w:val="en-US" w:eastAsia="zh-CN" w:bidi="ar"/>
        </w:rPr>
        <w:cr/>
      </w:r>
      <w:r>
        <w:rPr>
          <w:rFonts w:hint="eastAsia" w:ascii="宋体" w:hAnsi="宋体" w:cs="宋体"/>
          <w:color w:val="000000"/>
          <w:kern w:val="0"/>
          <w:sz w:val="24"/>
          <w:szCs w:val="24"/>
          <w:lang w:val="en-US" w:eastAsia="zh-CN" w:bidi="ar"/>
        </w:rPr>
        <w:t>八</w:t>
      </w:r>
      <w:r>
        <w:rPr>
          <w:rFonts w:hint="eastAsia" w:ascii="宋体" w:hAnsi="宋体" w:eastAsia="宋体" w:cs="宋体"/>
          <w:color w:val="000000"/>
          <w:kern w:val="0"/>
          <w:sz w:val="24"/>
          <w:szCs w:val="24"/>
          <w:lang w:val="en-US" w:eastAsia="zh-CN" w:bidi="ar"/>
        </w:rPr>
        <w:t>、甲方义务和责任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(一) 对劳务人员的职业道德规范、工作任务、技能培训、应达到的工作要求、应注意的安全事项、应遵守的各项纪律等履行告知、教育、管理督查的义务；
 (二) 为劳务人员提供必需的劳动条件、劳动工具和业务用品，以及符合国家规定的劳动安全卫生设施和必要的劳动防护用品；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(三) 劳务人员发生工伤事故时，甲方应立即通知乙方，并负责做好现场处理工作和协助乙方按《工伤保险条例》规定处理；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(四) 按时足额支付乙方的劳务费用。
</w:t>
      </w:r>
      <w:r>
        <w:rPr>
          <w:rFonts w:hint="eastAsia" w:ascii="宋体" w:hAnsi="宋体" w:eastAsia="宋体" w:cs="宋体"/>
          <w:color w:val="000000"/>
          <w:kern w:val="0"/>
          <w:sz w:val="24"/>
          <w:szCs w:val="24"/>
          <w:lang w:val="en-US" w:eastAsia="zh-CN" w:bidi="ar"/>
        </w:rPr>
        <w:cr/>
      </w:r>
      <w:r>
        <w:rPr>
          <w:rFonts w:hint="eastAsia" w:ascii="宋体" w:hAnsi="宋体" w:cs="宋体"/>
          <w:color w:val="000000"/>
          <w:kern w:val="0"/>
          <w:sz w:val="24"/>
          <w:szCs w:val="24"/>
          <w:lang w:val="en-US" w:eastAsia="zh-CN" w:bidi="ar"/>
        </w:rPr>
        <w:t>九</w:t>
      </w:r>
      <w:r>
        <w:rPr>
          <w:rFonts w:hint="eastAsia" w:ascii="宋体" w:hAnsi="宋体" w:eastAsia="宋体" w:cs="宋体"/>
          <w:color w:val="000000"/>
          <w:kern w:val="0"/>
          <w:sz w:val="24"/>
          <w:szCs w:val="24"/>
          <w:lang w:val="en-US" w:eastAsia="zh-CN" w:bidi="ar"/>
        </w:rPr>
        <w:t>、乙方的权利：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(一) 对甲方不履行合同的，有权追究违约责任；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(二) 依法维护劳务人员的合法权益；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(三) 法律法规规定的其他权利。</w:t>
      </w:r>
      <w:r>
        <w:rPr>
          <w:rFonts w:hint="eastAsia" w:ascii="宋体" w:hAnsi="宋体" w:eastAsia="宋体" w:cs="宋体"/>
          <w:color w:val="000000"/>
          <w:kern w:val="0"/>
          <w:sz w:val="24"/>
          <w:szCs w:val="24"/>
          <w:lang w:val="en-US" w:eastAsia="zh-CN" w:bidi="ar"/>
        </w:rPr>
        <w:cr/>
      </w:r>
      <w:r>
        <w:rPr>
          <w:rFonts w:hint="eastAsia" w:ascii="宋体" w:hAnsi="宋体" w:cs="宋体"/>
          <w:color w:val="000000"/>
          <w:kern w:val="0"/>
          <w:sz w:val="24"/>
          <w:szCs w:val="24"/>
          <w:lang w:val="en-US" w:eastAsia="zh-CN" w:bidi="ar"/>
        </w:rPr>
        <w:t>十</w:t>
      </w:r>
      <w:r>
        <w:rPr>
          <w:rFonts w:hint="eastAsia" w:ascii="宋体" w:hAnsi="宋体" w:eastAsia="宋体" w:cs="宋体"/>
          <w:color w:val="000000"/>
          <w:kern w:val="0"/>
          <w:sz w:val="24"/>
          <w:szCs w:val="24"/>
          <w:lang w:val="en-US" w:eastAsia="zh-CN" w:bidi="ar"/>
        </w:rPr>
        <w:t>、乙方的义务和责任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(一) 对劳务人员的职业道德规范、工作任务、技能培训、应达到的工作要求、应注意的安全事项、应遵守的各项纪律等提供必要的培训及指导；</w:t>
      </w:r>
    </w:p>
    <w:p w14:paraId="13C30323">
      <w:pPr>
        <w:keepNext w:val="0"/>
        <w:keepLines w:val="0"/>
        <w:pageBreakBefore w:val="0"/>
        <w:widowControl w:val="0"/>
        <w:kinsoku/>
        <w:wordWrap/>
        <w:overflowPunct/>
        <w:topLinePunct w:val="0"/>
        <w:autoSpaceDE/>
        <w:autoSpaceDN/>
        <w:bidi w:val="0"/>
        <w:adjustRightInd/>
        <w:snapToGrid/>
        <w:spacing w:line="540" w:lineRule="exact"/>
        <w:ind w:firstLine="710" w:firstLineChars="296"/>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(二) 与劳务人员建立劳动关系，签订劳动合同，并进行鉴证，并负责劳动合同的管理工作。
</w:t>
      </w:r>
    </w:p>
    <w:p w14:paraId="3C57947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三）按合同条款规定派遣符合条件的劳务人员到甲方工作。对于甲方按本合同第五条第二款要求停止派遣并退回乙方的劳务人员，乙方应予接收并负责处理与劳务人员之间的劳动关系，同时按照甲方要求及时派遣符合条件的劳务人员到甲方工作。</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(四) 负责劳务人员档案管理，负责建立、接转劳务人员档案。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(五) 负责为被派遣劳务人员办理社会保险。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（六）甲方应支付的相关社会保险费用标准由乙方按相关规定计算并书面通知甲方。乙方为劳务人员所缴纳的各项社会保险费用的有效单据应复印一份给甲方。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(七) 劳务人员发生工伤事故的，乙方接到甲方通知后，按《工伤保险条例》妥善处理，并负责办理申报和理赔事宜。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xml:space="preserve">
   (八) 对劳务人员给甲方造成的经济损失，乙方应积极协助甲方对劳务人员进行索赔。
   </w:t>
      </w:r>
    </w:p>
    <w:p w14:paraId="650376B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720" w:firstLineChars="3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(九) 乙方应定期或不定期到甲方，了解劳务人员的思想动态、工作表现、遵纪情况以及对乙方的合理要求，乙方尽力提供最佳服务。
</w:t>
      </w:r>
      <w:r>
        <w:rPr>
          <w:rFonts w:hint="eastAsia" w:ascii="宋体" w:hAnsi="宋体" w:eastAsia="宋体" w:cs="宋体"/>
          <w:color w:val="000000"/>
          <w:kern w:val="0"/>
          <w:sz w:val="24"/>
          <w:szCs w:val="24"/>
          <w:lang w:val="en-US" w:eastAsia="zh-CN" w:bidi="ar"/>
        </w:rPr>
        <w:cr/>
      </w:r>
      <w:r>
        <w:rPr>
          <w:rFonts w:hint="eastAsia" w:ascii="宋体" w:hAnsi="宋体" w:cs="宋体"/>
          <w:color w:val="000000"/>
          <w:kern w:val="0"/>
          <w:sz w:val="24"/>
          <w:szCs w:val="24"/>
          <w:lang w:val="en-US" w:eastAsia="zh-CN" w:bidi="ar"/>
        </w:rPr>
        <w:t>十一</w:t>
      </w:r>
      <w:r>
        <w:rPr>
          <w:rFonts w:hint="eastAsia" w:ascii="宋体" w:hAnsi="宋体" w:eastAsia="宋体" w:cs="宋体"/>
          <w:color w:val="000000"/>
          <w:kern w:val="0"/>
          <w:sz w:val="24"/>
          <w:szCs w:val="24"/>
          <w:lang w:val="en-US" w:eastAsia="zh-CN" w:bidi="ar"/>
        </w:rPr>
        <w:t>、合同的变更、解除、终止和续订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(一) 甲乙双方应共同遵守本合同的各项条款。在合同履行期间，未经对方同意，任何一方不得变更或解除；若一方因国家重大政策改变或不可抗力等因素不能履行合同，应及时通知对方，双方通过协商，对合同进行变更或解除。
</w:t>
      </w:r>
      <w:r>
        <w:rPr>
          <w:rFonts w:hint="eastAsia" w:ascii="宋体" w:hAnsi="宋体" w:eastAsia="宋体" w:cs="宋体"/>
          <w:color w:val="000000"/>
          <w:kern w:val="0"/>
          <w:sz w:val="24"/>
          <w:szCs w:val="24"/>
          <w:lang w:val="en-US" w:eastAsia="zh-CN" w:bidi="ar"/>
        </w:rPr>
        <w:cr/>
      </w:r>
      <w:r>
        <w:rPr>
          <w:rFonts w:hint="eastAsia" w:ascii="宋体" w:hAnsi="宋体" w:eastAsia="宋体" w:cs="宋体"/>
          <w:color w:val="000000"/>
          <w:kern w:val="0"/>
          <w:sz w:val="24"/>
          <w:szCs w:val="24"/>
          <w:lang w:val="en-US" w:eastAsia="zh-CN" w:bidi="ar"/>
        </w:rPr>
        <w:t xml:space="preserve">
    (二) 本合同期满前30日，甲乙双方应就本合同是否终止或续订进行协商，并按协商结果办理终止和续订合同手续。如不及时办理终止或续订手续，合同终止后，甲方仍继续使用被派遣劳务人员，则视为续订同一期限的派遣协议，甲乙双方应当及时补办派遣协议手续。  </w:t>
      </w:r>
    </w:p>
    <w:p w14:paraId="2B3BD7C3">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宋体" w:cs="宋体"/>
          <w:sz w:val="24"/>
          <w:szCs w:val="24"/>
        </w:rPr>
      </w:pPr>
      <w:bookmarkStart w:id="28" w:name="_Toc977"/>
      <w:bookmarkStart w:id="29" w:name="_Toc3269"/>
      <w:r>
        <w:rPr>
          <w:rFonts w:hint="eastAsia" w:ascii="宋体" w:hAnsi="宋体" w:eastAsia="宋体" w:cs="宋体"/>
          <w:sz w:val="24"/>
          <w:szCs w:val="24"/>
          <w:lang w:val="en-US" w:eastAsia="zh-CN"/>
        </w:rPr>
        <w:t>十二、</w:t>
      </w:r>
      <w:r>
        <w:rPr>
          <w:rFonts w:ascii="宋体" w:hAnsi="宋体" w:eastAsia="宋体" w:cs="宋体"/>
          <w:sz w:val="24"/>
          <w:szCs w:val="24"/>
        </w:rPr>
        <w:t xml:space="preserve">违约责任 </w:t>
      </w:r>
    </w:p>
    <w:p w14:paraId="08A3350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720" w:firstLineChars="300"/>
        <w:textAlignment w:val="auto"/>
        <w:outlineLvl w:val="1"/>
        <w:rPr>
          <w:rFonts w:ascii="宋体" w:hAnsi="宋体" w:eastAsia="宋体" w:cs="宋体"/>
          <w:sz w:val="24"/>
          <w:szCs w:val="24"/>
        </w:rPr>
      </w:pPr>
      <w:r>
        <w:rPr>
          <w:rFonts w:hint="eastAsia" w:ascii="宋体" w:hAnsi="宋体" w:eastAsia="宋体" w:cs="宋体"/>
          <w:color w:val="000000"/>
          <w:kern w:val="0"/>
          <w:sz w:val="24"/>
          <w:szCs w:val="24"/>
          <w:lang w:val="en-US" w:eastAsia="zh-CN" w:bidi="ar"/>
        </w:rPr>
        <w:t>(一)</w:t>
      </w:r>
      <w:r>
        <w:rPr>
          <w:rFonts w:ascii="宋体" w:hAnsi="宋体" w:eastAsia="宋体" w:cs="宋体"/>
          <w:sz w:val="24"/>
          <w:szCs w:val="24"/>
        </w:rPr>
        <w:t>甲方如无故违反本协议的约定，延迟或未足额支付乙方派遣人员税前工资、乙方派遣人员服务费一个月以上，除应全额补付所欠费用总额外，还应自应付款之日起，至实际支付之日止，每日支付应付款金额3‰的滞纳金给乙方。</w:t>
      </w:r>
    </w:p>
    <w:p w14:paraId="35E6DE9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720" w:firstLineChars="300"/>
        <w:textAlignment w:val="auto"/>
        <w:outlineLvl w:val="1"/>
        <w:rPr>
          <w:rFonts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 </w:t>
      </w:r>
      <w:r>
        <w:rPr>
          <w:rFonts w:ascii="宋体" w:hAnsi="宋体" w:eastAsia="宋体" w:cs="宋体"/>
          <w:sz w:val="24"/>
          <w:szCs w:val="24"/>
        </w:rPr>
        <w:t>乙方如无故违反本协议约定，未能及时为乙方派遣人员缴纳有关社会保险、克扣或拖欠乙方派遣人员工资等达一个月以上，除应全额补足外，还应自应付款之日起，至实际支付之日止，每日支付应付款金额3‰的滞纳金给甲方。如果因此导致派遣人员不能享受相关社会保险待遇或产生纠纷，责任由乙方承担。</w:t>
      </w:r>
    </w:p>
    <w:p w14:paraId="4035769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cs="宋体"/>
          <w:b/>
          <w:bCs/>
          <w:kern w:val="0"/>
          <w:sz w:val="24"/>
        </w:rPr>
      </w:pPr>
      <w:r>
        <w:rPr>
          <w:rFonts w:hint="eastAsia" w:ascii="宋体" w:hAnsi="宋体" w:eastAsia="宋体" w:cs="宋体"/>
          <w:color w:val="000000"/>
          <w:kern w:val="0"/>
          <w:sz w:val="24"/>
          <w:szCs w:val="24"/>
          <w:lang w:val="en-US" w:eastAsia="zh-CN" w:bidi="ar"/>
        </w:rPr>
        <w:t>十</w:t>
      </w:r>
      <w:r>
        <w:rPr>
          <w:rFonts w:hint="eastAsia" w:ascii="宋体" w:hAnsi="宋体" w:cs="宋体"/>
          <w:color w:val="000000"/>
          <w:kern w:val="0"/>
          <w:sz w:val="24"/>
          <w:szCs w:val="24"/>
          <w:lang w:val="en-US" w:eastAsia="zh-CN" w:bidi="ar"/>
        </w:rPr>
        <w:t>三</w:t>
      </w:r>
      <w:r>
        <w:rPr>
          <w:rFonts w:hint="eastAsia" w:ascii="宋体" w:hAnsi="宋体" w:eastAsia="宋体" w:cs="宋体"/>
          <w:color w:val="000000"/>
          <w:kern w:val="0"/>
          <w:sz w:val="24"/>
          <w:szCs w:val="24"/>
          <w:lang w:val="en-US" w:eastAsia="zh-CN" w:bidi="ar"/>
        </w:rPr>
        <w:t>、</w:t>
      </w:r>
      <w:r>
        <w:rPr>
          <w:rFonts w:hint="eastAsia" w:ascii="宋体" w:hAnsi="宋体" w:cs="宋体"/>
          <w:b/>
          <w:bCs/>
          <w:kern w:val="0"/>
          <w:sz w:val="24"/>
        </w:rPr>
        <w:t>争议及解决办法</w:t>
      </w:r>
      <w:bookmarkEnd w:id="28"/>
      <w:bookmarkEnd w:id="29"/>
    </w:p>
    <w:p w14:paraId="22546FC7">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s="宋体"/>
          <w:kern w:val="0"/>
          <w:sz w:val="24"/>
        </w:rPr>
      </w:pPr>
      <w:r>
        <w:rPr>
          <w:rFonts w:hint="eastAsia" w:ascii="宋体" w:hAnsi="宋体" w:cs="宋体"/>
          <w:kern w:val="0"/>
          <w:sz w:val="24"/>
        </w:rPr>
        <w:t xml:space="preserve">1、本合同发生争议，由双方协商或由政府采购监管部门调解解决，协商或调解不成时按以下第 ②种方式解决： </w:t>
      </w:r>
    </w:p>
    <w:p w14:paraId="3E264B49">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s="宋体"/>
          <w:kern w:val="0"/>
          <w:sz w:val="24"/>
        </w:rPr>
      </w:pPr>
      <w:r>
        <w:rPr>
          <w:rFonts w:hint="eastAsia" w:ascii="宋体" w:hAnsi="宋体" w:cs="宋体"/>
          <w:kern w:val="0"/>
          <w:sz w:val="24"/>
        </w:rPr>
        <w:t xml:space="preserve">①西安市仲裁委员会仲裁； </w:t>
      </w:r>
    </w:p>
    <w:p w14:paraId="6307591D">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s="宋体"/>
          <w:kern w:val="0"/>
          <w:sz w:val="24"/>
        </w:rPr>
      </w:pPr>
      <w:r>
        <w:rPr>
          <w:rFonts w:hint="eastAsia" w:ascii="宋体" w:hAnsi="宋体" w:cs="宋体"/>
          <w:kern w:val="0"/>
          <w:sz w:val="24"/>
        </w:rPr>
        <w:t>②向甲方所在地人民法院提起诉讼。</w:t>
      </w:r>
    </w:p>
    <w:p w14:paraId="6E0A14CC">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s="宋体"/>
          <w:b/>
          <w:bCs/>
          <w:kern w:val="0"/>
          <w:sz w:val="24"/>
        </w:rPr>
      </w:pPr>
      <w:r>
        <w:rPr>
          <w:rFonts w:hint="eastAsia" w:ascii="宋体" w:hAnsi="宋体" w:cs="宋体"/>
          <w:kern w:val="0"/>
          <w:sz w:val="24"/>
        </w:rPr>
        <w:t>2、在仲裁期间，除有争议部分的事项外，合同其他部分仍应继续履行。</w:t>
      </w:r>
    </w:p>
    <w:p w14:paraId="66535195">
      <w:pPr>
        <w:keepNext w:val="0"/>
        <w:keepLines w:val="0"/>
        <w:pageBreakBefore w:val="0"/>
        <w:widowControl w:val="0"/>
        <w:kinsoku/>
        <w:wordWrap/>
        <w:overflowPunct/>
        <w:topLinePunct w:val="0"/>
        <w:autoSpaceDE/>
        <w:autoSpaceDN/>
        <w:bidi w:val="0"/>
        <w:adjustRightInd/>
        <w:snapToGrid/>
        <w:spacing w:line="540" w:lineRule="exact"/>
        <w:textAlignment w:val="auto"/>
        <w:outlineLvl w:val="1"/>
        <w:rPr>
          <w:rFonts w:ascii="宋体" w:hAnsi="宋体" w:cs="宋体"/>
          <w:b/>
          <w:bCs/>
          <w:kern w:val="0"/>
          <w:sz w:val="24"/>
        </w:rPr>
      </w:pPr>
      <w:bookmarkStart w:id="30" w:name="_Toc5881"/>
      <w:bookmarkStart w:id="31" w:name="_Toc31050"/>
      <w:r>
        <w:rPr>
          <w:rFonts w:hint="eastAsia" w:ascii="宋体" w:hAnsi="宋体" w:cs="宋体"/>
          <w:b/>
          <w:bCs/>
          <w:kern w:val="0"/>
          <w:sz w:val="24"/>
        </w:rPr>
        <w:t>十</w:t>
      </w:r>
      <w:r>
        <w:rPr>
          <w:rFonts w:hint="eastAsia" w:ascii="宋体" w:hAnsi="宋体" w:cs="宋体"/>
          <w:b/>
          <w:bCs/>
          <w:kern w:val="0"/>
          <w:sz w:val="24"/>
          <w:lang w:val="en-US" w:eastAsia="zh-CN"/>
        </w:rPr>
        <w:t>三</w:t>
      </w:r>
      <w:r>
        <w:rPr>
          <w:rFonts w:hint="eastAsia" w:ascii="宋体" w:hAnsi="宋体" w:cs="宋体"/>
          <w:b/>
          <w:bCs/>
          <w:kern w:val="0"/>
          <w:sz w:val="24"/>
        </w:rPr>
        <w:t>、合同生效</w:t>
      </w:r>
      <w:bookmarkEnd w:id="30"/>
      <w:bookmarkEnd w:id="31"/>
    </w:p>
    <w:p w14:paraId="33071929">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s="宋体"/>
          <w:kern w:val="0"/>
          <w:sz w:val="24"/>
        </w:rPr>
      </w:pPr>
      <w:r>
        <w:rPr>
          <w:rFonts w:hint="eastAsia" w:ascii="宋体" w:hAnsi="宋体" w:cs="宋体"/>
          <w:kern w:val="0"/>
          <w:sz w:val="24"/>
        </w:rPr>
        <w:t>1、本合同一式</w:t>
      </w:r>
      <w:r>
        <w:rPr>
          <w:rFonts w:hint="eastAsia" w:ascii="宋体" w:hAnsi="宋体" w:eastAsia="宋体" w:cs="宋体"/>
          <w:kern w:val="0"/>
          <w:sz w:val="24"/>
          <w:lang w:val="en-US" w:eastAsia="zh-CN"/>
        </w:rPr>
        <w:t>肆</w:t>
      </w:r>
      <w:r>
        <w:rPr>
          <w:rFonts w:hint="eastAsia" w:ascii="宋体" w:hAnsi="宋体" w:cs="宋体"/>
          <w:kern w:val="0"/>
          <w:sz w:val="24"/>
        </w:rPr>
        <w:t>份，其中，</w:t>
      </w:r>
      <w:r>
        <w:rPr>
          <w:rFonts w:hint="eastAsia" w:ascii="宋体" w:hAnsi="宋体" w:cs="宋体"/>
          <w:kern w:val="0"/>
          <w:sz w:val="24"/>
          <w:lang w:val="en-US" w:eastAsia="zh-CN"/>
        </w:rPr>
        <w:t>甲</w:t>
      </w:r>
      <w:r>
        <w:rPr>
          <w:rFonts w:hint="eastAsia" w:ascii="宋体" w:hAnsi="宋体" w:cs="宋体"/>
          <w:kern w:val="0"/>
          <w:sz w:val="24"/>
        </w:rPr>
        <w:t>方贰份，</w:t>
      </w:r>
      <w:r>
        <w:rPr>
          <w:rFonts w:hint="eastAsia" w:ascii="宋体" w:hAnsi="宋体" w:cs="宋体"/>
          <w:kern w:val="0"/>
          <w:sz w:val="24"/>
          <w:lang w:val="en-US" w:eastAsia="zh-CN"/>
        </w:rPr>
        <w:t>乙</w:t>
      </w:r>
      <w:r>
        <w:rPr>
          <w:rFonts w:hint="eastAsia" w:ascii="宋体" w:hAnsi="宋体" w:cs="宋体"/>
          <w:kern w:val="0"/>
          <w:sz w:val="24"/>
        </w:rPr>
        <w:t>方贰份。</w:t>
      </w:r>
    </w:p>
    <w:p w14:paraId="4E5D33AF">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s="宋体"/>
          <w:kern w:val="0"/>
          <w:sz w:val="24"/>
        </w:rPr>
      </w:pPr>
      <w:r>
        <w:rPr>
          <w:rFonts w:hint="eastAsia" w:ascii="宋体" w:hAnsi="宋体" w:cs="宋体"/>
          <w:kern w:val="0"/>
          <w:sz w:val="24"/>
        </w:rPr>
        <w:t>2、本合同由</w:t>
      </w:r>
      <w:r>
        <w:rPr>
          <w:rFonts w:hint="eastAsia" w:ascii="宋体" w:hAnsi="宋体" w:cs="宋体"/>
          <w:kern w:val="0"/>
          <w:sz w:val="24"/>
          <w:lang w:val="en-US" w:eastAsia="zh-CN"/>
        </w:rPr>
        <w:t>甲乙</w:t>
      </w:r>
      <w:r>
        <w:rPr>
          <w:rFonts w:hint="eastAsia" w:ascii="宋体" w:hAnsi="宋体" w:cs="宋体"/>
          <w:kern w:val="0"/>
          <w:sz w:val="24"/>
        </w:rPr>
        <w:t>双方共同签字</w:t>
      </w:r>
      <w:r>
        <w:rPr>
          <w:rFonts w:hint="eastAsia" w:ascii="宋体" w:hAnsi="宋体" w:eastAsia="宋体" w:cs="宋体"/>
          <w:kern w:val="0"/>
          <w:sz w:val="24"/>
          <w:lang w:eastAsia="zh-CN"/>
        </w:rPr>
        <w:t>、</w:t>
      </w:r>
      <w:r>
        <w:rPr>
          <w:rFonts w:hint="eastAsia" w:ascii="宋体" w:hAnsi="宋体" w:cs="宋体"/>
          <w:kern w:val="0"/>
          <w:sz w:val="24"/>
          <w:lang w:val="en-US" w:eastAsia="zh-CN"/>
        </w:rPr>
        <w:t>盖</w:t>
      </w:r>
      <w:r>
        <w:rPr>
          <w:rFonts w:hint="eastAsia" w:ascii="宋体" w:hAnsi="宋体" w:cs="宋体"/>
          <w:kern w:val="0"/>
          <w:sz w:val="24"/>
          <w:lang w:eastAsia="zh-CN"/>
        </w:rPr>
        <w:t>章</w:t>
      </w:r>
      <w:r>
        <w:rPr>
          <w:rFonts w:hint="eastAsia" w:ascii="宋体" w:hAnsi="宋体" w:cs="宋体"/>
          <w:kern w:val="0"/>
          <w:sz w:val="24"/>
        </w:rPr>
        <w:t>，自签字</w:t>
      </w:r>
      <w:r>
        <w:rPr>
          <w:rFonts w:hint="eastAsia" w:ascii="宋体" w:hAnsi="宋体" w:eastAsia="宋体" w:cs="宋体"/>
          <w:kern w:val="0"/>
          <w:sz w:val="24"/>
          <w:lang w:eastAsia="zh-CN"/>
        </w:rPr>
        <w:t>、</w:t>
      </w:r>
      <w:r>
        <w:rPr>
          <w:rFonts w:hint="eastAsia" w:ascii="宋体" w:hAnsi="宋体" w:cs="宋体"/>
          <w:kern w:val="0"/>
          <w:sz w:val="24"/>
          <w:lang w:val="en-US" w:eastAsia="zh-CN"/>
        </w:rPr>
        <w:t>盖</w:t>
      </w:r>
      <w:r>
        <w:rPr>
          <w:rFonts w:hint="eastAsia" w:ascii="宋体" w:hAnsi="宋体" w:cs="宋体"/>
          <w:kern w:val="0"/>
          <w:sz w:val="24"/>
          <w:lang w:eastAsia="zh-CN"/>
        </w:rPr>
        <w:t>章</w:t>
      </w:r>
      <w:r>
        <w:rPr>
          <w:rFonts w:hint="eastAsia" w:ascii="宋体" w:hAnsi="宋体" w:cs="宋体"/>
          <w:kern w:val="0"/>
          <w:sz w:val="24"/>
        </w:rPr>
        <w:t>之日起生效。</w:t>
      </w:r>
    </w:p>
    <w:p w14:paraId="209C5B61">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s="宋体"/>
          <w:kern w:val="0"/>
          <w:sz w:val="24"/>
        </w:rPr>
      </w:pPr>
      <w:r>
        <w:rPr>
          <w:rFonts w:hint="eastAsia" w:ascii="宋体" w:hAnsi="宋体" w:cs="宋体"/>
          <w:kern w:val="0"/>
          <w:sz w:val="24"/>
        </w:rPr>
        <w:t xml:space="preserve">3、合同履行完后自动终止。 </w:t>
      </w:r>
    </w:p>
    <w:tbl>
      <w:tblPr>
        <w:tblStyle w:val="6"/>
        <w:tblW w:w="89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862"/>
        <w:gridCol w:w="4041"/>
      </w:tblGrid>
      <w:tr w14:paraId="0B6CC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0" w:hRule="atLeast"/>
          <w:jc w:val="center"/>
        </w:trPr>
        <w:tc>
          <w:tcPr>
            <w:tcW w:w="4862" w:type="dxa"/>
            <w:shd w:val="clear" w:color="auto" w:fill="D7D7D7"/>
            <w:noWrap w:val="0"/>
            <w:vAlign w:val="top"/>
          </w:tcPr>
          <w:p w14:paraId="74137731">
            <w:pPr>
              <w:pStyle w:val="8"/>
              <w:tabs>
                <w:tab w:val="left" w:pos="490"/>
              </w:tabs>
              <w:snapToGrid w:val="0"/>
              <w:spacing w:before="80"/>
              <w:ind w:left="10"/>
              <w:jc w:val="center"/>
              <w:rPr>
                <w:rFonts w:hint="eastAsia" w:ascii="宋体" w:hAnsi="宋体" w:cs="宋体"/>
                <w:b/>
                <w:sz w:val="24"/>
              </w:rPr>
            </w:pPr>
            <w:r>
              <w:rPr>
                <w:rFonts w:hint="eastAsia" w:ascii="宋体" w:hAnsi="宋体" w:cs="宋体"/>
                <w:b/>
                <w:sz w:val="24"/>
              </w:rPr>
              <w:t>甲</w:t>
            </w:r>
            <w:r>
              <w:rPr>
                <w:rFonts w:hint="eastAsia" w:ascii="宋体" w:hAnsi="宋体" w:cs="宋体"/>
                <w:b/>
                <w:sz w:val="24"/>
              </w:rPr>
              <w:tab/>
            </w:r>
            <w:r>
              <w:rPr>
                <w:rFonts w:hint="eastAsia" w:ascii="宋体" w:hAnsi="宋体" w:cs="宋体"/>
                <w:b/>
                <w:sz w:val="24"/>
              </w:rPr>
              <w:t>方</w:t>
            </w:r>
          </w:p>
        </w:tc>
        <w:tc>
          <w:tcPr>
            <w:tcW w:w="4041" w:type="dxa"/>
            <w:shd w:val="clear" w:color="auto" w:fill="D7D7D7"/>
            <w:noWrap w:val="0"/>
            <w:vAlign w:val="top"/>
          </w:tcPr>
          <w:p w14:paraId="1D5DB26B">
            <w:pPr>
              <w:pStyle w:val="8"/>
              <w:tabs>
                <w:tab w:val="left" w:pos="490"/>
              </w:tabs>
              <w:snapToGrid w:val="0"/>
              <w:spacing w:before="80"/>
              <w:ind w:left="10"/>
              <w:jc w:val="center"/>
              <w:rPr>
                <w:rFonts w:hint="eastAsia" w:ascii="宋体" w:hAnsi="宋体" w:cs="宋体"/>
                <w:b/>
                <w:sz w:val="24"/>
              </w:rPr>
            </w:pPr>
            <w:r>
              <w:rPr>
                <w:rFonts w:hint="eastAsia" w:ascii="宋体" w:hAnsi="宋体" w:cs="宋体"/>
                <w:b/>
                <w:sz w:val="24"/>
              </w:rPr>
              <w:t>乙</w:t>
            </w:r>
            <w:r>
              <w:rPr>
                <w:rFonts w:hint="eastAsia" w:ascii="宋体" w:hAnsi="宋体" w:cs="宋体"/>
                <w:b/>
                <w:sz w:val="24"/>
              </w:rPr>
              <w:tab/>
            </w:r>
            <w:r>
              <w:rPr>
                <w:rFonts w:hint="eastAsia" w:ascii="宋体" w:hAnsi="宋体" w:cs="宋体"/>
                <w:b/>
                <w:sz w:val="24"/>
              </w:rPr>
              <w:t>方</w:t>
            </w:r>
          </w:p>
        </w:tc>
      </w:tr>
      <w:tr w14:paraId="5027C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501485C0">
            <w:pPr>
              <w:pStyle w:val="8"/>
              <w:snapToGrid w:val="0"/>
              <w:spacing w:before="183"/>
              <w:ind w:left="106"/>
              <w:rPr>
                <w:rFonts w:hint="eastAsia" w:ascii="宋体" w:hAnsi="宋体" w:cs="宋体"/>
                <w:sz w:val="24"/>
              </w:rPr>
            </w:pPr>
            <w:r>
              <w:rPr>
                <w:rFonts w:hint="eastAsia" w:ascii="宋体" w:hAnsi="宋体" w:cs="宋体"/>
                <w:sz w:val="24"/>
              </w:rPr>
              <w:t>采购人（公章）</w:t>
            </w:r>
          </w:p>
        </w:tc>
        <w:tc>
          <w:tcPr>
            <w:tcW w:w="4041" w:type="dxa"/>
            <w:noWrap w:val="0"/>
            <w:vAlign w:val="top"/>
          </w:tcPr>
          <w:p w14:paraId="2C8D13BF">
            <w:pPr>
              <w:pStyle w:val="8"/>
              <w:snapToGrid w:val="0"/>
              <w:spacing w:before="183"/>
              <w:ind w:left="107"/>
              <w:rPr>
                <w:rFonts w:hint="eastAsia" w:ascii="宋体" w:hAnsi="宋体" w:eastAsia="宋体" w:cs="宋体"/>
                <w:sz w:val="24"/>
              </w:rPr>
            </w:pPr>
            <w:r>
              <w:rPr>
                <w:rFonts w:hint="eastAsia" w:ascii="宋体" w:hAnsi="宋体" w:eastAsia="宋体" w:cs="宋体"/>
                <w:sz w:val="24"/>
              </w:rPr>
              <w:t>成交单位（公章）</w:t>
            </w:r>
          </w:p>
        </w:tc>
      </w:tr>
      <w:tr w14:paraId="678D7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334E4020">
            <w:pPr>
              <w:pStyle w:val="8"/>
              <w:snapToGrid w:val="0"/>
              <w:spacing w:before="80"/>
              <w:ind w:left="106"/>
              <w:rPr>
                <w:rFonts w:hint="eastAsia" w:ascii="宋体" w:hAnsi="宋体" w:cs="宋体"/>
                <w:sz w:val="24"/>
              </w:rPr>
            </w:pPr>
            <w:r>
              <w:rPr>
                <w:rFonts w:hint="eastAsia" w:ascii="宋体" w:hAnsi="宋体" w:cs="宋体"/>
                <w:sz w:val="24"/>
              </w:rPr>
              <w:t>地址：</w:t>
            </w:r>
          </w:p>
        </w:tc>
        <w:tc>
          <w:tcPr>
            <w:tcW w:w="4041" w:type="dxa"/>
            <w:noWrap w:val="0"/>
            <w:vAlign w:val="top"/>
          </w:tcPr>
          <w:p w14:paraId="005488F1">
            <w:pPr>
              <w:pStyle w:val="8"/>
              <w:snapToGrid w:val="0"/>
              <w:spacing w:before="80"/>
              <w:ind w:left="107"/>
              <w:rPr>
                <w:rFonts w:hint="eastAsia" w:ascii="宋体" w:hAnsi="宋体" w:cs="宋体"/>
                <w:sz w:val="24"/>
              </w:rPr>
            </w:pPr>
            <w:r>
              <w:rPr>
                <w:rFonts w:hint="eastAsia" w:ascii="宋体" w:hAnsi="宋体" w:cs="宋体"/>
                <w:sz w:val="24"/>
              </w:rPr>
              <w:t>地址：</w:t>
            </w:r>
          </w:p>
        </w:tc>
      </w:tr>
      <w:tr w14:paraId="0917D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639E5F36">
            <w:pPr>
              <w:pStyle w:val="8"/>
              <w:snapToGrid w:val="0"/>
              <w:spacing w:before="80"/>
              <w:ind w:left="106"/>
              <w:rPr>
                <w:rFonts w:hint="eastAsia" w:ascii="宋体" w:hAnsi="宋体" w:cs="宋体"/>
                <w:sz w:val="24"/>
              </w:rPr>
            </w:pPr>
            <w:r>
              <w:rPr>
                <w:rFonts w:hint="eastAsia" w:ascii="宋体" w:hAnsi="宋体" w:cs="宋体"/>
                <w:sz w:val="24"/>
              </w:rPr>
              <w:t>邮编：</w:t>
            </w:r>
          </w:p>
        </w:tc>
        <w:tc>
          <w:tcPr>
            <w:tcW w:w="4041" w:type="dxa"/>
            <w:noWrap w:val="0"/>
            <w:vAlign w:val="top"/>
          </w:tcPr>
          <w:p w14:paraId="341C1FF1">
            <w:pPr>
              <w:pStyle w:val="8"/>
              <w:snapToGrid w:val="0"/>
              <w:spacing w:before="80"/>
              <w:ind w:left="107"/>
              <w:rPr>
                <w:rFonts w:hint="eastAsia" w:ascii="宋体" w:hAnsi="宋体" w:cs="宋体"/>
                <w:sz w:val="24"/>
              </w:rPr>
            </w:pPr>
            <w:r>
              <w:rPr>
                <w:rFonts w:hint="eastAsia" w:ascii="宋体" w:hAnsi="宋体" w:cs="宋体"/>
                <w:sz w:val="24"/>
              </w:rPr>
              <w:t>邮编：</w:t>
            </w:r>
          </w:p>
        </w:tc>
      </w:tr>
      <w:tr w14:paraId="32809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4ADDDA68">
            <w:pPr>
              <w:pStyle w:val="8"/>
              <w:snapToGrid w:val="0"/>
              <w:spacing w:before="82"/>
              <w:ind w:left="106"/>
              <w:rPr>
                <w:rFonts w:hint="eastAsia" w:ascii="宋体" w:hAnsi="宋体" w:cs="宋体"/>
                <w:sz w:val="24"/>
              </w:rPr>
            </w:pPr>
            <w:r>
              <w:rPr>
                <w:rFonts w:hint="eastAsia" w:ascii="宋体" w:hAnsi="宋体" w:cs="宋体"/>
                <w:sz w:val="24"/>
              </w:rPr>
              <w:t>法定代表人：</w:t>
            </w:r>
          </w:p>
        </w:tc>
        <w:tc>
          <w:tcPr>
            <w:tcW w:w="4041" w:type="dxa"/>
            <w:noWrap w:val="0"/>
            <w:vAlign w:val="top"/>
          </w:tcPr>
          <w:p w14:paraId="7D90123E">
            <w:pPr>
              <w:pStyle w:val="8"/>
              <w:snapToGrid w:val="0"/>
              <w:spacing w:before="82"/>
              <w:ind w:left="107"/>
              <w:rPr>
                <w:rFonts w:hint="eastAsia" w:ascii="宋体" w:hAnsi="宋体" w:cs="宋体"/>
                <w:sz w:val="24"/>
              </w:rPr>
            </w:pPr>
            <w:r>
              <w:rPr>
                <w:rFonts w:hint="eastAsia" w:ascii="宋体" w:hAnsi="宋体" w:cs="宋体"/>
                <w:sz w:val="24"/>
              </w:rPr>
              <w:t>法定代表人：</w:t>
            </w:r>
          </w:p>
        </w:tc>
      </w:tr>
      <w:tr w14:paraId="3BF0A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427C1509">
            <w:pPr>
              <w:pStyle w:val="8"/>
              <w:snapToGrid w:val="0"/>
              <w:spacing w:before="81"/>
              <w:ind w:left="106"/>
              <w:rPr>
                <w:rFonts w:hint="eastAsia" w:ascii="宋体" w:hAnsi="宋体" w:cs="宋体"/>
                <w:sz w:val="24"/>
              </w:rPr>
            </w:pPr>
            <w:r>
              <w:rPr>
                <w:rFonts w:hint="eastAsia" w:ascii="宋体" w:hAnsi="宋体" w:cs="宋体"/>
                <w:sz w:val="24"/>
              </w:rPr>
              <w:t>负责人：（签字）</w:t>
            </w:r>
          </w:p>
        </w:tc>
        <w:tc>
          <w:tcPr>
            <w:tcW w:w="4041" w:type="dxa"/>
            <w:noWrap w:val="0"/>
            <w:vAlign w:val="top"/>
          </w:tcPr>
          <w:p w14:paraId="50CA51C0">
            <w:pPr>
              <w:pStyle w:val="8"/>
              <w:snapToGrid w:val="0"/>
              <w:spacing w:before="81"/>
              <w:ind w:left="107"/>
              <w:rPr>
                <w:rFonts w:hint="eastAsia" w:ascii="宋体" w:hAnsi="宋体" w:cs="宋体"/>
                <w:sz w:val="24"/>
              </w:rPr>
            </w:pPr>
            <w:r>
              <w:rPr>
                <w:rFonts w:hint="eastAsia" w:ascii="宋体" w:hAnsi="宋体" w:cs="宋体"/>
                <w:sz w:val="24"/>
              </w:rPr>
              <w:t>负责人：（签字）</w:t>
            </w:r>
          </w:p>
        </w:tc>
      </w:tr>
      <w:tr w14:paraId="03D9B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31473B0C">
            <w:pPr>
              <w:pStyle w:val="8"/>
              <w:snapToGrid w:val="0"/>
              <w:spacing w:before="81"/>
              <w:ind w:left="106"/>
              <w:rPr>
                <w:rFonts w:hint="eastAsia" w:ascii="宋体" w:hAnsi="宋体" w:cs="宋体"/>
                <w:sz w:val="24"/>
              </w:rPr>
            </w:pPr>
            <w:r>
              <w:rPr>
                <w:rFonts w:hint="eastAsia" w:ascii="宋体" w:hAnsi="宋体" w:cs="宋体"/>
                <w:sz w:val="24"/>
              </w:rPr>
              <w:t>电话：</w:t>
            </w:r>
          </w:p>
        </w:tc>
        <w:tc>
          <w:tcPr>
            <w:tcW w:w="4041" w:type="dxa"/>
            <w:noWrap w:val="0"/>
            <w:vAlign w:val="top"/>
          </w:tcPr>
          <w:p w14:paraId="05136742">
            <w:pPr>
              <w:pStyle w:val="8"/>
              <w:snapToGrid w:val="0"/>
              <w:spacing w:before="81"/>
              <w:ind w:left="107"/>
              <w:rPr>
                <w:rFonts w:hint="eastAsia" w:ascii="宋体" w:hAnsi="宋体" w:cs="宋体"/>
                <w:sz w:val="24"/>
              </w:rPr>
            </w:pPr>
            <w:r>
              <w:rPr>
                <w:rFonts w:hint="eastAsia" w:ascii="宋体" w:hAnsi="宋体" w:cs="宋体"/>
                <w:sz w:val="24"/>
              </w:rPr>
              <w:t>电话：</w:t>
            </w:r>
          </w:p>
        </w:tc>
      </w:tr>
      <w:tr w14:paraId="48539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7E71459A">
            <w:pPr>
              <w:pStyle w:val="8"/>
              <w:snapToGrid w:val="0"/>
              <w:spacing w:before="81"/>
              <w:ind w:left="106"/>
              <w:rPr>
                <w:rFonts w:hint="eastAsia" w:ascii="宋体" w:hAnsi="宋体" w:cs="宋体"/>
                <w:sz w:val="24"/>
              </w:rPr>
            </w:pPr>
            <w:r>
              <w:rPr>
                <w:rFonts w:hint="eastAsia" w:ascii="宋体" w:hAnsi="宋体" w:cs="宋体"/>
                <w:sz w:val="24"/>
              </w:rPr>
              <w:t>传真：</w:t>
            </w:r>
          </w:p>
        </w:tc>
        <w:tc>
          <w:tcPr>
            <w:tcW w:w="4041" w:type="dxa"/>
            <w:noWrap w:val="0"/>
            <w:vAlign w:val="top"/>
          </w:tcPr>
          <w:p w14:paraId="7883DC28">
            <w:pPr>
              <w:pStyle w:val="8"/>
              <w:snapToGrid w:val="0"/>
              <w:spacing w:before="81"/>
              <w:ind w:left="107"/>
              <w:rPr>
                <w:rFonts w:hint="eastAsia" w:ascii="宋体" w:hAnsi="宋体" w:cs="宋体"/>
                <w:sz w:val="24"/>
              </w:rPr>
            </w:pPr>
            <w:r>
              <w:rPr>
                <w:rFonts w:hint="eastAsia" w:ascii="宋体" w:hAnsi="宋体" w:cs="宋体"/>
                <w:sz w:val="24"/>
              </w:rPr>
              <w:t>传真：</w:t>
            </w:r>
          </w:p>
        </w:tc>
      </w:tr>
      <w:tr w14:paraId="1B377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0CEF7652">
            <w:pPr>
              <w:pStyle w:val="8"/>
              <w:snapToGrid w:val="0"/>
              <w:rPr>
                <w:rFonts w:hint="eastAsia" w:ascii="宋体" w:hAnsi="宋体" w:cs="宋体"/>
              </w:rPr>
            </w:pPr>
          </w:p>
        </w:tc>
        <w:tc>
          <w:tcPr>
            <w:tcW w:w="4041" w:type="dxa"/>
            <w:noWrap w:val="0"/>
            <w:vAlign w:val="top"/>
          </w:tcPr>
          <w:p w14:paraId="77930F87">
            <w:pPr>
              <w:pStyle w:val="8"/>
              <w:snapToGrid w:val="0"/>
              <w:spacing w:before="80"/>
              <w:ind w:left="107"/>
              <w:rPr>
                <w:rFonts w:hint="eastAsia" w:ascii="宋体" w:hAnsi="宋体" w:cs="宋体"/>
                <w:sz w:val="24"/>
              </w:rPr>
            </w:pPr>
            <w:r>
              <w:rPr>
                <w:rFonts w:hint="eastAsia" w:ascii="宋体" w:hAnsi="宋体" w:cs="宋体"/>
                <w:sz w:val="24"/>
              </w:rPr>
              <w:t>开户银行：</w:t>
            </w:r>
          </w:p>
        </w:tc>
      </w:tr>
      <w:tr w14:paraId="1ABCB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0317D6C6">
            <w:pPr>
              <w:pStyle w:val="8"/>
              <w:snapToGrid w:val="0"/>
              <w:rPr>
                <w:rFonts w:hint="eastAsia" w:ascii="宋体" w:hAnsi="宋体" w:cs="宋体"/>
              </w:rPr>
            </w:pPr>
          </w:p>
        </w:tc>
        <w:tc>
          <w:tcPr>
            <w:tcW w:w="4041" w:type="dxa"/>
            <w:noWrap w:val="0"/>
            <w:vAlign w:val="top"/>
          </w:tcPr>
          <w:p w14:paraId="62FA3667">
            <w:pPr>
              <w:pStyle w:val="8"/>
              <w:snapToGrid w:val="0"/>
              <w:spacing w:before="80"/>
              <w:ind w:left="107"/>
              <w:rPr>
                <w:rFonts w:hint="eastAsia" w:ascii="宋体" w:hAnsi="宋体" w:cs="宋体"/>
                <w:sz w:val="24"/>
              </w:rPr>
            </w:pPr>
            <w:r>
              <w:rPr>
                <w:rFonts w:hint="eastAsia" w:ascii="宋体" w:hAnsi="宋体" w:cs="宋体"/>
                <w:sz w:val="24"/>
              </w:rPr>
              <w:t>账号：</w:t>
            </w:r>
          </w:p>
        </w:tc>
      </w:tr>
      <w:tr w14:paraId="7718F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4862" w:type="dxa"/>
            <w:noWrap w:val="0"/>
            <w:vAlign w:val="top"/>
          </w:tcPr>
          <w:p w14:paraId="79CC7073">
            <w:pPr>
              <w:pStyle w:val="8"/>
              <w:tabs>
                <w:tab w:val="left" w:pos="1186"/>
                <w:tab w:val="left" w:pos="1666"/>
                <w:tab w:val="left" w:pos="2146"/>
              </w:tabs>
              <w:snapToGrid w:val="0"/>
              <w:spacing w:before="82"/>
              <w:ind w:left="106"/>
              <w:rPr>
                <w:rFonts w:hint="eastAsia" w:ascii="宋体" w:hAnsi="宋体" w:cs="宋体"/>
                <w:sz w:val="24"/>
              </w:rPr>
            </w:pPr>
            <w:r>
              <w:rPr>
                <w:rFonts w:hint="eastAsia" w:ascii="宋体" w:hAnsi="宋体" w:cs="宋体"/>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tc>
        <w:tc>
          <w:tcPr>
            <w:tcW w:w="4041" w:type="dxa"/>
            <w:noWrap w:val="0"/>
            <w:vAlign w:val="top"/>
          </w:tcPr>
          <w:p w14:paraId="2F1A52C8">
            <w:pPr>
              <w:pStyle w:val="8"/>
              <w:tabs>
                <w:tab w:val="left" w:pos="1187"/>
                <w:tab w:val="left" w:pos="1667"/>
                <w:tab w:val="left" w:pos="2147"/>
              </w:tabs>
              <w:snapToGrid w:val="0"/>
              <w:spacing w:before="82"/>
              <w:ind w:left="107"/>
              <w:rPr>
                <w:rFonts w:hint="eastAsia" w:ascii="宋体" w:hAnsi="宋体" w:cs="宋体"/>
                <w:sz w:val="24"/>
              </w:rPr>
            </w:pPr>
            <w:r>
              <w:rPr>
                <w:rFonts w:hint="eastAsia" w:ascii="宋体" w:hAnsi="宋体" w:cs="宋体"/>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tc>
      </w:tr>
    </w:tbl>
    <w:p w14:paraId="40BD4C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EC2287"/>
    <w:rsid w:val="6A98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1"/>
    <w:next w:val="4"/>
    <w:qFormat/>
    <w:uiPriority w:val="0"/>
    <w:pPr>
      <w:keepNext/>
      <w:keepLines/>
      <w:widowControl w:val="0"/>
      <w:spacing w:before="340" w:beforeLines="0" w:beforeAutospacing="0" w:after="330" w:afterLines="0" w:afterAutospacing="0" w:line="240" w:lineRule="auto"/>
      <w:jc w:val="both"/>
      <w:outlineLvl w:val="0"/>
    </w:pPr>
    <w:rPr>
      <w:rFonts w:hint="default" w:ascii="Times New Roman" w:hAnsi="Times New Roman" w:eastAsia="Times New Roman" w:cs="Times New Roman"/>
      <w:b/>
      <w:kern w:val="44"/>
      <w:sz w:val="32"/>
      <w:szCs w:val="24"/>
      <w:lang w:val="en-US" w:eastAsia="zh-CN" w:bidi="ar"/>
    </w:rPr>
  </w:style>
  <w:style w:type="paragraph" w:styleId="2">
    <w:name w:val="heading 4"/>
    <w:next w:val="1"/>
    <w:qFormat/>
    <w:uiPriority w:val="0"/>
    <w:pPr>
      <w:keepNext/>
      <w:keepLines/>
      <w:widowControl w:val="0"/>
      <w:tabs>
        <w:tab w:val="left" w:pos="864"/>
      </w:tabs>
      <w:spacing w:before="120" w:line="360" w:lineRule="auto"/>
      <w:ind w:left="864" w:hanging="864"/>
      <w:jc w:val="both"/>
      <w:outlineLvl w:val="3"/>
    </w:pPr>
    <w:rPr>
      <w:rFonts w:hint="default" w:ascii="Wingdings" w:hAnsi="Wingdings" w:eastAsia="Times New Roman" w:cs="Times New Roman"/>
      <w:bCs/>
      <w:kern w:val="0"/>
      <w:sz w:val="20"/>
      <w:szCs w:val="2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4">
    <w:name w:val="论文正文_0"/>
    <w:qFormat/>
    <w:uiPriority w:val="0"/>
    <w:pPr>
      <w:widowControl w:val="0"/>
      <w:adjustRightInd w:val="0"/>
      <w:spacing w:before="62" w:beforeLines="20"/>
      <w:ind w:left="480"/>
      <w:jc w:val="both"/>
    </w:pPr>
    <w:rPr>
      <w:rFonts w:hint="default" w:ascii="Times New Roman" w:hAnsi="Times New Roman" w:eastAsia="Times New Roman" w:cs="Times New Roman"/>
      <w:kern w:val="0"/>
      <w:sz w:val="24"/>
      <w:szCs w:val="24"/>
      <w:lang w:val="en-US" w:eastAsia="zh-CN" w:bidi="ar"/>
    </w:rPr>
  </w:style>
  <w:style w:type="paragraph" w:styleId="5">
    <w:name w:val="Body Text"/>
    <w:next w:val="1"/>
    <w:uiPriority w:val="0"/>
    <w:pPr>
      <w:widowControl w:val="0"/>
      <w:spacing w:after="120"/>
      <w:jc w:val="both"/>
    </w:pPr>
    <w:rPr>
      <w:rFonts w:hint="default" w:ascii="Tahoma" w:hAnsi="Tahoma" w:eastAsia="Times New Roman" w:cs="Times New Roman"/>
      <w:kern w:val="0"/>
      <w:sz w:val="24"/>
      <w:szCs w:val="24"/>
      <w:lang w:val="en-US" w:eastAsia="zh-CN" w:bidi="ar"/>
    </w:rPr>
  </w:style>
  <w:style w:type="paragraph" w:customStyle="1" w:styleId="8">
    <w:name w:val="Table Paragraph"/>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0"/>
      <w:sz w:val="22"/>
      <w:szCs w:val="22"/>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7</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2026-03-23T03:13:07Z</dcterms:created>
  <dc:creator>杨光</dc:creator>
  <cp:lastModifiedBy>快乐猫</cp:lastModifiedBy>
  <dcterms:modified xsi:type="dcterms:W3CDTF">2026-03-23T03:26:02Z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eyJoZGlkIjoiM2NmYTlkNmQyOWE5NjNjOWY3Y2ZiMGFkYTc1MDQ4YzciLCJ1c2VySWQiOiIxNTE3ODQyNzU3In0=</vt:lpwstr>
  </property>
  <property fmtid="{D5CDD505-2E9C-101B-9397-08002B2CF9AE}" pid="4" name="ICV">
    <vt:lpwstr>CCF77092153A47D09C0EF239C9713900_13</vt:lpwstr>
  </property>
</Properties>
</file>