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79C82">
      <w:pPr>
        <w:pStyle w:val="6"/>
        <w:pageBreakBefore w:val="0"/>
        <w:topLinePunct w:val="0"/>
        <w:bidi w:val="0"/>
        <w:adjustRightInd/>
        <w:snapToGrid/>
        <w:spacing w:beforeAutospacing="0" w:afterAutospacing="0" w:line="360" w:lineRule="auto"/>
        <w:ind w:left="0" w:leftChars="0" w:right="0" w:rightChars="0" w:firstLine="0" w:firstLineChars="0"/>
        <w:jc w:val="center"/>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（本格式条款供采购人和成交供应商双方签订合同参考）</w:t>
      </w:r>
    </w:p>
    <w:p w14:paraId="27828FD3">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bookmarkStart w:id="2" w:name="_GoBack"/>
      <w:bookmarkEnd w:id="2"/>
    </w:p>
    <w:p w14:paraId="0071903F">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项目名称：</w:t>
      </w:r>
    </w:p>
    <w:p w14:paraId="3DA22B1F">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编</w:t>
      </w:r>
      <w:r>
        <w:rPr>
          <w:rFonts w:hint="eastAsia" w:ascii="仿宋" w:hAnsi="仿宋" w:eastAsia="仿宋" w:cs="仿宋"/>
          <w:b/>
          <w:bCs/>
          <w:caps w:val="0"/>
          <w:color w:val="000000"/>
          <w:spacing w:val="0"/>
          <w:sz w:val="24"/>
          <w:szCs w:val="24"/>
          <w:highlight w:val="none"/>
          <w:lang w:val="en-US" w:eastAsia="zh-CN"/>
        </w:rPr>
        <w:t xml:space="preserve">    </w:t>
      </w:r>
      <w:r>
        <w:rPr>
          <w:rFonts w:hint="eastAsia" w:ascii="仿宋" w:hAnsi="仿宋" w:eastAsia="仿宋" w:cs="仿宋"/>
          <w:b/>
          <w:bCs/>
          <w:caps w:val="0"/>
          <w:color w:val="000000"/>
          <w:spacing w:val="0"/>
          <w:sz w:val="24"/>
          <w:szCs w:val="24"/>
          <w:highlight w:val="none"/>
        </w:rPr>
        <w:t xml:space="preserve">号: </w:t>
      </w:r>
    </w:p>
    <w:p w14:paraId="7C89493C">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p>
    <w:p w14:paraId="4D74C135">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p>
    <w:p w14:paraId="2CB19AEA">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p>
    <w:p w14:paraId="07823906">
      <w:pPr>
        <w:pStyle w:val="10"/>
        <w:rPr>
          <w:rFonts w:hint="eastAsia"/>
        </w:rPr>
      </w:pPr>
    </w:p>
    <w:p w14:paraId="55E1F213">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 xml:space="preserve"> </w:t>
      </w:r>
    </w:p>
    <w:p w14:paraId="3A0243D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p>
    <w:p w14:paraId="22C48E22">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lang w:eastAsia="zh-CN"/>
        </w:rPr>
      </w:pPr>
      <w:r>
        <w:rPr>
          <w:rFonts w:hint="eastAsia" w:ascii="仿宋" w:hAnsi="仿宋" w:eastAsia="仿宋" w:cs="仿宋"/>
          <w:b/>
          <w:bCs/>
          <w:caps w:val="0"/>
          <w:color w:val="000000"/>
          <w:spacing w:val="0"/>
          <w:sz w:val="24"/>
          <w:szCs w:val="24"/>
          <w:highlight w:val="none"/>
          <w:lang w:eastAsia="zh-CN"/>
        </w:rPr>
        <w:t>西安市市场监督管理局浐灞国际港分局</w:t>
      </w:r>
    </w:p>
    <w:p w14:paraId="31B716AC">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服 务 合 同</w:t>
      </w:r>
    </w:p>
    <w:p w14:paraId="17BCE5B5">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caps w:val="0"/>
          <w:color w:val="000000"/>
          <w:spacing w:val="0"/>
          <w:sz w:val="24"/>
          <w:szCs w:val="24"/>
          <w:highlight w:val="none"/>
        </w:rPr>
      </w:pPr>
    </w:p>
    <w:p w14:paraId="53AAA83D">
      <w:pPr>
        <w:pStyle w:val="6"/>
        <w:pageBreakBefore w:val="0"/>
        <w:topLinePunct w:val="0"/>
        <w:bidi w:val="0"/>
        <w:adjustRightInd/>
        <w:snapToGrid/>
        <w:spacing w:beforeAutospacing="0" w:afterAutospacing="0" w:line="360" w:lineRule="auto"/>
        <w:ind w:left="0" w:leftChars="0" w:right="0" w:rightChars="0" w:firstLine="0" w:firstLineChars="0"/>
        <w:rPr>
          <w:rFonts w:hint="eastAsia" w:ascii="仿宋" w:hAnsi="仿宋" w:eastAsia="仿宋" w:cs="仿宋"/>
          <w:caps w:val="0"/>
          <w:color w:val="000000"/>
          <w:spacing w:val="0"/>
          <w:sz w:val="24"/>
          <w:szCs w:val="24"/>
          <w:highlight w:val="none"/>
        </w:rPr>
      </w:pPr>
    </w:p>
    <w:p w14:paraId="65894215">
      <w:pPr>
        <w:pStyle w:val="7"/>
        <w:rPr>
          <w:rFonts w:hint="eastAsia"/>
        </w:rPr>
      </w:pPr>
    </w:p>
    <w:p w14:paraId="13ECB34D">
      <w:pPr>
        <w:pStyle w:val="7"/>
        <w:rPr>
          <w:rFonts w:hint="eastAsia"/>
        </w:rPr>
      </w:pPr>
    </w:p>
    <w:p w14:paraId="41E4AFD1">
      <w:pPr>
        <w:pStyle w:val="3"/>
        <w:rPr>
          <w:rFonts w:hint="eastAsia"/>
        </w:rPr>
      </w:pPr>
    </w:p>
    <w:p w14:paraId="638CC18D">
      <w:pPr>
        <w:pStyle w:val="6"/>
        <w:pageBreakBefore w:val="0"/>
        <w:topLinePunct w:val="0"/>
        <w:bidi w:val="0"/>
        <w:adjustRightInd/>
        <w:snapToGrid/>
        <w:spacing w:beforeAutospacing="0" w:afterAutospacing="0" w:line="360" w:lineRule="auto"/>
        <w:ind w:left="0" w:leftChars="0" w:right="0" w:rightChars="0" w:firstLine="240"/>
        <w:rPr>
          <w:rFonts w:hint="eastAsia" w:ascii="仿宋" w:hAnsi="仿宋" w:eastAsia="仿宋" w:cs="仿宋"/>
          <w:caps w:val="0"/>
          <w:color w:val="000000"/>
          <w:spacing w:val="0"/>
          <w:sz w:val="24"/>
          <w:szCs w:val="24"/>
          <w:highlight w:val="none"/>
        </w:rPr>
      </w:pPr>
    </w:p>
    <w:p w14:paraId="0E2A2390">
      <w:pPr>
        <w:pageBreakBefore w:val="0"/>
        <w:topLinePunct w:val="0"/>
        <w:bidi w:val="0"/>
        <w:adjustRightInd/>
        <w:snapToGrid/>
        <w:spacing w:beforeAutospacing="0" w:afterAutospacing="0" w:line="360" w:lineRule="auto"/>
        <w:ind w:left="0" w:leftChars="0" w:right="0" w:rightChars="0" w:firstLine="600" w:firstLineChars="250"/>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甲  方：</w:t>
      </w:r>
    </w:p>
    <w:p w14:paraId="66A395FD">
      <w:pPr>
        <w:pageBreakBefore w:val="0"/>
        <w:tabs>
          <w:tab w:val="left" w:pos="480"/>
        </w:tabs>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 xml:space="preserve">         </w:t>
      </w:r>
    </w:p>
    <w:p w14:paraId="3904E91E">
      <w:pPr>
        <w:pageBreakBefore w:val="0"/>
        <w:topLinePunct w:val="0"/>
        <w:bidi w:val="0"/>
        <w:adjustRightInd/>
        <w:snapToGrid/>
        <w:spacing w:beforeAutospacing="0" w:afterAutospacing="0" w:line="360" w:lineRule="auto"/>
        <w:ind w:left="0" w:leftChars="0" w:right="0" w:rightChars="0" w:firstLine="600" w:firstLineChars="25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  方：</w:t>
      </w:r>
    </w:p>
    <w:p w14:paraId="48B90406">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color w:val="000000"/>
          <w:spacing w:val="0"/>
          <w:sz w:val="24"/>
          <w:szCs w:val="24"/>
          <w:highlight w:val="none"/>
        </w:rPr>
      </w:pPr>
    </w:p>
    <w:p w14:paraId="74C29369">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6BDD5F89">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2026</w:t>
      </w:r>
      <w:r>
        <w:rPr>
          <w:rFonts w:hint="eastAsia" w:ascii="仿宋" w:hAnsi="仿宋" w:eastAsia="仿宋" w:cs="仿宋"/>
          <w:caps w:val="0"/>
          <w:color w:val="000000"/>
          <w:spacing w:val="0"/>
          <w:sz w:val="24"/>
          <w:szCs w:val="24"/>
          <w:highlight w:val="none"/>
        </w:rPr>
        <w:t>年</w:t>
      </w:r>
    </w:p>
    <w:p w14:paraId="5E6DE9C3">
      <w:pPr>
        <w:pageBreakBefore w:val="0"/>
        <w:topLinePunct w:val="0"/>
        <w:bidi w:val="0"/>
        <w:adjustRightInd/>
        <w:snapToGrid/>
        <w:spacing w:beforeAutospacing="0" w:afterAutospacing="0" w:line="360" w:lineRule="auto"/>
        <w:ind w:left="0" w:leftChars="0" w:right="0" w:rightChars="0" w:firstLine="3120" w:firstLineChars="1300"/>
        <w:jc w:val="both"/>
        <w:rPr>
          <w:rFonts w:hint="eastAsia" w:ascii="仿宋" w:hAnsi="仿宋" w:eastAsia="仿宋" w:cs="仿宋"/>
          <w:caps w:val="0"/>
          <w:spacing w:val="0"/>
          <w:sz w:val="24"/>
          <w:szCs w:val="24"/>
          <w:highlight w:val="none"/>
        </w:rPr>
      </w:pPr>
      <w:r>
        <w:rPr>
          <w:rFonts w:hint="eastAsia" w:ascii="仿宋" w:hAnsi="仿宋" w:eastAsia="仿宋" w:cs="仿宋"/>
          <w:caps w:val="0"/>
          <w:color w:val="000000"/>
          <w:spacing w:val="0"/>
          <w:sz w:val="24"/>
          <w:szCs w:val="24"/>
          <w:highlight w:val="none"/>
        </w:rPr>
        <w:t>中国  西安</w:t>
      </w:r>
    </w:p>
    <w:p w14:paraId="0DEB4A16">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br w:type="page"/>
      </w:r>
      <w:r>
        <w:rPr>
          <w:rFonts w:hint="eastAsia" w:ascii="仿宋" w:hAnsi="仿宋" w:eastAsia="仿宋" w:cs="仿宋"/>
          <w:b/>
          <w:bCs/>
          <w:caps w:val="0"/>
          <w:color w:val="000000"/>
          <w:spacing w:val="0"/>
          <w:sz w:val="24"/>
          <w:szCs w:val="24"/>
          <w:highlight w:val="none"/>
        </w:rPr>
        <w:t>服 务 合 同</w:t>
      </w:r>
    </w:p>
    <w:p w14:paraId="5B46CC0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甲方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承租方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rPr>
        <w:t>：</w:t>
      </w:r>
    </w:p>
    <w:p w14:paraId="48E2AA9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出租方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rPr>
        <w:t>：</w:t>
      </w:r>
    </w:p>
    <w:p w14:paraId="24D9E65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甲方所需服务，按照采购程序，确定乙方为中标供应商。依据《中华人民共和国政府采购法》及实施条例、</w:t>
      </w:r>
      <w:bookmarkStart w:id="0" w:name="_Toc30060041"/>
      <w:bookmarkStart w:id="1" w:name="_Toc494552572"/>
      <w:r>
        <w:rPr>
          <w:rFonts w:hint="eastAsia" w:ascii="仿宋" w:hAnsi="仿宋" w:eastAsia="仿宋" w:cs="仿宋"/>
          <w:caps w:val="0"/>
          <w:color w:val="000000"/>
          <w:spacing w:val="0"/>
          <w:sz w:val="24"/>
          <w:szCs w:val="24"/>
          <w:highlight w:val="none"/>
        </w:rPr>
        <w:t>《</w:t>
      </w:r>
      <w:bookmarkEnd w:id="0"/>
      <w:bookmarkEnd w:id="1"/>
      <w:r>
        <w:rPr>
          <w:rFonts w:hint="eastAsia" w:ascii="仿宋" w:hAnsi="仿宋" w:eastAsia="仿宋" w:cs="仿宋"/>
          <w:caps w:val="0"/>
          <w:color w:val="000000"/>
          <w:spacing w:val="0"/>
          <w:sz w:val="24"/>
          <w:szCs w:val="24"/>
          <w:highlight w:val="none"/>
        </w:rPr>
        <w:t>政府采购货物和服务招标投标管理办法》、《中华人民共和国民法典》、中标供应商</w:t>
      </w:r>
      <w:r>
        <w:rPr>
          <w:rFonts w:hint="eastAsia" w:ascii="仿宋" w:hAnsi="仿宋" w:eastAsia="仿宋" w:cs="仿宋"/>
          <w:caps w:val="0"/>
          <w:color w:val="000000"/>
          <w:spacing w:val="0"/>
          <w:sz w:val="24"/>
          <w:szCs w:val="24"/>
          <w:highlight w:val="none"/>
          <w:lang w:eastAsia="zh-CN"/>
        </w:rPr>
        <w:t>单一来源响应文件</w:t>
      </w:r>
      <w:r>
        <w:rPr>
          <w:rFonts w:hint="eastAsia" w:ascii="仿宋" w:hAnsi="仿宋" w:eastAsia="仿宋" w:cs="仿宋"/>
          <w:caps w:val="0"/>
          <w:color w:val="000000"/>
          <w:spacing w:val="0"/>
          <w:sz w:val="24"/>
          <w:szCs w:val="24"/>
          <w:highlight w:val="none"/>
        </w:rPr>
        <w:t>正本、中标通知书，经甲、乙双方协商，达成如下条款。</w:t>
      </w:r>
    </w:p>
    <w:p w14:paraId="151A3AB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lang w:eastAsia="zh-CN"/>
        </w:rPr>
        <w:t>一、</w:t>
      </w:r>
      <w:r>
        <w:rPr>
          <w:rFonts w:hint="eastAsia" w:ascii="仿宋" w:hAnsi="仿宋" w:eastAsia="仿宋" w:cs="仿宋"/>
          <w:b/>
          <w:bCs/>
          <w:caps w:val="0"/>
          <w:color w:val="000000"/>
          <w:spacing w:val="0"/>
          <w:sz w:val="24"/>
          <w:szCs w:val="24"/>
          <w:highlight w:val="none"/>
        </w:rPr>
        <w:t>合同标的物内容及数量</w:t>
      </w:r>
    </w:p>
    <w:p w14:paraId="3D4A907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lang w:eastAsia="zh-CN"/>
        </w:rPr>
      </w:pPr>
      <w:r>
        <w:rPr>
          <w:rFonts w:hint="eastAsia" w:ascii="仿宋" w:hAnsi="仿宋" w:eastAsia="仿宋" w:cs="仿宋"/>
          <w:b/>
          <w:bCs/>
          <w:caps w:val="0"/>
          <w:color w:val="000000"/>
          <w:spacing w:val="0"/>
          <w:sz w:val="24"/>
          <w:szCs w:val="24"/>
          <w:highlight w:val="none"/>
          <w:lang w:eastAsia="zh-CN"/>
        </w:rPr>
        <w:t>（一）合同总价</w:t>
      </w:r>
    </w:p>
    <w:tbl>
      <w:tblPr>
        <w:tblStyle w:val="8"/>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538"/>
        <w:gridCol w:w="1627"/>
        <w:gridCol w:w="1583"/>
        <w:gridCol w:w="1533"/>
        <w:gridCol w:w="1061"/>
      </w:tblGrid>
      <w:tr w14:paraId="5714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59" w:type="dxa"/>
            <w:noWrap w:val="0"/>
            <w:vAlign w:val="center"/>
          </w:tcPr>
          <w:p w14:paraId="0E0E11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序号</w:t>
            </w:r>
          </w:p>
        </w:tc>
        <w:tc>
          <w:tcPr>
            <w:tcW w:w="2538" w:type="dxa"/>
            <w:noWrap w:val="0"/>
            <w:vAlign w:val="center"/>
          </w:tcPr>
          <w:p w14:paraId="7ECE330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项目</w:t>
            </w:r>
            <w:r>
              <w:rPr>
                <w:rFonts w:hint="eastAsia" w:ascii="仿宋" w:hAnsi="仿宋" w:eastAsia="仿宋" w:cs="仿宋"/>
                <w:caps w:val="0"/>
                <w:color w:val="000000"/>
                <w:spacing w:val="0"/>
                <w:sz w:val="24"/>
                <w:szCs w:val="24"/>
                <w:highlight w:val="none"/>
              </w:rPr>
              <w:t>名称</w:t>
            </w:r>
          </w:p>
        </w:tc>
        <w:tc>
          <w:tcPr>
            <w:tcW w:w="1627" w:type="dxa"/>
            <w:noWrap w:val="0"/>
            <w:vAlign w:val="center"/>
          </w:tcPr>
          <w:p w14:paraId="609ACDA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lang w:eastAsia="zh-CN"/>
              </w:rPr>
              <w:t>租赁地点</w:t>
            </w:r>
          </w:p>
        </w:tc>
        <w:tc>
          <w:tcPr>
            <w:tcW w:w="1583" w:type="dxa"/>
            <w:noWrap w:val="0"/>
            <w:vAlign w:val="center"/>
          </w:tcPr>
          <w:p w14:paraId="0E09A3F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计量单位</w:t>
            </w:r>
          </w:p>
        </w:tc>
        <w:tc>
          <w:tcPr>
            <w:tcW w:w="1533" w:type="dxa"/>
            <w:noWrap w:val="0"/>
            <w:vAlign w:val="center"/>
          </w:tcPr>
          <w:p w14:paraId="7EF8B46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租赁时间</w:t>
            </w:r>
          </w:p>
        </w:tc>
        <w:tc>
          <w:tcPr>
            <w:tcW w:w="1061" w:type="dxa"/>
            <w:noWrap w:val="0"/>
            <w:vAlign w:val="center"/>
          </w:tcPr>
          <w:p w14:paraId="1AE4C30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备注</w:t>
            </w:r>
          </w:p>
        </w:tc>
      </w:tr>
      <w:tr w14:paraId="0425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059" w:type="dxa"/>
            <w:noWrap w:val="0"/>
            <w:vAlign w:val="center"/>
          </w:tcPr>
          <w:p w14:paraId="183CC6B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w:t>
            </w:r>
          </w:p>
        </w:tc>
        <w:tc>
          <w:tcPr>
            <w:tcW w:w="2538" w:type="dxa"/>
            <w:noWrap w:val="0"/>
            <w:vAlign w:val="center"/>
          </w:tcPr>
          <w:p w14:paraId="693B147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lang w:val="en-US" w:eastAsia="zh-CN"/>
              </w:rPr>
            </w:pPr>
          </w:p>
        </w:tc>
        <w:tc>
          <w:tcPr>
            <w:tcW w:w="1627" w:type="dxa"/>
            <w:noWrap w:val="0"/>
            <w:vAlign w:val="center"/>
          </w:tcPr>
          <w:p w14:paraId="77A6D1B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c>
          <w:tcPr>
            <w:tcW w:w="1583" w:type="dxa"/>
            <w:noWrap w:val="0"/>
            <w:vAlign w:val="center"/>
          </w:tcPr>
          <w:p w14:paraId="169755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w:t>
            </w:r>
          </w:p>
        </w:tc>
        <w:tc>
          <w:tcPr>
            <w:tcW w:w="1533" w:type="dxa"/>
            <w:noWrap w:val="0"/>
            <w:vAlign w:val="center"/>
          </w:tcPr>
          <w:p w14:paraId="5BA9EED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c>
          <w:tcPr>
            <w:tcW w:w="1061" w:type="dxa"/>
            <w:noWrap w:val="0"/>
            <w:vAlign w:val="center"/>
          </w:tcPr>
          <w:p w14:paraId="40BB9F7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r>
      <w:tr w14:paraId="6641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401" w:type="dxa"/>
            <w:gridSpan w:val="6"/>
            <w:noWrap w:val="0"/>
            <w:vAlign w:val="center"/>
          </w:tcPr>
          <w:p w14:paraId="6C35B00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合同金额合计人民币：（小写）   元（大写）   元整</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含税</w:t>
            </w:r>
            <w:r>
              <w:rPr>
                <w:rFonts w:hint="eastAsia" w:ascii="仿宋" w:hAnsi="仿宋" w:eastAsia="仿宋" w:cs="仿宋"/>
                <w:caps w:val="0"/>
                <w:color w:val="000000"/>
                <w:spacing w:val="0"/>
                <w:sz w:val="24"/>
                <w:szCs w:val="24"/>
                <w:highlight w:val="none"/>
                <w:lang w:eastAsia="zh-CN"/>
              </w:rPr>
              <w:t>）</w:t>
            </w:r>
          </w:p>
        </w:tc>
      </w:tr>
    </w:tbl>
    <w:p w14:paraId="018852D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（二）房屋租赁服务要求</w:t>
      </w:r>
    </w:p>
    <w:p w14:paraId="41B1FC13">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1、总体服务要求</w:t>
      </w:r>
    </w:p>
    <w:p w14:paraId="5BF71C25">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甲方承租的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rPr>
        <w:t>用途为</w:t>
      </w:r>
      <w:r>
        <w:rPr>
          <w:rFonts w:hint="eastAsia" w:ascii="仿宋" w:hAnsi="仿宋" w:eastAsia="仿宋" w:cs="仿宋"/>
          <w:caps w:val="0"/>
          <w:color w:val="000000"/>
          <w:spacing w:val="0"/>
          <w:sz w:val="24"/>
          <w:szCs w:val="24"/>
          <w:highlight w:val="none"/>
          <w:lang w:eastAsia="zh-CN"/>
        </w:rPr>
        <w:t>办公用房</w:t>
      </w:r>
      <w:r>
        <w:rPr>
          <w:rFonts w:hint="eastAsia" w:ascii="仿宋" w:hAnsi="仿宋" w:eastAsia="仿宋" w:cs="仿宋"/>
          <w:caps w:val="0"/>
          <w:color w:val="000000"/>
          <w:spacing w:val="0"/>
          <w:sz w:val="24"/>
          <w:szCs w:val="24"/>
          <w:highlight w:val="none"/>
        </w:rPr>
        <w:t>，租赁面积</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rPr>
        <w:t xml:space="preserve">㎡），含所需配套设备的免费使用，租期一年。同时，乙方应按甲方要求完成房屋配套设备的提供，包含房屋装修等并确保所提供内容均符合国家检验及行业管理标准，可正常使用。  </w:t>
      </w:r>
    </w:p>
    <w:p w14:paraId="3B402B8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2、具体服务要求</w:t>
      </w:r>
    </w:p>
    <w:p w14:paraId="27FD387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以甲方实际需求为主，提供包括但不限于以下必须的配套设备及房屋装修，并确保可正常使用：</w:t>
      </w:r>
    </w:p>
    <w:p w14:paraId="103B08C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（1）消防系统：</w:t>
      </w:r>
    </w:p>
    <w:p w14:paraId="393A69EB">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 xml:space="preserve">搭建符合国家消防安全管理要求的水自动喷淋系统、火灾报警及其联动控制系统、消火栓系统、防排烟系统，承担并免费负责消防审核工作。    </w:t>
      </w:r>
    </w:p>
    <w:p w14:paraId="65B6DD3B">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（2）电气系统：</w:t>
      </w:r>
    </w:p>
    <w:p w14:paraId="11F2E33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租赁期内，配电系统由乙方负责维修，维护费用乙方承担；室内上下水系统由于</w:t>
      </w:r>
      <w:r>
        <w:rPr>
          <w:rFonts w:hint="eastAsia" w:ascii="仿宋" w:hAnsi="仿宋" w:eastAsia="仿宋" w:cs="仿宋"/>
          <w:caps w:val="0"/>
          <w:color w:val="000000"/>
          <w:spacing w:val="0"/>
          <w:sz w:val="24"/>
          <w:szCs w:val="24"/>
          <w:highlight w:val="none"/>
          <w:lang w:val="en-US" w:eastAsia="zh-CN"/>
        </w:rPr>
        <w:t>非甲方原因</w:t>
      </w:r>
      <w:r>
        <w:rPr>
          <w:rFonts w:hint="eastAsia" w:ascii="仿宋" w:hAnsi="仿宋" w:eastAsia="仿宋" w:cs="仿宋"/>
          <w:caps w:val="0"/>
          <w:color w:val="000000"/>
          <w:spacing w:val="0"/>
          <w:sz w:val="24"/>
          <w:szCs w:val="24"/>
          <w:highlight w:val="none"/>
        </w:rPr>
        <w:t xml:space="preserve">造成的损坏，由乙方负责维修、维修费用由乙方承担。 </w:t>
      </w:r>
    </w:p>
    <w:p w14:paraId="509A9FA8">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二、租赁条件：</w:t>
      </w:r>
    </w:p>
    <w:p w14:paraId="5815FE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（一）租赁地点：</w:t>
      </w:r>
    </w:p>
    <w:p w14:paraId="3F481C0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u w:val="single"/>
          <w:lang w:val="en-US" w:eastAsia="zh-CN"/>
        </w:rPr>
      </w:pPr>
      <w:r>
        <w:rPr>
          <w:rFonts w:hint="eastAsia" w:ascii="仿宋" w:hAnsi="仿宋" w:eastAsia="仿宋" w:cs="仿宋"/>
          <w:caps w:val="0"/>
          <w:color w:val="000000"/>
          <w:spacing w:val="0"/>
          <w:sz w:val="24"/>
          <w:szCs w:val="24"/>
          <w:highlight w:val="none"/>
          <w:u w:val="single"/>
          <w:lang w:val="en-US" w:eastAsia="zh-CN"/>
        </w:rPr>
        <w:t xml:space="preserve">                   </w:t>
      </w:r>
    </w:p>
    <w:p w14:paraId="39C041F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面积：</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w:t>
      </w:r>
    </w:p>
    <w:p w14:paraId="17D769C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（二）租赁期：本项目租期一年（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月</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日至</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月</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日），一年租金合计</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w:t>
      </w:r>
    </w:p>
    <w:p w14:paraId="47DC550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（三）交付期：</w:t>
      </w:r>
      <w:r>
        <w:rPr>
          <w:rFonts w:hint="eastAsia" w:ascii="仿宋" w:hAnsi="仿宋" w:eastAsia="仿宋" w:cs="仿宋"/>
          <w:caps w:val="0"/>
          <w:spacing w:val="0"/>
          <w:sz w:val="24"/>
          <w:szCs w:val="24"/>
          <w:highlight w:val="none"/>
          <w:lang w:eastAsia="zh-CN"/>
        </w:rPr>
        <w:t>合同签订后5个日历日内达到出租条件并交付承租人使用。</w:t>
      </w:r>
    </w:p>
    <w:p w14:paraId="24D15B91">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三、合同价款</w:t>
      </w:r>
    </w:p>
    <w:p w14:paraId="7F813AC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（一）合同总价款为人民币（大写）</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w:t>
      </w:r>
    </w:p>
    <w:p w14:paraId="4786C9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spacing w:val="0"/>
          <w:sz w:val="24"/>
          <w:szCs w:val="24"/>
          <w:highlight w:val="none"/>
          <w:lang w:eastAsia="zh-CN"/>
        </w:rPr>
      </w:pPr>
      <w:r>
        <w:rPr>
          <w:rFonts w:hint="eastAsia" w:ascii="仿宋" w:hAnsi="仿宋" w:eastAsia="仿宋" w:cs="仿宋"/>
          <w:caps w:val="0"/>
          <w:color w:val="000000"/>
          <w:spacing w:val="0"/>
          <w:sz w:val="24"/>
          <w:szCs w:val="24"/>
          <w:highlight w:val="none"/>
        </w:rPr>
        <w:t>（二）合同总价：</w:t>
      </w:r>
      <w:r>
        <w:rPr>
          <w:rFonts w:hint="eastAsia" w:ascii="仿宋" w:hAnsi="仿宋" w:eastAsia="仿宋" w:cs="仿宋"/>
          <w:caps w:val="0"/>
          <w:spacing w:val="0"/>
          <w:sz w:val="24"/>
          <w:szCs w:val="24"/>
          <w:highlight w:val="none"/>
        </w:rPr>
        <w:t>合同总价不得超过预算金额，含房屋租赁费</w:t>
      </w:r>
      <w:r>
        <w:rPr>
          <w:rFonts w:hint="eastAsia" w:ascii="仿宋" w:hAnsi="仿宋" w:eastAsia="仿宋" w:cs="仿宋"/>
          <w:caps w:val="0"/>
          <w:spacing w:val="0"/>
          <w:sz w:val="24"/>
          <w:szCs w:val="24"/>
          <w:highlight w:val="none"/>
          <w:lang w:eastAsia="zh-CN"/>
        </w:rPr>
        <w:t>。</w:t>
      </w:r>
    </w:p>
    <w:p w14:paraId="16353D0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（三）合同总价一次性包死，不受市场价格变化因素的影响。</w:t>
      </w:r>
    </w:p>
    <w:p w14:paraId="61DD43A9">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四、款项结算</w:t>
      </w:r>
    </w:p>
    <w:p w14:paraId="1C8B31C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（一）付款条件及结算</w:t>
      </w:r>
      <w:r>
        <w:rPr>
          <w:rFonts w:hint="eastAsia" w:ascii="仿宋" w:hAnsi="仿宋" w:eastAsia="仿宋" w:cs="仿宋"/>
          <w:caps w:val="0"/>
          <w:color w:val="000000"/>
          <w:spacing w:val="0"/>
          <w:sz w:val="24"/>
          <w:szCs w:val="24"/>
          <w:highlight w:val="none"/>
          <w:lang w:eastAsia="zh-CN"/>
        </w:rPr>
        <w:t>：按合同约定执行季度支付，租赁方应于每季度首月，向出租方支付当季租金，年租金总额按四个季度平均支付，即每季度支付年租金的25%，付款前须提供正式发票。达到付款条件起 30 日内，支付合同总金额的 25.00%。</w:t>
      </w:r>
    </w:p>
    <w:p w14:paraId="18CE32A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（二）支付方式：银行转账。</w:t>
      </w:r>
    </w:p>
    <w:p w14:paraId="19A0E60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五、双方的权利和义务</w:t>
      </w:r>
    </w:p>
    <w:p w14:paraId="2857478E">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（一）甲方的权利和义务</w:t>
      </w:r>
    </w:p>
    <w:p w14:paraId="00E9D11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1、甲方保证提供给乙方的资料、信息内容合法，不侵犯第三方的合法权益。如因甲方原因致使乙方遭受第三方追诉的，甲方在过错范围内承担由此给乙方造成的损失，并承担违约责任。</w:t>
      </w:r>
    </w:p>
    <w:p w14:paraId="1DD5CE3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（二）乙方的权利和义务</w:t>
      </w:r>
    </w:p>
    <w:p w14:paraId="1650400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1、乙方保证在本项目服务期内，不侵犯第三方的合法权益。如因乙方原因致使甲方遭受第三方追诉的，乙方应承担由此给甲方造成的全部损失，并承担违约责任。</w:t>
      </w:r>
    </w:p>
    <w:p w14:paraId="1960FB2A">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2、乙方按照本合同约定，在履行的过程中，不允许利用甲方提供的相关资料和工作条件，进行与本项目无关的工作。如因乙方原因，致使甲方遭受经济及法律追诉的，由乙方完全承担</w:t>
      </w:r>
      <w:r>
        <w:rPr>
          <w:rFonts w:hint="eastAsia" w:ascii="仿宋" w:hAnsi="仿宋" w:eastAsia="仿宋" w:cs="仿宋"/>
          <w:caps w:val="0"/>
          <w:color w:val="000000"/>
          <w:spacing w:val="0"/>
          <w:sz w:val="24"/>
          <w:szCs w:val="24"/>
          <w:highlight w:val="none"/>
          <w:lang w:val="en-US" w:eastAsia="zh-CN"/>
        </w:rPr>
        <w:t>一切责任</w:t>
      </w:r>
      <w:r>
        <w:rPr>
          <w:rFonts w:hint="eastAsia" w:ascii="仿宋" w:hAnsi="仿宋" w:eastAsia="仿宋" w:cs="仿宋"/>
          <w:caps w:val="0"/>
          <w:color w:val="000000"/>
          <w:spacing w:val="0"/>
          <w:sz w:val="24"/>
          <w:szCs w:val="24"/>
          <w:highlight w:val="none"/>
        </w:rPr>
        <w:t>。</w:t>
      </w:r>
    </w:p>
    <w:p w14:paraId="07B70BC0">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六、质量保证</w:t>
      </w:r>
    </w:p>
    <w:p w14:paraId="239B33B3">
      <w:pPr>
        <w:pStyle w:val="11"/>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乙方所供服务必须执行下列条款：</w:t>
      </w:r>
    </w:p>
    <w:p w14:paraId="76CCC16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（一）质量验收标准</w:t>
      </w:r>
    </w:p>
    <w:p w14:paraId="6B29FA4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1、室内装修按GB50210-2018《建筑装饰装修工程质量验收标准》进行验收，符合甲方的房屋建设平面示意图建设内容。</w:t>
      </w:r>
    </w:p>
    <w:p w14:paraId="11EB286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2、监控系统按甲方要求施工，并提供竣工资料及施工图纸，协助甲方完成安保审核工作。</w:t>
      </w:r>
    </w:p>
    <w:p w14:paraId="6522E51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3、消防系统，按照国家规范及行业标准建设，提供消防图纸，并通过消防审核，提供审核报告。</w:t>
      </w:r>
    </w:p>
    <w:p w14:paraId="6464179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（二）房屋质量及产权归属要求</w:t>
      </w:r>
    </w:p>
    <w:p w14:paraId="1BFD3800">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本项目全部内容（房屋及其附属设施），应保证均符合国家、行业和地方相关规定的质量及安全标准，并已通过质量、消防等有关审验验收。包括但不限于以下内容：</w:t>
      </w:r>
    </w:p>
    <w:p w14:paraId="2FDE120E">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1、租赁要求及房屋产权：</w:t>
      </w:r>
    </w:p>
    <w:p w14:paraId="24873399">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（1）租赁期间乙方不得无故终止本合同，否则应当向甲方支付本合同年度租金的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作为违约金，并按未租租期返还租金，同时乙方应赔偿甲方因此遭受的所有损失，包括但不限于装修房屋的支出和停业期间造成的全部损失。</w:t>
      </w:r>
    </w:p>
    <w:p w14:paraId="6B7C578C">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租赁期内，乙方所提供的房屋附属设施，所有权归乙方享有，使用权归甲方享有；租赁期满，甲方交回乙方处置。乙方应保证该租赁房屋不存在权属争议及其他纠纷，未设定抵押权，未被司法机关查封。否则，甲方有权</w:t>
      </w:r>
      <w:r>
        <w:rPr>
          <w:rFonts w:hint="eastAsia" w:ascii="仿宋" w:hAnsi="仿宋" w:eastAsia="仿宋" w:cs="仿宋"/>
          <w:caps w:val="0"/>
          <w:color w:val="000000"/>
          <w:spacing w:val="0"/>
          <w:sz w:val="24"/>
          <w:szCs w:val="24"/>
          <w:highlight w:val="none"/>
          <w:lang w:val="en-US" w:eastAsia="zh-CN"/>
        </w:rPr>
        <w:t>解除合同并</w:t>
      </w:r>
      <w:r>
        <w:rPr>
          <w:rFonts w:hint="eastAsia" w:ascii="仿宋" w:hAnsi="仿宋" w:eastAsia="仿宋" w:cs="仿宋"/>
          <w:caps w:val="0"/>
          <w:color w:val="000000"/>
          <w:spacing w:val="0"/>
          <w:sz w:val="24"/>
          <w:szCs w:val="24"/>
          <w:highlight w:val="none"/>
        </w:rPr>
        <w:t>停止支付租金及相关费用，同时乙方应当向甲方支付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的违约金，并赔偿甲方因此遭受的所有损失，包括但不限于装修房屋的支出和停业期间造成的全部经营损失。</w:t>
      </w:r>
    </w:p>
    <w:p w14:paraId="47CC7401">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在租赁期限内，乙方不得干扰或阻碍甲方根据本项目要求对该房屋的使用。对于乙方或其员工、代表、代理等任何相关人员在履行本租赁合同项下任何义务时的任何行为、过失或疏忽所造成的任何损失和损害，乙方应承担与其过错相应的责任。乙方保证除本合同另有约定外，在租赁期限内不得对甲方所租赁房屋停水停电或阻碍甲方正常运营。</w:t>
      </w:r>
    </w:p>
    <w:p w14:paraId="55902601">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（4）乙方</w:t>
      </w:r>
      <w:r>
        <w:rPr>
          <w:rFonts w:hint="eastAsia" w:ascii="仿宋" w:hAnsi="仿宋" w:eastAsia="仿宋" w:cs="仿宋"/>
          <w:caps w:val="0"/>
          <w:color w:val="000000"/>
          <w:spacing w:val="0"/>
          <w:sz w:val="24"/>
          <w:szCs w:val="24"/>
          <w:highlight w:val="none"/>
          <w:lang w:val="en-US" w:eastAsia="zh-CN"/>
        </w:rPr>
        <w:t>非房屋产权人的，应当</w:t>
      </w:r>
      <w:r>
        <w:rPr>
          <w:rFonts w:hint="eastAsia" w:ascii="仿宋" w:hAnsi="仿宋" w:eastAsia="仿宋" w:cs="仿宋"/>
          <w:caps w:val="0"/>
          <w:color w:val="000000"/>
          <w:spacing w:val="0"/>
          <w:sz w:val="24"/>
          <w:szCs w:val="24"/>
          <w:highlight w:val="none"/>
        </w:rPr>
        <w:t>依法取得房屋的转租权，能够将本项目约定房屋</w:t>
      </w:r>
      <w:r>
        <w:rPr>
          <w:rFonts w:hint="eastAsia" w:ascii="仿宋" w:hAnsi="仿宋" w:eastAsia="仿宋" w:cs="仿宋"/>
          <w:caps w:val="0"/>
          <w:color w:val="000000"/>
          <w:spacing w:val="0"/>
          <w:sz w:val="24"/>
          <w:szCs w:val="24"/>
          <w:highlight w:val="none"/>
          <w:lang w:val="en-US" w:eastAsia="zh-CN"/>
        </w:rPr>
        <w:t>按照租期约定</w:t>
      </w:r>
      <w:r>
        <w:rPr>
          <w:rFonts w:hint="eastAsia" w:ascii="仿宋" w:hAnsi="仿宋" w:eastAsia="仿宋" w:cs="仿宋"/>
          <w:caps w:val="0"/>
          <w:color w:val="000000"/>
          <w:spacing w:val="0"/>
          <w:sz w:val="24"/>
          <w:szCs w:val="24"/>
          <w:highlight w:val="none"/>
        </w:rPr>
        <w:t>转租与甲方。因乙方或</w:t>
      </w:r>
      <w:r>
        <w:rPr>
          <w:rFonts w:hint="eastAsia" w:ascii="仿宋" w:hAnsi="仿宋" w:eastAsia="仿宋" w:cs="仿宋"/>
          <w:caps w:val="0"/>
          <w:color w:val="000000"/>
          <w:spacing w:val="0"/>
          <w:sz w:val="24"/>
          <w:szCs w:val="24"/>
          <w:highlight w:val="none"/>
          <w:lang w:val="en-US" w:eastAsia="zh-CN"/>
        </w:rPr>
        <w:t>房屋产权人、</w:t>
      </w:r>
      <w:r>
        <w:rPr>
          <w:rFonts w:hint="eastAsia" w:ascii="仿宋" w:hAnsi="仿宋" w:eastAsia="仿宋" w:cs="仿宋"/>
          <w:caps w:val="0"/>
          <w:color w:val="000000"/>
          <w:spacing w:val="0"/>
          <w:sz w:val="24"/>
          <w:szCs w:val="24"/>
          <w:highlight w:val="none"/>
        </w:rPr>
        <w:t>其他相关人员等原因造成本合同被认定无效、撤销或解除的，甲方有权</w:t>
      </w:r>
      <w:r>
        <w:rPr>
          <w:rFonts w:hint="eastAsia" w:ascii="仿宋" w:hAnsi="仿宋" w:eastAsia="仿宋" w:cs="仿宋"/>
          <w:caps w:val="0"/>
          <w:color w:val="000000"/>
          <w:spacing w:val="0"/>
          <w:sz w:val="24"/>
          <w:szCs w:val="24"/>
          <w:highlight w:val="none"/>
          <w:lang w:val="en-US" w:eastAsia="zh-CN"/>
        </w:rPr>
        <w:t>解除合同并</w:t>
      </w:r>
      <w:r>
        <w:rPr>
          <w:rFonts w:hint="eastAsia" w:ascii="仿宋" w:hAnsi="仿宋" w:eastAsia="仿宋" w:cs="仿宋"/>
          <w:caps w:val="0"/>
          <w:color w:val="000000"/>
          <w:spacing w:val="0"/>
          <w:sz w:val="24"/>
          <w:szCs w:val="24"/>
          <w:highlight w:val="none"/>
        </w:rPr>
        <w:t>停止支付租金及相关费用，同时乙方应当向甲方支付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的违约金，并赔偿甲方因此遭受的所有损失，包括但不限于装修房屋的支出和停业期间造成的全部经营损失。</w:t>
      </w:r>
    </w:p>
    <w:p w14:paraId="78E839F3">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2、消防质量：满足《中华人民共和国消防法》及其他法律法规建设标准，承担并免费负责消防审核工作。</w:t>
      </w:r>
    </w:p>
    <w:p w14:paraId="1015D96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（三）租期内的质量保证措施</w:t>
      </w:r>
    </w:p>
    <w:p w14:paraId="1C627D0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租赁期内：</w:t>
      </w:r>
    </w:p>
    <w:p w14:paraId="4AE8A5F8">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乙方应保障本项目房屋及所有配套均处于可使用和安全的状态，本项目所有内容的巡检、维护、维修、保养、审验、年检均由乙方负责，费用由乙方承担，甲方发现该房屋及其附属设施有损坏时，应及时通知乙方修复，乙方在接到故障电话时，48小时内完成故障处理。</w:t>
      </w:r>
    </w:p>
    <w:p w14:paraId="6E80D8F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2、因房屋及其附属设施不符合质量及安全标准造成甲方或第三方人身损害或财产损失的，乙方承担全部责任和费用；</w:t>
      </w:r>
    </w:p>
    <w:p w14:paraId="21045C3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租赁期间由于非甲方的原因，房屋要进行大修时，大修工作由乙方完成，费用由乙方承担。如遇自然灾害、不可抗力因素或国家规定需进行大修，大修费用与甲方无关，费用乙方自行承担。大修期间导致甲方停业的，相应期限的房屋租金免交。</w:t>
      </w:r>
    </w:p>
    <w:p w14:paraId="229EA61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4、质保期结束后，乙方保证以最优惠的价格提供后期服务。</w:t>
      </w:r>
    </w:p>
    <w:p w14:paraId="2E21F4A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七、验收</w:t>
      </w:r>
    </w:p>
    <w:p w14:paraId="5242D6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（一）验收：验收合格后，填写政府采购项目验收单（一式伍份）作为对租赁房屋的最终认可。</w:t>
      </w:r>
    </w:p>
    <w:p w14:paraId="63CCEE4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（二）验收依据</w:t>
      </w:r>
    </w:p>
    <w:p w14:paraId="346D7B5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1、采购文件、响应文件、澄清表（函）；</w:t>
      </w:r>
    </w:p>
    <w:p w14:paraId="744F1FF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2、本合同及附件文本；</w:t>
      </w:r>
    </w:p>
    <w:p w14:paraId="57B82A7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3、合同签订时国家及行业现行的标准和技术规范。</w:t>
      </w:r>
    </w:p>
    <w:p w14:paraId="2232301A">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（三）乙方应向甲方提交项目实施过程中的所有资料，以便甲方日后管理和维护。</w:t>
      </w:r>
    </w:p>
    <w:p w14:paraId="529B79E9">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八、违约责任</w:t>
      </w:r>
    </w:p>
    <w:p w14:paraId="0818B94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（一）租赁期间乙方不得无故终止本合同，否则应当向甲方支付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作为违约金，并按未租租期返还租金，同时乙方应赔偿甲方因此遭受的所有损失，包括但不限于装修房屋的支出和停业期间造成的全部损失。</w:t>
      </w:r>
    </w:p>
    <w:p w14:paraId="7617402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w:t>
      </w:r>
      <w:r>
        <w:rPr>
          <w:rFonts w:hint="eastAsia" w:ascii="仿宋" w:hAnsi="仿宋" w:eastAsia="仿宋" w:cs="仿宋"/>
          <w:color w:val="000000"/>
          <w:sz w:val="24"/>
          <w:highlight w:val="none"/>
        </w:rPr>
        <w:t>合同签订后5个日历日内达到出租条件并交付承租人使用</w:t>
      </w:r>
      <w:r>
        <w:rPr>
          <w:rFonts w:hint="eastAsia" w:ascii="仿宋" w:hAnsi="仿宋" w:eastAsia="仿宋" w:cs="仿宋"/>
          <w:caps w:val="0"/>
          <w:color w:val="000000"/>
          <w:spacing w:val="0"/>
          <w:sz w:val="24"/>
          <w:szCs w:val="24"/>
          <w:highlight w:val="none"/>
        </w:rPr>
        <w:t>，推迟一天支付</w:t>
      </w:r>
      <w:r>
        <w:rPr>
          <w:rFonts w:hint="eastAsia" w:ascii="仿宋" w:hAnsi="仿宋" w:eastAsia="仿宋" w:cs="仿宋"/>
          <w:caps w:val="0"/>
          <w:color w:val="000000"/>
          <w:spacing w:val="0"/>
          <w:sz w:val="24"/>
          <w:szCs w:val="24"/>
          <w:highlight w:val="none"/>
          <w:lang w:val="en-US" w:eastAsia="zh-CN"/>
        </w:rPr>
        <w:t>全年租金</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olor w:val="000000"/>
          <w:kern w:val="2"/>
          <w:sz w:val="24"/>
          <w:highlight w:val="none"/>
        </w:rPr>
        <w:t>该违约金不足以补足</w:t>
      </w:r>
      <w:r>
        <w:rPr>
          <w:rFonts w:hint="eastAsia" w:ascii="仿宋" w:hAnsi="仿宋" w:eastAsia="仿宋" w:cs="仿宋"/>
          <w:color w:val="000000"/>
          <w:kern w:val="2"/>
          <w:sz w:val="24"/>
          <w:highlight w:val="none"/>
          <w:lang w:val="en-US" w:eastAsia="zh-CN"/>
        </w:rPr>
        <w:t>甲</w:t>
      </w:r>
      <w:r>
        <w:rPr>
          <w:rFonts w:hint="eastAsia" w:ascii="仿宋" w:hAnsi="仿宋" w:eastAsia="仿宋" w:cs="仿宋"/>
          <w:color w:val="000000"/>
          <w:kern w:val="2"/>
          <w:sz w:val="24"/>
          <w:highlight w:val="none"/>
        </w:rPr>
        <w:t>方损失的，</w:t>
      </w:r>
      <w:r>
        <w:rPr>
          <w:rFonts w:hint="eastAsia" w:ascii="仿宋" w:hAnsi="仿宋" w:eastAsia="仿宋" w:cs="仿宋"/>
          <w:color w:val="000000"/>
          <w:kern w:val="2"/>
          <w:sz w:val="24"/>
          <w:highlight w:val="none"/>
          <w:lang w:val="en-US" w:eastAsia="zh-CN"/>
        </w:rPr>
        <w:t>乙</w:t>
      </w:r>
      <w:r>
        <w:rPr>
          <w:rFonts w:hint="eastAsia" w:ascii="仿宋" w:hAnsi="仿宋" w:eastAsia="仿宋" w:cs="仿宋"/>
          <w:color w:val="000000"/>
          <w:kern w:val="2"/>
          <w:sz w:val="24"/>
          <w:highlight w:val="none"/>
        </w:rPr>
        <w:t>方应予以补足。</w:t>
      </w:r>
    </w:p>
    <w:p w14:paraId="7FA892EA">
      <w:pPr>
        <w:pStyle w:val="11"/>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（三）未按合同要求提供房屋或房屋质量不能满足合同要求，甲方应当将乙方违约的情况以及拟采取的措施以书面形式报政府采购监管部门，根据政府采购监管部门的处理意见，甲方有权依据《</w:t>
      </w:r>
      <w:r>
        <w:rPr>
          <w:rFonts w:hint="eastAsia" w:ascii="仿宋" w:hAnsi="仿宋" w:eastAsia="仿宋" w:cs="仿宋"/>
          <w:caps w:val="0"/>
          <w:color w:val="000000"/>
          <w:spacing w:val="0"/>
          <w:sz w:val="24"/>
          <w:szCs w:val="24"/>
          <w:highlight w:val="none"/>
          <w:lang w:val="en-US" w:eastAsia="zh-CN"/>
        </w:rPr>
        <w:t>民法典</w:t>
      </w:r>
      <w:r>
        <w:rPr>
          <w:rFonts w:hint="eastAsia" w:ascii="仿宋" w:hAnsi="仿宋" w:eastAsia="仿宋" w:cs="仿宋"/>
          <w:caps w:val="0"/>
          <w:color w:val="000000"/>
          <w:spacing w:val="0"/>
          <w:sz w:val="24"/>
          <w:szCs w:val="24"/>
          <w:highlight w:val="none"/>
        </w:rPr>
        <w:t>》有关条款及合同约定终止合同，并要求乙方承担违约责任。同时，政府采购监管部门有权依据《政府采购法》及相关法律法规对乙方的违法行为进行相应的处罚。</w:t>
      </w:r>
    </w:p>
    <w:p w14:paraId="1F5D87BC">
      <w:pPr>
        <w:pStyle w:val="11"/>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四</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rPr>
        <w:t>由于</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方怠于履行维修义务或情况紧急，</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方组织维修的，</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方应支付</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方维修费用或折抵租金。</w:t>
      </w:r>
    </w:p>
    <w:p w14:paraId="001322C0">
      <w:pPr>
        <w:pStyle w:val="11"/>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五</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rPr>
        <w:t>因</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方未按约定履行维修义务造成</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方人身、财产损失的，</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方应当承担赔偿责任。</w:t>
      </w:r>
    </w:p>
    <w:p w14:paraId="5314217F">
      <w:pPr>
        <w:pStyle w:val="11"/>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六</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方因房屋权属瑕疵或非法出租房屋而导致本合同无效时，</w:t>
      </w:r>
      <w:r>
        <w:rPr>
          <w:rFonts w:hint="eastAsia" w:ascii="仿宋" w:hAnsi="仿宋" w:eastAsia="仿宋" w:cs="仿宋"/>
          <w:color w:val="000000"/>
          <w:kern w:val="2"/>
          <w:sz w:val="24"/>
          <w:szCs w:val="24"/>
          <w:highlight w:val="none"/>
          <w:lang w:val="en-US" w:eastAsia="zh-CN"/>
        </w:rPr>
        <w:t>或</w:t>
      </w:r>
      <w:r>
        <w:rPr>
          <w:rFonts w:hint="eastAsia" w:ascii="仿宋" w:hAnsi="仿宋" w:eastAsia="仿宋" w:cs="仿宋"/>
          <w:color w:val="000000"/>
          <w:kern w:val="2"/>
          <w:sz w:val="24"/>
          <w:szCs w:val="24"/>
          <w:highlight w:val="none"/>
        </w:rPr>
        <w:t>在租赁期内，因</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方抵押房屋导致</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方退租的或者该房屋被法院查封的，</w:t>
      </w:r>
      <w:r>
        <w:rPr>
          <w:rFonts w:hint="eastAsia" w:ascii="仿宋" w:hAnsi="仿宋" w:eastAsia="仿宋" w:cs="仿宋"/>
          <w:caps w:val="0"/>
          <w:color w:val="000000"/>
          <w:spacing w:val="0"/>
          <w:sz w:val="24"/>
          <w:szCs w:val="24"/>
          <w:highlight w:val="none"/>
        </w:rPr>
        <w:t>乙方应当</w:t>
      </w:r>
      <w:r>
        <w:rPr>
          <w:rFonts w:hint="eastAsia" w:ascii="仿宋" w:hAnsi="仿宋" w:eastAsia="仿宋" w:cs="仿宋"/>
          <w:caps w:val="0"/>
          <w:color w:val="000000"/>
          <w:spacing w:val="0"/>
          <w:sz w:val="24"/>
          <w:szCs w:val="24"/>
          <w:highlight w:val="none"/>
          <w:lang w:val="en-US" w:eastAsia="zh-CN"/>
        </w:rPr>
        <w:t>退还相应期限租金，并</w:t>
      </w:r>
      <w:r>
        <w:rPr>
          <w:rFonts w:hint="eastAsia" w:ascii="仿宋" w:hAnsi="仿宋" w:eastAsia="仿宋" w:cs="仿宋"/>
          <w:caps w:val="0"/>
          <w:color w:val="000000"/>
          <w:spacing w:val="0"/>
          <w:sz w:val="24"/>
          <w:szCs w:val="24"/>
          <w:highlight w:val="none"/>
        </w:rPr>
        <w:t>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none"/>
          <w:lang w:val="en-US" w:eastAsia="zh-CN"/>
        </w:rPr>
        <w:t xml:space="preserve">    </w:t>
      </w:r>
      <w:r>
        <w:rPr>
          <w:rFonts w:hint="eastAsia" w:ascii="仿宋" w:hAnsi="仿宋" w:eastAsia="仿宋" w:cs="仿宋"/>
          <w:caps w:val="0"/>
          <w:color w:val="000000"/>
          <w:spacing w:val="0"/>
          <w:sz w:val="24"/>
          <w:szCs w:val="24"/>
          <w:highlight w:val="none"/>
          <w:u w:val="none"/>
        </w:rPr>
        <w:t>%</w:t>
      </w:r>
      <w:r>
        <w:rPr>
          <w:rFonts w:hint="eastAsia" w:ascii="仿宋" w:hAnsi="仿宋" w:eastAsia="仿宋" w:cs="仿宋"/>
          <w:caps w:val="0"/>
          <w:color w:val="000000"/>
          <w:spacing w:val="0"/>
          <w:sz w:val="24"/>
          <w:szCs w:val="24"/>
          <w:highlight w:val="none"/>
        </w:rPr>
        <w:t>的违约金，赔偿甲方因此遭受的所有损失，包括但不限于装修房屋的支出和停业期间造成的全部经营损失。</w:t>
      </w:r>
    </w:p>
    <w:p w14:paraId="489336ED">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（四）按《中华人民共和国民法典》中的相关条款执行。</w:t>
      </w:r>
    </w:p>
    <w:p w14:paraId="09CA226E">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九、保密条款</w:t>
      </w:r>
    </w:p>
    <w:p w14:paraId="18F5066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581714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D01463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（三）本条款为独立条款，本合同的无效、变更、解除和终止均不影响本条款的效力。</w:t>
      </w:r>
    </w:p>
    <w:p w14:paraId="3D30F7DF">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十、争议解决</w:t>
      </w:r>
    </w:p>
    <w:p w14:paraId="37DCE0C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（一）本合同在履行过程中发生的争议，由甲、乙双方当事人协商解决，协商不成的按下列第</w:t>
      </w:r>
      <w:r>
        <w:rPr>
          <w:rFonts w:hint="eastAsia" w:ascii="仿宋" w:hAnsi="仿宋" w:eastAsia="仿宋" w:cs="仿宋"/>
          <w:caps w:val="0"/>
          <w:color w:val="000000"/>
          <w:spacing w:val="0"/>
          <w:sz w:val="24"/>
          <w:szCs w:val="24"/>
          <w:highlight w:val="none"/>
          <w:u w:val="single"/>
        </w:rPr>
        <w:t xml:space="preserve"> 贰 </w:t>
      </w:r>
      <w:r>
        <w:rPr>
          <w:rFonts w:hint="eastAsia" w:ascii="仿宋" w:hAnsi="仿宋" w:eastAsia="仿宋" w:cs="仿宋"/>
          <w:caps w:val="0"/>
          <w:color w:val="000000"/>
          <w:spacing w:val="0"/>
          <w:sz w:val="24"/>
          <w:szCs w:val="24"/>
          <w:highlight w:val="none"/>
        </w:rPr>
        <w:t>种方式解决：</w:t>
      </w:r>
    </w:p>
    <w:p w14:paraId="49CBB3B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1、提交西安仲裁委员会仲裁；</w:t>
      </w:r>
    </w:p>
    <w:p w14:paraId="3FD7C15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2、依法向</w:t>
      </w:r>
      <w:r>
        <w:rPr>
          <w:rFonts w:hint="eastAsia" w:ascii="仿宋" w:hAnsi="仿宋" w:eastAsia="仿宋" w:cs="仿宋"/>
          <w:caps w:val="0"/>
          <w:color w:val="000000"/>
          <w:spacing w:val="0"/>
          <w:sz w:val="24"/>
          <w:szCs w:val="24"/>
          <w:highlight w:val="none"/>
          <w:lang w:val="en-US" w:eastAsia="zh-CN"/>
        </w:rPr>
        <w:t>租赁房屋</w:t>
      </w:r>
      <w:r>
        <w:rPr>
          <w:rFonts w:hint="eastAsia" w:ascii="仿宋" w:hAnsi="仿宋" w:eastAsia="仿宋" w:cs="仿宋"/>
          <w:caps w:val="0"/>
          <w:color w:val="000000"/>
          <w:spacing w:val="0"/>
          <w:sz w:val="24"/>
          <w:szCs w:val="24"/>
          <w:highlight w:val="none"/>
        </w:rPr>
        <w:t>所在地人民法院起诉。</w:t>
      </w:r>
    </w:p>
    <w:p w14:paraId="120FCE8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caps w:val="0"/>
          <w:color w:val="000000"/>
          <w:spacing w:val="0"/>
          <w:sz w:val="24"/>
          <w:szCs w:val="24"/>
          <w:highlight w:val="none"/>
        </w:rPr>
        <w:t>（二）本条款为独立条款，本合同的无效、变更、解除和终止均不影响本条款的效力。</w:t>
      </w:r>
    </w:p>
    <w:p w14:paraId="598C7846">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十一、合同变更</w:t>
      </w:r>
    </w:p>
    <w:p w14:paraId="173D9270">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71EA54D">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十二、合同生效</w:t>
      </w:r>
    </w:p>
    <w:p w14:paraId="719A0EE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本合同一式</w:t>
      </w:r>
      <w:r>
        <w:rPr>
          <w:rFonts w:hint="eastAsia" w:ascii="仿宋" w:hAnsi="仿宋" w:eastAsia="仿宋" w:cs="仿宋"/>
          <w:caps w:val="0"/>
          <w:color w:val="000000"/>
          <w:spacing w:val="0"/>
          <w:sz w:val="24"/>
          <w:szCs w:val="24"/>
          <w:highlight w:val="none"/>
          <w:u w:val="single"/>
        </w:rPr>
        <w:t xml:space="preserve"> 捌 </w:t>
      </w:r>
      <w:r>
        <w:rPr>
          <w:rFonts w:hint="eastAsia" w:ascii="仿宋" w:hAnsi="仿宋" w:eastAsia="仿宋" w:cs="仿宋"/>
          <w:caps w:val="0"/>
          <w:color w:val="000000"/>
          <w:spacing w:val="0"/>
          <w:sz w:val="24"/>
          <w:szCs w:val="24"/>
          <w:highlight w:val="none"/>
        </w:rPr>
        <w:t>份，甲方持</w:t>
      </w:r>
      <w:r>
        <w:rPr>
          <w:rFonts w:hint="eastAsia" w:ascii="仿宋" w:hAnsi="仿宋" w:eastAsia="仿宋" w:cs="仿宋"/>
          <w:caps w:val="0"/>
          <w:color w:val="000000"/>
          <w:spacing w:val="0"/>
          <w:sz w:val="24"/>
          <w:szCs w:val="24"/>
          <w:highlight w:val="none"/>
          <w:u w:val="single"/>
        </w:rPr>
        <w:t xml:space="preserve"> 贰 </w:t>
      </w:r>
      <w:r>
        <w:rPr>
          <w:rFonts w:hint="eastAsia" w:ascii="仿宋" w:hAnsi="仿宋" w:eastAsia="仿宋" w:cs="仿宋"/>
          <w:caps w:val="0"/>
          <w:color w:val="000000"/>
          <w:spacing w:val="0"/>
          <w:sz w:val="24"/>
          <w:szCs w:val="24"/>
          <w:highlight w:val="none"/>
        </w:rPr>
        <w:t xml:space="preserve">份，乙方持 </w:t>
      </w:r>
      <w:r>
        <w:rPr>
          <w:rFonts w:hint="eastAsia" w:ascii="仿宋" w:hAnsi="仿宋" w:eastAsia="仿宋" w:cs="仿宋"/>
          <w:caps w:val="0"/>
          <w:color w:val="000000"/>
          <w:spacing w:val="0"/>
          <w:sz w:val="24"/>
          <w:szCs w:val="24"/>
          <w:highlight w:val="none"/>
          <w:u w:val="single"/>
        </w:rPr>
        <w:t xml:space="preserve">贰 </w:t>
      </w:r>
      <w:r>
        <w:rPr>
          <w:rFonts w:hint="eastAsia" w:ascii="仿宋" w:hAnsi="仿宋" w:eastAsia="仿宋" w:cs="仿宋"/>
          <w:caps w:val="0"/>
          <w:color w:val="000000"/>
          <w:spacing w:val="0"/>
          <w:sz w:val="24"/>
          <w:szCs w:val="24"/>
          <w:highlight w:val="none"/>
        </w:rPr>
        <w:t>份，鉴证方持</w:t>
      </w:r>
      <w:r>
        <w:rPr>
          <w:rFonts w:hint="eastAsia" w:ascii="仿宋" w:hAnsi="仿宋" w:eastAsia="仿宋" w:cs="仿宋"/>
          <w:caps w:val="0"/>
          <w:color w:val="000000"/>
          <w:spacing w:val="0"/>
          <w:sz w:val="24"/>
          <w:szCs w:val="24"/>
          <w:highlight w:val="none"/>
          <w:u w:val="single"/>
        </w:rPr>
        <w:t>壹</w:t>
      </w:r>
      <w:r>
        <w:rPr>
          <w:rFonts w:hint="eastAsia" w:ascii="仿宋" w:hAnsi="仿宋" w:eastAsia="仿宋" w:cs="仿宋"/>
          <w:caps w:val="0"/>
          <w:color w:val="000000"/>
          <w:spacing w:val="0"/>
          <w:sz w:val="24"/>
          <w:szCs w:val="24"/>
          <w:highlight w:val="none"/>
        </w:rPr>
        <w:t>份，西安市财政局政府采购管理处备案</w:t>
      </w:r>
      <w:r>
        <w:rPr>
          <w:rFonts w:hint="eastAsia" w:ascii="仿宋" w:hAnsi="仿宋" w:eastAsia="仿宋" w:cs="仿宋"/>
          <w:caps w:val="0"/>
          <w:color w:val="000000"/>
          <w:spacing w:val="0"/>
          <w:sz w:val="24"/>
          <w:szCs w:val="24"/>
          <w:highlight w:val="none"/>
          <w:u w:val="single"/>
        </w:rPr>
        <w:t>叁</w:t>
      </w:r>
      <w:r>
        <w:rPr>
          <w:rFonts w:hint="eastAsia" w:ascii="仿宋" w:hAnsi="仿宋" w:eastAsia="仿宋" w:cs="仿宋"/>
          <w:caps w:val="0"/>
          <w:color w:val="000000"/>
          <w:spacing w:val="0"/>
          <w:sz w:val="24"/>
          <w:szCs w:val="24"/>
          <w:highlight w:val="none"/>
        </w:rPr>
        <w:t>份，本合同甲、乙、鉴证各方签字盖章后生效，合同执行完毕后，自动失效（合同的服务承诺则长期有效）。</w:t>
      </w:r>
    </w:p>
    <w:p w14:paraId="645E82A3">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w:t>
      </w:r>
      <w:r>
        <w:rPr>
          <w:rFonts w:hint="eastAsia" w:ascii="仿宋" w:hAnsi="仿宋" w:eastAsia="仿宋" w:cs="仿宋"/>
          <w:b/>
          <w:caps w:val="0"/>
          <w:color w:val="000000"/>
          <w:spacing w:val="0"/>
          <w:kern w:val="0"/>
          <w:sz w:val="24"/>
          <w:szCs w:val="24"/>
          <w:highlight w:val="none"/>
          <w:lang w:eastAsia="zh-CN"/>
        </w:rPr>
        <w:t>三</w:t>
      </w:r>
      <w:r>
        <w:rPr>
          <w:rFonts w:hint="eastAsia" w:ascii="仿宋" w:hAnsi="仿宋" w:eastAsia="仿宋" w:cs="仿宋"/>
          <w:b/>
          <w:caps w:val="0"/>
          <w:color w:val="000000"/>
          <w:spacing w:val="0"/>
          <w:kern w:val="0"/>
          <w:sz w:val="24"/>
          <w:szCs w:val="24"/>
          <w:highlight w:val="none"/>
        </w:rPr>
        <w:t>、其他事项</w:t>
      </w:r>
    </w:p>
    <w:p w14:paraId="2B3C19F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（一）鉴证方作为集中采购代理机构对合同进行确认。</w:t>
      </w:r>
    </w:p>
    <w:p w14:paraId="2394A8E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（二）西安市财政局政府采购管理处在合同的履行期间以及履行期后，可以随时检查项目的执行情况，对采购标准、采购内容进行调查核实，并对发现的问题进行处理。</w:t>
      </w:r>
    </w:p>
    <w:p w14:paraId="060A088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（三）单一来源采购文件、单一来源采购响应文件、澄清表（函）、成交通知书、合同附件均成为合同不可分割的部分。</w:t>
      </w:r>
    </w:p>
    <w:p w14:paraId="1AA57E9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（四）合同未尽事宜，由甲、乙双方协商并经鉴证方确认后签订政府采购补充合同，与原合同具有同等法律效力。</w:t>
      </w:r>
    </w:p>
    <w:p w14:paraId="1EB130A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（以下无正文）</w:t>
      </w:r>
    </w:p>
    <w:p w14:paraId="4EF91237">
      <w:pPr>
        <w:pStyle w:val="10"/>
        <w:rPr>
          <w:rFonts w:hint="eastAsia"/>
        </w:rPr>
        <w:sectPr>
          <w:footerReference r:id="rId3" w:type="default"/>
          <w:pgSz w:w="11906" w:h="16838"/>
          <w:pgMar w:top="1440" w:right="1803" w:bottom="1440" w:left="1803" w:header="851" w:footer="992" w:gutter="0"/>
          <w:pgNumType w:fmt="decimal" w:start="1"/>
          <w:cols w:space="720" w:num="1"/>
          <w:docGrid w:type="lines" w:linePitch="319" w:charSpace="0"/>
        </w:sectPr>
      </w:pPr>
    </w:p>
    <w:p w14:paraId="1F677D4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w:t>
      </w:r>
      <w:r>
        <w:rPr>
          <w:rFonts w:hint="eastAsia" w:ascii="仿宋" w:hAnsi="仿宋" w:eastAsia="仿宋" w:cs="仿宋"/>
          <w:caps w:val="0"/>
          <w:color w:val="000000"/>
          <w:spacing w:val="0"/>
          <w:sz w:val="24"/>
          <w:szCs w:val="24"/>
          <w:highlight w:val="none"/>
          <w:lang w:val="en-US" w:eastAsia="zh-CN"/>
        </w:rPr>
        <w:t>此页</w:t>
      </w:r>
      <w:r>
        <w:rPr>
          <w:rFonts w:hint="eastAsia" w:ascii="仿宋" w:hAnsi="仿宋" w:eastAsia="仿宋" w:cs="仿宋"/>
          <w:caps w:val="0"/>
          <w:color w:val="000000"/>
          <w:spacing w:val="0"/>
          <w:sz w:val="24"/>
          <w:szCs w:val="24"/>
          <w:highlight w:val="none"/>
        </w:rPr>
        <w:t>无正文）</w:t>
      </w:r>
    </w:p>
    <w:tbl>
      <w:tblPr>
        <w:tblStyle w:val="8"/>
        <w:tblW w:w="9579"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1"/>
        <w:gridCol w:w="2967"/>
        <w:gridCol w:w="3491"/>
      </w:tblGrid>
      <w:tr w14:paraId="5449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121" w:type="dxa"/>
            <w:noWrap w:val="0"/>
            <w:vAlign w:val="top"/>
          </w:tcPr>
          <w:p w14:paraId="55EDF68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甲  方</w:t>
            </w:r>
          </w:p>
        </w:tc>
        <w:tc>
          <w:tcPr>
            <w:tcW w:w="2967" w:type="dxa"/>
            <w:noWrap w:val="0"/>
            <w:vAlign w:val="top"/>
          </w:tcPr>
          <w:p w14:paraId="4C38C40A">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乙  方</w:t>
            </w:r>
          </w:p>
        </w:tc>
        <w:tc>
          <w:tcPr>
            <w:tcW w:w="3491" w:type="dxa"/>
            <w:noWrap w:val="0"/>
            <w:vAlign w:val="top"/>
          </w:tcPr>
          <w:p w14:paraId="2C98F60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鉴 证 方</w:t>
            </w:r>
          </w:p>
        </w:tc>
      </w:tr>
      <w:tr w14:paraId="142D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3121" w:type="dxa"/>
            <w:noWrap w:val="0"/>
            <w:vAlign w:val="center"/>
          </w:tcPr>
          <w:p w14:paraId="272CF8E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lang w:eastAsia="zh-CN"/>
              </w:rPr>
              <w:t>西安市市场监督管理局浐灞国际港分局</w:t>
            </w:r>
          </w:p>
          <w:p w14:paraId="71744FE5">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c>
          <w:tcPr>
            <w:tcW w:w="2967" w:type="dxa"/>
            <w:noWrap w:val="0"/>
            <w:vAlign w:val="center"/>
          </w:tcPr>
          <w:p w14:paraId="1D07196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p w14:paraId="1CC2D49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p w14:paraId="531F8A6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c>
          <w:tcPr>
            <w:tcW w:w="3491" w:type="dxa"/>
            <w:noWrap w:val="0"/>
            <w:vAlign w:val="center"/>
          </w:tcPr>
          <w:p w14:paraId="0ABF4C8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kern w:val="0"/>
                <w:sz w:val="24"/>
                <w:szCs w:val="24"/>
                <w:highlight w:val="none"/>
                <w:lang w:eastAsia="zh-CN"/>
              </w:rPr>
              <w:t>陕西宏大天恒项目管理有限公司</w:t>
            </w:r>
          </w:p>
          <w:p w14:paraId="6ADE9ADB">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r>
      <w:tr w14:paraId="6698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3121" w:type="dxa"/>
            <w:noWrap w:val="0"/>
            <w:vAlign w:val="center"/>
          </w:tcPr>
          <w:p w14:paraId="4BC129A8">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地址：</w:t>
            </w:r>
          </w:p>
        </w:tc>
        <w:tc>
          <w:tcPr>
            <w:tcW w:w="2967" w:type="dxa"/>
            <w:noWrap w:val="0"/>
            <w:vAlign w:val="center"/>
          </w:tcPr>
          <w:p w14:paraId="4618B71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地址： </w:t>
            </w:r>
          </w:p>
        </w:tc>
        <w:tc>
          <w:tcPr>
            <w:tcW w:w="3491" w:type="dxa"/>
            <w:noWrap w:val="0"/>
            <w:vAlign w:val="center"/>
          </w:tcPr>
          <w:p w14:paraId="58025F4F">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lang w:val="en-US" w:eastAsia="zh-CN"/>
              </w:rPr>
            </w:pPr>
            <w:r>
              <w:rPr>
                <w:rFonts w:hint="eastAsia" w:ascii="仿宋" w:hAnsi="仿宋" w:eastAsia="仿宋" w:cs="仿宋"/>
                <w:caps w:val="0"/>
                <w:color w:val="000000"/>
                <w:spacing w:val="0"/>
                <w:kern w:val="0"/>
                <w:sz w:val="24"/>
                <w:szCs w:val="24"/>
                <w:highlight w:val="none"/>
              </w:rPr>
              <w:t>地址：</w:t>
            </w:r>
            <w:r>
              <w:rPr>
                <w:rFonts w:hint="eastAsia" w:ascii="仿宋" w:hAnsi="仿宋" w:eastAsia="仿宋" w:cs="仿宋"/>
                <w:caps w:val="0"/>
                <w:color w:val="000000"/>
                <w:spacing w:val="0"/>
                <w:kern w:val="0"/>
                <w:sz w:val="24"/>
                <w:szCs w:val="24"/>
                <w:highlight w:val="none"/>
                <w:lang w:eastAsia="zh-CN"/>
              </w:rPr>
              <w:t>西安市灞桥区纺渭路泰尔发现新坐标4楼401室</w:t>
            </w:r>
          </w:p>
        </w:tc>
      </w:tr>
      <w:tr w14:paraId="4699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121" w:type="dxa"/>
            <w:noWrap w:val="0"/>
            <w:vAlign w:val="center"/>
          </w:tcPr>
          <w:p w14:paraId="4091C37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c>
          <w:tcPr>
            <w:tcW w:w="2967" w:type="dxa"/>
            <w:noWrap w:val="0"/>
            <w:vAlign w:val="center"/>
          </w:tcPr>
          <w:p w14:paraId="6CF8386A">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c>
          <w:tcPr>
            <w:tcW w:w="3491" w:type="dxa"/>
            <w:noWrap w:val="0"/>
            <w:vAlign w:val="center"/>
          </w:tcPr>
          <w:p w14:paraId="47BD5B42">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r>
      <w:tr w14:paraId="67EE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121" w:type="dxa"/>
            <w:noWrap w:val="0"/>
            <w:vAlign w:val="center"/>
          </w:tcPr>
          <w:p w14:paraId="036B7F2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法定代表人：</w:t>
            </w:r>
          </w:p>
        </w:tc>
        <w:tc>
          <w:tcPr>
            <w:tcW w:w="2967" w:type="dxa"/>
            <w:noWrap w:val="0"/>
            <w:vAlign w:val="center"/>
          </w:tcPr>
          <w:p w14:paraId="15BD01C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法定代表人：</w:t>
            </w:r>
          </w:p>
        </w:tc>
        <w:tc>
          <w:tcPr>
            <w:tcW w:w="3491" w:type="dxa"/>
            <w:noWrap w:val="0"/>
            <w:vAlign w:val="center"/>
          </w:tcPr>
          <w:p w14:paraId="730C6EB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法定代表人： </w:t>
            </w:r>
          </w:p>
        </w:tc>
      </w:tr>
      <w:tr w14:paraId="5DF2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121" w:type="dxa"/>
            <w:noWrap w:val="0"/>
            <w:vAlign w:val="center"/>
          </w:tcPr>
          <w:p w14:paraId="3789633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被授权代表： </w:t>
            </w:r>
          </w:p>
        </w:tc>
        <w:tc>
          <w:tcPr>
            <w:tcW w:w="2967" w:type="dxa"/>
            <w:noWrap w:val="0"/>
            <w:vAlign w:val="center"/>
          </w:tcPr>
          <w:p w14:paraId="47F33E2C">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被授权代表： </w:t>
            </w:r>
          </w:p>
        </w:tc>
        <w:tc>
          <w:tcPr>
            <w:tcW w:w="3491" w:type="dxa"/>
            <w:noWrap w:val="0"/>
            <w:vAlign w:val="center"/>
          </w:tcPr>
          <w:p w14:paraId="4188036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承办人：</w:t>
            </w:r>
          </w:p>
        </w:tc>
      </w:tr>
      <w:tr w14:paraId="0531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3121" w:type="dxa"/>
            <w:noWrap w:val="0"/>
            <w:vAlign w:val="center"/>
          </w:tcPr>
          <w:p w14:paraId="3DF5696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c>
          <w:tcPr>
            <w:tcW w:w="2967" w:type="dxa"/>
            <w:noWrap w:val="0"/>
            <w:vAlign w:val="center"/>
          </w:tcPr>
          <w:p w14:paraId="4FF201D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c>
          <w:tcPr>
            <w:tcW w:w="3491" w:type="dxa"/>
            <w:noWrap w:val="0"/>
            <w:vAlign w:val="center"/>
          </w:tcPr>
          <w:p w14:paraId="53146889">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r>
      <w:tr w14:paraId="5040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121" w:type="dxa"/>
            <w:noWrap w:val="0"/>
            <w:vAlign w:val="center"/>
          </w:tcPr>
          <w:p w14:paraId="661CD46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c>
          <w:tcPr>
            <w:tcW w:w="2967" w:type="dxa"/>
            <w:noWrap w:val="0"/>
            <w:vAlign w:val="center"/>
          </w:tcPr>
          <w:p w14:paraId="6E416BB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开户银行： </w:t>
            </w:r>
          </w:p>
        </w:tc>
        <w:tc>
          <w:tcPr>
            <w:tcW w:w="3491" w:type="dxa"/>
            <w:noWrap w:val="0"/>
            <w:vAlign w:val="center"/>
          </w:tcPr>
          <w:p w14:paraId="59811183">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r>
      <w:tr w14:paraId="3E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121" w:type="dxa"/>
            <w:noWrap w:val="0"/>
            <w:vAlign w:val="center"/>
          </w:tcPr>
          <w:p w14:paraId="0FB592D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c>
          <w:tcPr>
            <w:tcW w:w="2967" w:type="dxa"/>
            <w:noWrap w:val="0"/>
            <w:vAlign w:val="center"/>
          </w:tcPr>
          <w:p w14:paraId="11F84363">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账号：</w:t>
            </w:r>
          </w:p>
        </w:tc>
        <w:tc>
          <w:tcPr>
            <w:tcW w:w="3491" w:type="dxa"/>
            <w:noWrap w:val="0"/>
            <w:vAlign w:val="center"/>
          </w:tcPr>
          <w:p w14:paraId="13578C3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r>
      <w:tr w14:paraId="7F85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121" w:type="dxa"/>
            <w:noWrap w:val="0"/>
            <w:vAlign w:val="center"/>
          </w:tcPr>
          <w:p w14:paraId="001F4F59">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c>
          <w:tcPr>
            <w:tcW w:w="2967" w:type="dxa"/>
            <w:noWrap w:val="0"/>
            <w:vAlign w:val="center"/>
          </w:tcPr>
          <w:p w14:paraId="5280808B">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c>
          <w:tcPr>
            <w:tcW w:w="3491" w:type="dxa"/>
            <w:noWrap w:val="0"/>
            <w:vAlign w:val="center"/>
          </w:tcPr>
          <w:p w14:paraId="74B83A8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r>
    </w:tbl>
    <w:p w14:paraId="031322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roman"/>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49E9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8CA7088">
                          <w:pPr>
                            <w:pStyle w:val="5"/>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58CA7088">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623DC"/>
    <w:rsid w:val="1D062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Body Text Indent"/>
    <w:basedOn w:val="1"/>
    <w:next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3"/>
    <w:qFormat/>
    <w:uiPriority w:val="0"/>
    <w:pPr>
      <w:spacing w:line="360" w:lineRule="auto"/>
      <w:ind w:left="0" w:leftChars="0"/>
    </w:pPr>
    <w:rPr>
      <w:rFonts w:cs="宋体"/>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缩进 2 字符）"/>
    <w:basedOn w:val="1"/>
    <w:qFormat/>
    <w:uiPriority w:val="0"/>
    <w:pPr>
      <w:widowControl/>
      <w:spacing w:line="400" w:lineRule="exact"/>
      <w:ind w:firstLine="200" w:firstLineChars="200"/>
    </w:pPr>
    <w:rPr>
      <w:rFonts w:ascii="Calibri Light" w:hAnsi="Calibri Light" w:eastAsia="华文仿宋" w:cs="Times New Roman"/>
      <w:sz w:val="28"/>
      <w:szCs w:val="28"/>
    </w:rPr>
  </w:style>
  <w:style w:type="paragraph" w:customStyle="1"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2026-03-23T07:05:00Z</dcterms:created>
  <dc:creator>止</dc:creator>
  <cp:lastModifiedBy>止</cp:lastModifiedBy>
  <dcterms:modified xsi:type="dcterms:W3CDTF">2026-03-23T07:06:46Z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78B5CC04ECA94B318D7B7F5EF0E21BD5_11</vt:lpwstr>
  </property>
  <property fmtid="{D5CDD505-2E9C-101B-9397-08002B2CF9AE}" pid="4" name="KSOTemplateDocerSaveRecord">
    <vt:lpwstr>eyJoZGlkIjoiZmI0MzI2N2YyOGQ0NzJmOGY0NDVhNjhhMWJlODdjZjIiLCJ1c2VySWQiOiIxMTU0MzIwMDAwIn0=</vt:lpwstr>
  </property>
</Properties>
</file>