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版本号：HDTH-2026GC-00220260327001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市场监管辅助工作外包项目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HDTH-2026GC-002</w:t>
      </w:r>
      <w:r>
        <w:br/>
      </w:r>
      <w:r>
        <w:br/>
      </w:r>
      <w:r>
        <w:br/>
      </w:r>
    </w:p>
    <w:p>
      <w:pPr>
        <w:pStyle w:val="null3"/>
        <w:jc w:val="center"/>
        <w:outlineLvl w:val="2"/>
      </w:pPr>
      <w:r>
        <w:rPr>
          <w:rFonts w:ascii="仿宋_GB2312" w:hAnsi="仿宋_GB2312" w:cs="仿宋_GB2312" w:eastAsia="仿宋_GB2312"/>
          <w:sz w:val="28"/>
          <w:b/>
        </w:rPr>
        <w:t>西安市市场监督管理局浐灞国际港分局</w:t>
      </w:r>
    </w:p>
    <w:p>
      <w:pPr>
        <w:pStyle w:val="null3"/>
        <w:jc w:val="center"/>
        <w:outlineLvl w:val="2"/>
      </w:pPr>
      <w:r>
        <w:rPr>
          <w:rFonts w:ascii="仿宋_GB2312" w:hAnsi="仿宋_GB2312" w:cs="仿宋_GB2312" w:eastAsia="仿宋_GB2312"/>
          <w:sz w:val="28"/>
          <w:b/>
        </w:rPr>
        <w:t>陕西宏大天恒项目管理有限公司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陕西宏大天恒项目管理有限公司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西安市市场监督管理局浐灞国际港分局</w:t>
      </w:r>
      <w:r>
        <w:rPr>
          <w:rFonts w:ascii="仿宋_GB2312" w:hAnsi="仿宋_GB2312" w:cs="仿宋_GB2312" w:eastAsia="仿宋_GB2312"/>
        </w:rPr>
        <w:t>委托，拟对</w:t>
      </w:r>
      <w:r>
        <w:rPr>
          <w:rFonts w:ascii="仿宋_GB2312" w:hAnsi="仿宋_GB2312" w:cs="仿宋_GB2312" w:eastAsia="仿宋_GB2312"/>
        </w:rPr>
        <w:t>市场监管辅助工作外包项目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HDTH-2026GC-002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市场监管辅助工作外包项目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西安市市场监督管理局浐灞国际港分局市场监管辅助工作外包项目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采购包1（市场监管辅助工作外包项目）：属于专门面向中小企业采购。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会计师事务所审计的2023年度或2024年度的财务审计报告或在磋商截止时间前三个月内其基本开户银行出具的资信证明；其他组织和自然人提供银行出具的资信证明或财务报表；（注：根据财政部下发的《财政部关于注册会计师行业统一监管平台上线运行的通知》和《关于加强审计报告查验工作的通知》，审计报告可通过统一监管平台或手机应用程序查询。2023年度及之后的审计报告未赋码的，或已赋码但查询无效且供应商不能做出合理解释的，视为审计报告无效。）</w:t>
      </w:r>
    </w:p>
    <w:p>
      <w:pPr>
        <w:pStyle w:val="null3"/>
      </w:pPr>
      <w:r>
        <w:rPr>
          <w:rFonts w:ascii="仿宋_GB2312" w:hAnsi="仿宋_GB2312" w:cs="仿宋_GB2312" w:eastAsia="仿宋_GB2312"/>
        </w:rPr>
        <w:t>3、社会保障资金缴纳证明：提供2025年3月1日至今任意一个月的社会保障资金缴存单据或社保机构开具的社会保险参保缴费情况证明；依法不需要缴纳社会保障资金的应提供相关文件证明；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4、税收缴纳证明：提供2025年3月1日至今任意一个月的完税凭证或税务机关开具的完税证明（任意税种）；其他组织提供磋商截止时间前六个月内缴纳税收的凭据；依法免税的应提供相关文件证明；</w:t>
      </w:r>
    </w:p>
    <w:p>
      <w:pPr>
        <w:pStyle w:val="null3"/>
      </w:pPr>
      <w:r>
        <w:rPr>
          <w:rFonts w:ascii="仿宋_GB2312" w:hAnsi="仿宋_GB2312" w:cs="仿宋_GB2312" w:eastAsia="仿宋_GB2312"/>
        </w:rPr>
        <w:t>5、承诺书：提供具有履行本合同所必需的专业技术能力的声明；</w:t>
      </w:r>
    </w:p>
    <w:p>
      <w:pPr>
        <w:pStyle w:val="null3"/>
      </w:pPr>
      <w:r>
        <w:rPr>
          <w:rFonts w:ascii="仿宋_GB2312" w:hAnsi="仿宋_GB2312" w:cs="仿宋_GB2312" w:eastAsia="仿宋_GB2312"/>
        </w:rPr>
        <w:t>6、无重大违法声明：参加政府采购活动前3年内，在经营活动中没有重大违法记录的书面声明；</w:t>
      </w:r>
    </w:p>
    <w:p>
      <w:pPr>
        <w:pStyle w:val="null3"/>
      </w:pPr>
      <w:r>
        <w:rPr>
          <w:rFonts w:ascii="仿宋_GB2312" w:hAnsi="仿宋_GB2312" w:cs="仿宋_GB2312" w:eastAsia="仿宋_GB2312"/>
        </w:rPr>
        <w:t>7、法定代表人授权委托书：法定代表人直接参加投标的，须出具法人身份证，并与营业执照上信息一致。法定代表人授权代表参加投标的，须出具法定代表人授权书及授权代表身份证、授权代表本单位证明（开标前1个月的个人养老保险缴纳证明）。法人的分支机构参与投标时，除提供《法定代表人授权委托书》外，还须同时提供法人给分支机构出具的授权书；</w:t>
      </w:r>
    </w:p>
    <w:p>
      <w:pPr>
        <w:pStyle w:val="null3"/>
      </w:pPr>
      <w:r>
        <w:rPr>
          <w:rFonts w:ascii="仿宋_GB2312" w:hAnsi="仿宋_GB2312" w:cs="仿宋_GB2312" w:eastAsia="仿宋_GB2312"/>
        </w:rPr>
        <w:t>8、信用查询：供应商在磋商截止时间前不得列入信用中国(https://www.creditchina.gov.cn/)严重失信主体名单、重大税收违法失信主体名单；不得列入中国执行信息公开网(http://zxgk.court.gov.cn/)失信被执行人名单；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9、中小企业声明函：本项目为专门面向中小企业采购项目须根据《政府采购促进中小企业发展管理办法》（财库﹝2020﹞46号）的规定提供《中小企业声明函》；</w:t>
      </w:r>
    </w:p>
    <w:p>
      <w:pPr>
        <w:pStyle w:val="null3"/>
      </w:pPr>
      <w:r>
        <w:rPr>
          <w:rFonts w:ascii="仿宋_GB2312" w:hAnsi="仿宋_GB2312" w:cs="仿宋_GB2312" w:eastAsia="仿宋_GB2312"/>
        </w:rPr>
        <w:t>10、非联合体投标：本项目不接受联合体投标。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西安市市场监督管理局浐灞国际港分局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西安国际港务区港务大道7号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029-83339325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陕西宏大天恒项目管理有限公司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陕西省西安市灞桥区纺渭路泰尔新市际四楼005室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18091780268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采购包1：1,846,500.00元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发展和改革委员会《招标代理服务收费暂行办法》（计价格[2002]1980号）和国家发展和改革委员会办公厅颁发的《关于招标代理服务收费有关问题的通知》（发改办价格[2011]534号）的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西安市市场监督管理局浐灞国际港分局</w:t>
      </w:r>
      <w:r>
        <w:rPr>
          <w:rFonts w:ascii="仿宋_GB2312" w:hAnsi="仿宋_GB2312" w:cs="仿宋_GB2312" w:eastAsia="仿宋_GB2312"/>
        </w:rPr>
        <w:t>和</w:t>
      </w:r>
      <w:r>
        <w:rPr>
          <w:rFonts w:ascii="仿宋_GB2312" w:hAnsi="仿宋_GB2312" w:cs="仿宋_GB2312" w:eastAsia="仿宋_GB2312"/>
        </w:rPr>
        <w:t>陕西宏大天恒项目管理有限公司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西安市市场监督管理局浐灞国际港分局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陕西宏大天恒项目管理有限公司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西安市市场监督管理局浐灞国际港分局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陕西宏大天恒项目管理有限公司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采购人与成交供应商签订合同时约定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张工、王工</w:t>
      </w:r>
    </w:p>
    <w:p>
      <w:pPr>
        <w:pStyle w:val="null3"/>
      </w:pPr>
      <w:r>
        <w:rPr>
          <w:rFonts w:ascii="仿宋_GB2312" w:hAnsi="仿宋_GB2312" w:cs="仿宋_GB2312" w:eastAsia="仿宋_GB2312"/>
        </w:rPr>
        <w:t>联系电话：18091780268</w:t>
      </w:r>
    </w:p>
    <w:p>
      <w:pPr>
        <w:pStyle w:val="null3"/>
      </w:pPr>
      <w:r>
        <w:rPr>
          <w:rFonts w:ascii="仿宋_GB2312" w:hAnsi="仿宋_GB2312" w:cs="仿宋_GB2312" w:eastAsia="仿宋_GB2312"/>
        </w:rPr>
        <w:t>地址：西安市灞桥区纺渭路泰尔发现新坐标4楼401室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西安市市场监督管理局浐灞国际港分局市场监管辅助工作外包项目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1,846,500.00</w:t>
      </w:r>
    </w:p>
    <w:p>
      <w:pPr>
        <w:pStyle w:val="null3"/>
      </w:pPr>
      <w:r>
        <w:rPr>
          <w:rFonts w:ascii="仿宋_GB2312" w:hAnsi="仿宋_GB2312" w:cs="仿宋_GB2312" w:eastAsia="仿宋_GB2312"/>
        </w:rPr>
        <w:t>采购包最高限价（元）: 1,846,500.00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市场监管辅助工作外包项目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1,846,500.00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标的名称：市场监管辅助工作外包项目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shd w:fill="FFFFFF" w:val="clear"/>
              </w:rPr>
              <w:t>一</w:t>
            </w:r>
            <w:r>
              <w:rPr>
                <w:rFonts w:ascii="仿宋_GB2312" w:hAnsi="仿宋_GB2312" w:cs="仿宋_GB2312" w:eastAsia="仿宋_GB2312"/>
                <w:sz w:val="20"/>
                <w:b/>
                <w:color w:val="000000"/>
                <w:shd w:fill="FFFFFF" w:val="clear"/>
              </w:rPr>
              <w:t>、</w:t>
            </w:r>
            <w:r>
              <w:rPr>
                <w:rFonts w:ascii="仿宋_GB2312" w:hAnsi="仿宋_GB2312" w:cs="仿宋_GB2312" w:eastAsia="仿宋_GB2312"/>
                <w:sz w:val="20"/>
                <w:b/>
              </w:rPr>
              <w:t>采购项目内容</w:t>
            </w:r>
          </w:p>
          <w:p>
            <w:pPr>
              <w:pStyle w:val="null3"/>
              <w:jc w:val="both"/>
            </w:pPr>
            <w:r>
              <w:rPr>
                <w:rFonts w:ascii="仿宋_GB2312" w:hAnsi="仿宋_GB2312" w:cs="仿宋_GB2312" w:eastAsia="仿宋_GB2312"/>
                <w:sz w:val="20"/>
                <w:color w:val="000000"/>
              </w:rPr>
              <w:t>西安市市场监督管理局港务浐灞分局市场监管辅助工作外包项目</w:t>
            </w:r>
          </w:p>
          <w:p>
            <w:pPr>
              <w:pStyle w:val="null3"/>
              <w:jc w:val="both"/>
            </w:pPr>
            <w:r>
              <w:rPr>
                <w:rFonts w:ascii="仿宋_GB2312" w:hAnsi="仿宋_GB2312" w:cs="仿宋_GB2312" w:eastAsia="仿宋_GB2312"/>
                <w:sz w:val="20"/>
                <w:b/>
              </w:rPr>
              <w:t>二、工作内容</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负责公务用车出行保障。</w:t>
            </w:r>
          </w:p>
          <w:p>
            <w:pPr>
              <w:pStyle w:val="null3"/>
              <w:jc w:val="both"/>
            </w:pPr>
            <w:r>
              <w:rPr>
                <w:rFonts w:ascii="仿宋_GB2312" w:hAnsi="仿宋_GB2312" w:cs="仿宋_GB2312" w:eastAsia="仿宋_GB2312"/>
                <w:sz w:val="20"/>
                <w:color w:val="000000"/>
              </w:rPr>
              <w:t>2.保障干部职工工作用餐。</w:t>
            </w:r>
          </w:p>
          <w:p>
            <w:pPr>
              <w:pStyle w:val="null3"/>
              <w:jc w:val="both"/>
            </w:pPr>
            <w:r>
              <w:rPr>
                <w:rFonts w:ascii="仿宋_GB2312" w:hAnsi="仿宋_GB2312" w:cs="仿宋_GB2312" w:eastAsia="仿宋_GB2312"/>
                <w:sz w:val="20"/>
                <w:color w:val="000000"/>
              </w:rPr>
              <w:t>3.协助开展登记大厅窗口引导接待、咨询解答。</w:t>
            </w:r>
          </w:p>
          <w:p>
            <w:pPr>
              <w:pStyle w:val="null3"/>
              <w:jc w:val="both"/>
            </w:pPr>
            <w:r>
              <w:rPr>
                <w:rFonts w:ascii="仿宋_GB2312" w:hAnsi="仿宋_GB2312" w:cs="仿宋_GB2312" w:eastAsia="仿宋_GB2312"/>
                <w:sz w:val="20"/>
                <w:color w:val="000000"/>
              </w:rPr>
              <w:t>4.协助各类市场主体登记档案和投诉举报、日常监管档案的分类整理、装订归档等工作。</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.协助完成市场监督管理其他辅助性工作。</w:t>
            </w:r>
          </w:p>
          <w:p>
            <w:pPr>
              <w:pStyle w:val="null3"/>
              <w:jc w:val="both"/>
            </w:pPr>
            <w:r>
              <w:rPr>
                <w:rFonts w:ascii="仿宋_GB2312" w:hAnsi="仿宋_GB2312" w:cs="仿宋_GB2312" w:eastAsia="仿宋_GB2312"/>
                <w:sz w:val="20"/>
                <w:b/>
              </w:rPr>
              <w:t>三、服务团队要求</w:t>
            </w:r>
          </w:p>
          <w:p>
            <w:pPr>
              <w:pStyle w:val="null3"/>
              <w:jc w:val="both"/>
            </w:pPr>
            <w:r>
              <w:rPr>
                <w:rFonts w:ascii="仿宋_GB2312" w:hAnsi="仿宋_GB2312" w:cs="仿宋_GB2312" w:eastAsia="仿宋_GB2312"/>
                <w:sz w:val="20"/>
                <w:color w:val="000000"/>
              </w:rPr>
              <w:t>（一）基本条件</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1）贯彻执行党的方针政策，遵守国家法律法规；</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2）人品正直诚信，遵纪守法，有较强的责任心和上进心，具有担当意识；</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3）身体健康，具有正常履行职责的身心条件；</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4）具有中华人民共和国国籍。</w:t>
            </w:r>
          </w:p>
          <w:p>
            <w:pPr>
              <w:pStyle w:val="null3"/>
              <w:jc w:val="both"/>
            </w:pPr>
            <w:r>
              <w:rPr>
                <w:rFonts w:ascii="仿宋_GB2312" w:hAnsi="仿宋_GB2312" w:cs="仿宋_GB2312" w:eastAsia="仿宋_GB2312"/>
                <w:sz w:val="20"/>
                <w:color w:val="000000"/>
              </w:rPr>
              <w:t>（二）资格条件</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日常事务辅助相关工作年龄为18周岁以上、50周岁以下，后勤保障相关工作年龄为18周岁以上、女50周岁以下、男60周岁以下。其中，驾驶员岗位应具有C1驾照，驾龄5年及以上，无重大安全事故；厨师岗位应具有健康证，卫生习惯良好；</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2）具有一定的沟通表达及分析解决问题能力，诚实守信、认真细致、有责任心、执行力强；具备团队意识，能够良好遵守工作纪律，无违法犯罪记录；</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3）熟练掌握各本岗位的技能；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4）具有岗位职责相关工作经验者，同等条件下优先考虑。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采购人与成交供应商签订合同时约定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合同签订后15个工作日内，甲方向乙方预付合同总金额60%，乙方应根据甲方要求，向甲方提供正式税务发票，由甲方通过支票或转账的方式向乙方指定账户支付首期费用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合同服务六个月后，甲方向乙方支付合同总金额35%进度款项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合同期满1个月内，乙方向甲方提交验收申请，经验收合格后，甲方按照合同约定的结算金额向乙方支付剩余金额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采购人与成交供应商签订合同时约定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商务应答表 供应商认为有必要提供的其他资料.docx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商务应答表 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商务应答表 供应商应提交的相关资格证明材料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会计师事务所审计的2023年度或2024年度的财务审计报告或在磋商截止时间前三个月内其基本开户银行出具的资信证明；其他组织和自然人提供银行出具的资信证明或财务报表；（注：根据财政部下发的《财政部关于注册会计师行业统一监管平台上线运行的通知》和《关于加强审计报告查验工作的通知》，审计报告可通过统一监管平台或手机应用程序查询。2023年度及之后的审计报告未赋码的，或已赋码但查询无效且供应商不能做出合理解释的，视为审计报告无效。）</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提供2025年3月1日至今任意一个月的社会保障资金缴存单据或社保机构开具的社会保险参保缴费情况证明；依法不需要缴纳社会保障资金的应提供相关文件证明；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提供2025年3月1日至今任意一个月的完税凭证或税务机关开具的完税证明（任意税种）；其他组织提供磋商截止时间前六个月内缴纳税收的凭据；依法免税的应提供相关文件证明；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1个月的个人养老保险缴纳证明）。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磋商截止时间前不得列入信用中国(https://www.creditchina.gov.cn/)严重失信主体名单、重大税收违法失信主体名单；不得列入中国执行信息公开网(http://zxgk.court.gov.cn/)失信被执行人名单；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中小企业声明函 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与营业执照､资质证书等一致</w:t>
            </w:r>
          </w:p>
        </w:tc>
        <w:tc>
          <w:tcPr>
            <w:tcW w:type="dxa" w:w="1661"/>
          </w:tcPr>
          <w:p>
            <w:pPr>
              <w:pStyle w:val="null3"/>
            </w:pPr>
            <w:r>
              <w:rPr>
                <w:rFonts w:ascii="仿宋_GB2312" w:hAnsi="仿宋_GB2312" w:cs="仿宋_GB2312" w:eastAsia="仿宋_GB2312"/>
              </w:rPr>
              <w:t>服务内容及服务邀请应答表 中小企业声明函 商务应答表 服务响应方案.docx 供应商应提交的相关资格证明材料 报价表 供应商认为有必要提供的其他资料.docx 资格证明文件.docx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法定代表人或负责人或被授权人的签字或盖章齐全并加盖公章</w:t>
            </w:r>
          </w:p>
        </w:tc>
        <w:tc>
          <w:tcPr>
            <w:tcW w:type="dxa" w:w="1661"/>
          </w:tcPr>
          <w:p>
            <w:pPr>
              <w:pStyle w:val="null3"/>
            </w:pPr>
            <w:r>
              <w:rPr>
                <w:rFonts w:ascii="仿宋_GB2312" w:hAnsi="仿宋_GB2312" w:cs="仿宋_GB2312" w:eastAsia="仿宋_GB2312"/>
              </w:rPr>
              <w:t>服务内容及服务邀请应答表 中小企业声明函 商务应答表 服务响应方案.docx 供应商应提交的相关资格证明材料 报价表 供应商认为有必要提供的其他资料.docx 资格证明文件.docx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服务内容及服务邀请应答表 中小企业声明函 商务应答表 服务响应方案.docx 供应商应提交的相关资格证明材料 报价表 供应商认为有必要提供的其他资料.docx 资格证明文件.docx 响应文件封面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供应商针对本项目采购内容及要求，提供完善的服务方案、根据其方案内容、工作分工、服务计划等方面进行综合赋分。 1)方案内容分析全面、合理，规范，分工明确，服务计划合理的得10.1-15分； 2)实施方案内容较全面，分工较合理，合理性一般的得5.1-10分； 3)方案内容欠缺、分工模糊，合理性较差有缺漏项或未提供的得0-5分。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服务质量方案及措施</w:t>
            </w:r>
          </w:p>
        </w:tc>
        <w:tc>
          <w:tcPr>
            <w:tcW w:type="dxa" w:w="2492"/>
          </w:tcPr>
          <w:p>
            <w:pPr>
              <w:pStyle w:val="null3"/>
            </w:pPr>
            <w:r>
              <w:rPr>
                <w:rFonts w:ascii="仿宋_GB2312" w:hAnsi="仿宋_GB2312" w:cs="仿宋_GB2312" w:eastAsia="仿宋_GB2312"/>
              </w:rPr>
              <w:t>供应商针对本项目的服务质量承诺(包括但不限于服务质量承诺、服务期限、合同签订后项目实施、工作配合保障等方面)，承诺内容应包含不能完全履行承诺时愿意接受认罚等进行综合赋分。 1）承诺方案内容详细，方案可行性较强的得10.1-15分； 2）承诺方案内容较详细，方案可行性满足项目需求的得5.1-10分； 3）承诺方案内容较一般，合理性低很难满足项目要求有缺漏项或未提供的得0-5分。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项目管理机构配备，服务人员的配置及综合素质是否满足磋商文件要求，根据其配备的合理性进行赋分。 1）组织架构清晰、分工明确、工作经验丰富的得7.1-10分； 2）组织结构较为清晰、岗位分工较为明确、工作经验较为丰富的得3.1-7分； 3）组织结构混乱、岗位分工不明确、工作经历较少或未提供的得0-3分。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项目人员管理制度</w:t>
            </w:r>
          </w:p>
        </w:tc>
        <w:tc>
          <w:tcPr>
            <w:tcW w:type="dxa" w:w="2492"/>
          </w:tcPr>
          <w:p>
            <w:pPr>
              <w:pStyle w:val="null3"/>
            </w:pPr>
            <w:r>
              <w:rPr>
                <w:rFonts w:ascii="仿宋_GB2312" w:hAnsi="仿宋_GB2312" w:cs="仿宋_GB2312" w:eastAsia="仿宋_GB2312"/>
              </w:rPr>
              <w:t>根据供应商企业情况(包括不限于服务标准、人员招聘制度、人员储备方案，人员补给、调配制度、内部管理制度、内部考核制度等），由磋商小组进行综合评审。 1）管理制度健全，架构合理，业务流程规范成熟的得7.1-10分； 2）管理制度较完善，架构较合理，业务流程较规范的得3.1-7分； 3）管理制度简单，业务流程较为生疏、有缺漏项或未提供的得0-3分。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档案资料管理和移交工作制度</w:t>
            </w:r>
          </w:p>
        </w:tc>
        <w:tc>
          <w:tcPr>
            <w:tcW w:type="dxa" w:w="2492"/>
          </w:tcPr>
          <w:p>
            <w:pPr>
              <w:pStyle w:val="null3"/>
            </w:pPr>
            <w:r>
              <w:rPr>
                <w:rFonts w:ascii="仿宋_GB2312" w:hAnsi="仿宋_GB2312" w:cs="仿宋_GB2312" w:eastAsia="仿宋_GB2312"/>
              </w:rPr>
              <w:t>供应商针对本项目提供完善的档案资料管理和移交工作制度。 1）管理制度内容描述全面，规范，可行性强的得7.1-10分； 2）管理制度内容描述相对全面、有一定的可行性的得3.1-7分； 3）管理制度内容描述基本全面、可行性一般、有缺漏项或未提供的得0-3分。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针对本项目在服务过程中可能出现的突发状况、突发事故等具有应急预案及保证措施，根据其方案的科学合理性进行综合赋分。 1）应急处理方案内容详细，突发事件响应时间短、故障处理迅速，方案可行性较强的得7.1-10分； 2）应急处理方案内容较详细，突发事件响应时间短、故障处理迅速，方案可操作性基本满足该项目的得3.1-7分； 3）应急处理方案内容较一般，突发事件响应处理耗时长，方案不完整合理性低很难满足，有缺漏项或未提供的得0-3分。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供应商根据采购需求对拟投入项目人员进行专业化培训，有完善的培训管理制度，提供较好的理论与实战相结合的培训内容。 1）方案内容全面详细，方案可行性较强的得7.1-10分； 2）方案内容相对全面较详细，方案可行性满足项目需求的得3.1-7分； 3）方案内容简单、笼统，合理性差或未提供的得0-3分。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供应商提供自2023年1月1日至今类似项目业绩，每份计2分，最高计10 分。（提供业绩合同复印件）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磋商报价得分=(评标基准价／磋商报价)×价格权值×100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详见附件：服务响应方案.docx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