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版本号：YDZXZC202500920260403001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承办市级比赛项目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YDZXZC2025009</w:t>
      </w:r>
      <w:r>
        <w:br/>
      </w:r>
      <w:r>
        <w:br/>
      </w:r>
      <w:r>
        <w:br/>
      </w:r>
    </w:p>
    <w:p>
      <w:pPr>
        <w:pStyle w:val="null3"/>
        <w:jc w:val="center"/>
        <w:outlineLvl w:val="2"/>
      </w:pPr>
      <w:r>
        <w:rPr>
          <w:rFonts w:ascii="仿宋_GB2312" w:hAnsi="仿宋_GB2312" w:cs="仿宋_GB2312" w:eastAsia="仿宋_GB2312"/>
          <w:sz w:val="28"/>
          <w:b/>
        </w:rPr>
        <w:t>西安市青少年体育学校</w:t>
      </w:r>
    </w:p>
    <w:p>
      <w:pPr>
        <w:pStyle w:val="null3"/>
        <w:jc w:val="center"/>
        <w:outlineLvl w:val="2"/>
      </w:pPr>
      <w:r>
        <w:rPr>
          <w:rFonts w:ascii="仿宋_GB2312" w:hAnsi="仿宋_GB2312" w:cs="仿宋_GB2312" w:eastAsia="仿宋_GB2312"/>
          <w:sz w:val="28"/>
          <w:b/>
        </w:rPr>
        <w:t>元鼎咨询有限公司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元鼎咨询有限公司</w:t>
      </w:r>
      <w:r>
        <w:rPr>
          <w:rFonts w:ascii="仿宋_GB2312" w:hAnsi="仿宋_GB2312" w:cs="仿宋_GB2312" w:eastAsia="仿宋_GB2312"/>
        </w:rPr>
        <w:t>（以下简称“代理机构”）受</w:t>
      </w:r>
      <w:r>
        <w:rPr>
          <w:rFonts w:ascii="仿宋_GB2312" w:hAnsi="仿宋_GB2312" w:cs="仿宋_GB2312" w:eastAsia="仿宋_GB2312"/>
        </w:rPr>
        <w:t>西安市青少年体育学校</w:t>
      </w:r>
      <w:r>
        <w:rPr>
          <w:rFonts w:ascii="仿宋_GB2312" w:hAnsi="仿宋_GB2312" w:cs="仿宋_GB2312" w:eastAsia="仿宋_GB2312"/>
        </w:rPr>
        <w:t>委托，拟对</w:t>
      </w:r>
      <w:r>
        <w:rPr>
          <w:rFonts w:ascii="仿宋_GB2312" w:hAnsi="仿宋_GB2312" w:cs="仿宋_GB2312" w:eastAsia="仿宋_GB2312"/>
        </w:rPr>
        <w:t>承办市级比赛项目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YDZXZC2025009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承办市级比赛项目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市级比赛项目的服务工作，需为乒乓球、羽毛球、武术散打、武术套路、棒垒球、艺术体操、幼儿基本体操7个赛事全面负责相关各项服务保障，使比赛顺利举行。具体服务内容涵盖：赛事策划、场地布置、设施保障、器材筹备、人员劳务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采购包1（承办市级比赛项目）：属于专门面向中小企业采购。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信用中国”网站（www.creditchina.gov.cn）列入失信被执行人和重大税收违法失信主体，未被中国政府采购网（www.ccgp.gov.cn）列入政府采购严重违法失信行为记录名单；（以现场信用记录查询结果为准）</w:t>
      </w:r>
    </w:p>
    <w:p>
      <w:pPr>
        <w:pStyle w:val="null3"/>
      </w:pPr>
      <w:r>
        <w:rPr>
          <w:rFonts w:ascii="仿宋_GB2312" w:hAnsi="仿宋_GB2312" w:cs="仿宋_GB2312" w:eastAsia="仿宋_GB2312"/>
        </w:rPr>
        <w:t>2、法定代表人授权书：被授权人参加投标，须提供法定代表人授权书（附法定代表人、被授权人身份证复印件）；法定代表人直接参加投标，须提供法定代表人身份证明；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西安市青少年体育学校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西安市碑林区伞塔路89号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西安市青少年体育学校经办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029-82282523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元鼎咨询有限公司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陕西省西安市未央区陕西省西安市经济技术开发区凤城二路27号天心大厦17层1703室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余雪儿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17792395227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及《关于进一步放开建设项目专项业务服务价格的通知》（发改价格〔2015〕299号）规定的标准收取，不足伍仟圆按伍仟圆收取，具体收费金额将在成交公告中公布。成交供应商须在领取《成交通知书》之前，向采购代理机构一次付清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西安市青少年体育学校</w:t>
      </w:r>
      <w:r>
        <w:rPr>
          <w:rFonts w:ascii="仿宋_GB2312" w:hAnsi="仿宋_GB2312" w:cs="仿宋_GB2312" w:eastAsia="仿宋_GB2312"/>
        </w:rPr>
        <w:t>和</w:t>
      </w:r>
      <w:r>
        <w:rPr>
          <w:rFonts w:ascii="仿宋_GB2312" w:hAnsi="仿宋_GB2312" w:cs="仿宋_GB2312" w:eastAsia="仿宋_GB2312"/>
        </w:rPr>
        <w:t>元鼎咨询有限公司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西安市青少年体育学校</w:t>
      </w:r>
      <w:r>
        <w:rPr>
          <w:rFonts w:ascii="仿宋_GB2312" w:hAnsi="仿宋_GB2312" w:cs="仿宋_GB2312" w:eastAsia="仿宋_GB2312"/>
        </w:rPr>
        <w:t>负责解释。除上述磋商文件内容，其他内容由</w:t>
      </w:r>
      <w:r>
        <w:rPr>
          <w:rFonts w:ascii="仿宋_GB2312" w:hAnsi="仿宋_GB2312" w:cs="仿宋_GB2312" w:eastAsia="仿宋_GB2312"/>
        </w:rPr>
        <w:t>元鼎咨询有限公司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西安市青少年体育学校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元鼎咨询有限公司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依据竞争性磋商文件、磋商响应文件、成交通知书、合同文件及国家相关规范及标准进行验收。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元鼎咨询有限公司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元鼎咨询有限公司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元鼎咨询有限公司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联系人：余雪儿</w:t>
      </w:r>
    </w:p>
    <w:p>
      <w:pPr>
        <w:pStyle w:val="null3"/>
      </w:pPr>
      <w:r>
        <w:rPr>
          <w:rFonts w:ascii="仿宋_GB2312" w:hAnsi="仿宋_GB2312" w:cs="仿宋_GB2312" w:eastAsia="仿宋_GB2312"/>
        </w:rPr>
        <w:t>联系电话：17792395227</w:t>
      </w:r>
    </w:p>
    <w:p>
      <w:pPr>
        <w:pStyle w:val="null3"/>
      </w:pPr>
      <w:r>
        <w:rPr>
          <w:rFonts w:ascii="仿宋_GB2312" w:hAnsi="仿宋_GB2312" w:cs="仿宋_GB2312" w:eastAsia="仿宋_GB2312"/>
        </w:rPr>
        <w:t>地址：陕西省西安市经济技术开发区凤城二路27号天心大厦17层1703室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市级比赛项目的服务工作，需为乒乓球、羽毛球、武术散打、武术套路、棒垒球、艺术体操、幼儿基本体操7个赛事全面负责相关各项服务保障，使比赛顺利举行。具体服务内容涵盖：赛事策划、场地布置、设施保障、器材筹备、人员劳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市级比赛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标的名称：市级比赛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18"/>
                <w:b/>
              </w:rPr>
              <w:t>一、项目概况</w:t>
            </w:r>
          </w:p>
          <w:p>
            <w:pPr>
              <w:pStyle w:val="null3"/>
              <w:ind w:firstLine="480"/>
              <w:jc w:val="both"/>
            </w:pPr>
            <w:r>
              <w:rPr>
                <w:rFonts w:ascii="仿宋_GB2312" w:hAnsi="仿宋_GB2312" w:cs="仿宋_GB2312" w:eastAsia="仿宋_GB2312"/>
                <w:sz w:val="18"/>
              </w:rPr>
              <w:t>1、</w:t>
            </w:r>
            <w:r>
              <w:rPr>
                <w:rFonts w:ascii="仿宋_GB2312" w:hAnsi="仿宋_GB2312" w:cs="仿宋_GB2312" w:eastAsia="仿宋_GB2312"/>
                <w:sz w:val="18"/>
              </w:rPr>
              <w:t>针对市级比赛项目的</w:t>
            </w:r>
            <w:r>
              <w:rPr>
                <w:rFonts w:ascii="仿宋_GB2312" w:hAnsi="仿宋_GB2312" w:cs="仿宋_GB2312" w:eastAsia="仿宋_GB2312"/>
                <w:sz w:val="18"/>
              </w:rPr>
              <w:t>服务工作</w:t>
            </w:r>
            <w:r>
              <w:rPr>
                <w:rFonts w:ascii="仿宋_GB2312" w:hAnsi="仿宋_GB2312" w:cs="仿宋_GB2312" w:eastAsia="仿宋_GB2312"/>
                <w:sz w:val="18"/>
              </w:rPr>
              <w:t>，需</w:t>
            </w:r>
            <w:r>
              <w:rPr>
                <w:rFonts w:ascii="仿宋_GB2312" w:hAnsi="仿宋_GB2312" w:cs="仿宋_GB2312" w:eastAsia="仿宋_GB2312"/>
                <w:sz w:val="18"/>
              </w:rPr>
              <w:t>为乒乓球、羽毛球、武术散打、武术套路、棒垒球、艺术体操、幼儿基本体操</w:t>
            </w:r>
            <w:r>
              <w:rPr>
                <w:rFonts w:ascii="仿宋_GB2312" w:hAnsi="仿宋_GB2312" w:cs="仿宋_GB2312" w:eastAsia="仿宋_GB2312"/>
                <w:sz w:val="18"/>
              </w:rPr>
              <w:t>7个赛事</w:t>
            </w:r>
            <w:r>
              <w:rPr>
                <w:rFonts w:ascii="仿宋_GB2312" w:hAnsi="仿宋_GB2312" w:cs="仿宋_GB2312" w:eastAsia="仿宋_GB2312"/>
                <w:sz w:val="18"/>
              </w:rPr>
              <w:t>全面负责相关各项服务保障，</w:t>
            </w:r>
            <w:r>
              <w:rPr>
                <w:rFonts w:ascii="仿宋_GB2312" w:hAnsi="仿宋_GB2312" w:cs="仿宋_GB2312" w:eastAsia="仿宋_GB2312"/>
                <w:sz w:val="18"/>
              </w:rPr>
              <w:t>使</w:t>
            </w:r>
            <w:r>
              <w:rPr>
                <w:rFonts w:ascii="仿宋_GB2312" w:hAnsi="仿宋_GB2312" w:cs="仿宋_GB2312" w:eastAsia="仿宋_GB2312"/>
                <w:sz w:val="18"/>
              </w:rPr>
              <w:t>比赛顺利举行。具体服务内容涵盖：</w:t>
            </w:r>
            <w:r>
              <w:rPr>
                <w:rFonts w:ascii="仿宋_GB2312" w:hAnsi="仿宋_GB2312" w:cs="仿宋_GB2312" w:eastAsia="仿宋_GB2312"/>
                <w:sz w:val="18"/>
              </w:rPr>
              <w:t>赛事策划、</w:t>
            </w:r>
            <w:r>
              <w:rPr>
                <w:rFonts w:ascii="仿宋_GB2312" w:hAnsi="仿宋_GB2312" w:cs="仿宋_GB2312" w:eastAsia="仿宋_GB2312"/>
                <w:sz w:val="18"/>
              </w:rPr>
              <w:t>场地布置</w:t>
            </w:r>
            <w:r>
              <w:rPr>
                <w:rFonts w:ascii="仿宋_GB2312" w:hAnsi="仿宋_GB2312" w:cs="仿宋_GB2312" w:eastAsia="仿宋_GB2312"/>
                <w:sz w:val="18"/>
              </w:rPr>
              <w:t>、</w:t>
            </w:r>
            <w:r>
              <w:rPr>
                <w:rFonts w:ascii="仿宋_GB2312" w:hAnsi="仿宋_GB2312" w:cs="仿宋_GB2312" w:eastAsia="仿宋_GB2312"/>
                <w:sz w:val="18"/>
              </w:rPr>
              <w:t>设施保障、器材筹备、</w:t>
            </w:r>
            <w:r>
              <w:rPr>
                <w:rFonts w:ascii="仿宋_GB2312" w:hAnsi="仿宋_GB2312" w:cs="仿宋_GB2312" w:eastAsia="仿宋_GB2312"/>
                <w:sz w:val="18"/>
              </w:rPr>
              <w:t>人员劳务</w:t>
            </w:r>
            <w:r>
              <w:rPr>
                <w:rFonts w:ascii="仿宋_GB2312" w:hAnsi="仿宋_GB2312" w:cs="仿宋_GB2312" w:eastAsia="仿宋_GB2312"/>
                <w:sz w:val="18"/>
              </w:rPr>
              <w:t>等</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2、服务地点：根据比赛项目实际情况与采购方协商确定</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本次</w:t>
            </w:r>
            <w:r>
              <w:rPr>
                <w:rFonts w:ascii="仿宋_GB2312" w:hAnsi="仿宋_GB2312" w:cs="仿宋_GB2312" w:eastAsia="仿宋_GB2312"/>
                <w:sz w:val="18"/>
              </w:rPr>
              <w:t>承办市级比赛服务项目</w:t>
            </w:r>
            <w:r>
              <w:rPr>
                <w:rFonts w:ascii="仿宋_GB2312" w:hAnsi="仿宋_GB2312" w:cs="仿宋_GB2312" w:eastAsia="仿宋_GB2312"/>
                <w:sz w:val="18"/>
              </w:rPr>
              <w:t>，总预算金额为</w:t>
            </w:r>
            <w:r>
              <w:rPr>
                <w:rFonts w:ascii="仿宋_GB2312" w:hAnsi="仿宋_GB2312" w:cs="仿宋_GB2312" w:eastAsia="仿宋_GB2312"/>
                <w:sz w:val="18"/>
              </w:rPr>
              <w:t>33万元</w:t>
            </w:r>
            <w:r>
              <w:rPr>
                <w:rFonts w:ascii="仿宋_GB2312" w:hAnsi="仿宋_GB2312" w:cs="仿宋_GB2312" w:eastAsia="仿宋_GB2312"/>
                <w:sz w:val="18"/>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2"/>
              <w:jc w:val="both"/>
            </w:pPr>
            <w:r>
              <w:rPr>
                <w:rFonts w:ascii="仿宋_GB2312" w:hAnsi="仿宋_GB2312" w:cs="仿宋_GB2312" w:eastAsia="仿宋_GB2312"/>
                <w:sz w:val="18"/>
                <w:b/>
              </w:rPr>
              <w:t>二、服务内容</w:t>
            </w:r>
            <w:r>
              <w:rPr>
                <w:rFonts w:ascii="仿宋_GB2312" w:hAnsi="仿宋_GB2312" w:cs="仿宋_GB2312" w:eastAsia="仿宋_GB2312"/>
                <w:sz w:val="18"/>
                <w:b/>
              </w:rPr>
              <w:t>及要求</w:t>
            </w:r>
          </w:p>
          <w:p>
            <w:pPr>
              <w:pStyle w:val="null3"/>
              <w:ind w:firstLine="480"/>
            </w:pPr>
            <w:r>
              <w:rPr>
                <w:rFonts w:ascii="仿宋_GB2312" w:hAnsi="仿宋_GB2312" w:cs="仿宋_GB2312" w:eastAsia="仿宋_GB2312"/>
                <w:sz w:val="18"/>
              </w:rPr>
              <w:t>1、服务期限：合同签订之日起至赛事活动结束</w:t>
            </w:r>
          </w:p>
          <w:p>
            <w:pPr>
              <w:pStyle w:val="null3"/>
              <w:ind w:firstLine="480"/>
            </w:pPr>
            <w:r>
              <w:rPr>
                <w:rFonts w:ascii="仿宋_GB2312" w:hAnsi="仿宋_GB2312" w:cs="仿宋_GB2312" w:eastAsia="仿宋_GB2312"/>
                <w:sz w:val="18"/>
              </w:rPr>
              <w:t>2、服务内容：</w:t>
            </w:r>
            <w:r>
              <w:rPr>
                <w:rFonts w:ascii="仿宋_GB2312" w:hAnsi="仿宋_GB2312" w:cs="仿宋_GB2312" w:eastAsia="仿宋_GB2312"/>
                <w:sz w:val="18"/>
              </w:rPr>
              <w:t>赛事策划、场地布置、设施保障、器材筹备、人员劳务等。</w:t>
            </w:r>
          </w:p>
          <w:p>
            <w:pPr>
              <w:pStyle w:val="null3"/>
              <w:jc w:val="both"/>
            </w:pPr>
            <w:r>
              <w:rPr>
                <w:rFonts w:ascii="仿宋_GB2312" w:hAnsi="仿宋_GB2312" w:cs="仿宋_GB2312" w:eastAsia="仿宋_GB2312"/>
                <w:sz w:val="21"/>
                <w:b/>
              </w:rPr>
              <w:t>一、举办赛事情况</w:t>
            </w:r>
          </w:p>
          <w:tbl>
            <w:tblPr>
              <w:tblInd w:type="dxa" w:w="120"/>
              <w:tblBorders>
                <w:top w:val="none" w:color="000000" w:sz="4"/>
                <w:left w:val="none" w:color="000000" w:sz="4"/>
                <w:bottom w:val="none" w:color="000000" w:sz="4"/>
                <w:right w:val="none" w:color="000000" w:sz="4"/>
                <w:insideH w:val="none"/>
                <w:insideV w:val="none"/>
              </w:tblBorders>
            </w:tblPr>
            <w:tblGrid>
              <w:gridCol w:w="1038"/>
              <w:gridCol w:w="1514"/>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西安市青少年武术套路锦标赛</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西安市幼儿基本体操锦锦标赛</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西安市青少年艺术体操锦标赛</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西安市青少年羽毛球锦标赛</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西安市青少年乒乓球锦标赛</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西安市青少年武术散打锦标赛</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西安市青少年棒垒球锦标赛</w:t>
                  </w:r>
                </w:p>
              </w:tc>
            </w:tr>
          </w:tbl>
          <w:p>
            <w:pPr>
              <w:pStyle w:val="null3"/>
              <w:jc w:val="both"/>
            </w:pPr>
            <w:r>
              <w:rPr>
                <w:rFonts w:ascii="仿宋_GB2312" w:hAnsi="仿宋_GB2312" w:cs="仿宋_GB2312" w:eastAsia="仿宋_GB2312"/>
                <w:sz w:val="21"/>
                <w:b/>
              </w:rPr>
              <w:t>二、服务要求</w:t>
            </w:r>
          </w:p>
          <w:p>
            <w:pPr>
              <w:pStyle w:val="null3"/>
              <w:jc w:val="both"/>
            </w:pPr>
            <w:r>
              <w:rPr>
                <w:rFonts w:ascii="仿宋_GB2312" w:hAnsi="仿宋_GB2312" w:cs="仿宋_GB2312" w:eastAsia="仿宋_GB2312"/>
                <w:sz w:val="21"/>
                <w:b/>
              </w:rPr>
              <w:t>1、西安市青少年武术套路锦标赛</w:t>
            </w:r>
          </w:p>
          <w:tbl>
            <w:tblPr>
              <w:tblInd w:type="dxa" w:w="120"/>
              <w:tblBorders>
                <w:top w:val="none" w:color="000000" w:sz="4"/>
                <w:left w:val="none" w:color="000000" w:sz="4"/>
                <w:bottom w:val="none" w:color="000000" w:sz="4"/>
                <w:right w:val="none" w:color="000000" w:sz="4"/>
                <w:insideH w:val="none"/>
                <w:insideV w:val="none"/>
              </w:tblBorders>
            </w:tblPr>
            <w:tblGrid>
              <w:gridCol w:w="189"/>
              <w:gridCol w:w="426"/>
              <w:gridCol w:w="473"/>
              <w:gridCol w:w="271"/>
              <w:gridCol w:w="276"/>
              <w:gridCol w:w="916"/>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具体要求</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电子设备</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竞赛打分设备</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采购方指定</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通用器材</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桌子</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椅子</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扩音喇叭</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（备电池）</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秒表</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计算器</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签字笔</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红色</w:t>
                  </w:r>
                  <w:r>
                    <w:rPr>
                      <w:rFonts w:ascii="仿宋_GB2312" w:hAnsi="仿宋_GB2312" w:cs="仿宋_GB2312" w:eastAsia="仿宋_GB2312"/>
                      <w:sz w:val="20"/>
                    </w:rPr>
                    <w:t>2支，其余为黑色</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修正液</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夹板</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笔记本电脑</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含相关耗材</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打印机</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激光打印机</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6"/>
                  <w:vMerge/>
                  <w:tcBorders>
                    <w:top w:val="none" w:color="000000" w:sz="4"/>
                    <w:left w:val="single" w:color="000000" w:sz="4"/>
                    <w:bottom w:val="single" w:color="000000" w:sz="4"/>
                    <w:right w:val="single" w:color="000000" w:sz="4"/>
                  </w:tcBorders>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打印纸</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奖牌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比赛用水</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所有涉赛人员用水，每人每天</w:t>
                  </w:r>
                  <w:r>
                    <w:rPr>
                      <w:rFonts w:ascii="仿宋_GB2312" w:hAnsi="仿宋_GB2312" w:cs="仿宋_GB2312" w:eastAsia="仿宋_GB2312"/>
                      <w:sz w:val="20"/>
                      <w:color w:val="000000"/>
                    </w:rPr>
                    <w:t>5*500ml；</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音响</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配无线话筒</w:t>
                  </w:r>
                  <w:r>
                    <w:rPr>
                      <w:rFonts w:ascii="仿宋_GB2312" w:hAnsi="仿宋_GB2312" w:cs="仿宋_GB2312" w:eastAsia="仿宋_GB2312"/>
                      <w:sz w:val="20"/>
                      <w:color w:val="000000"/>
                    </w:rPr>
                    <w:t>3个</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秩序册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9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规格及数量按照采购方及竞赛规程要求制作，如有赞助经采购方审核，按照采购方要求制作在相应的物料上。秩序册、成绩册、的封皮、底页部分需铜版纸、彩页</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成绩册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916"/>
                  <w:vMerge/>
                  <w:tcBorders>
                    <w:top w:val="none" w:color="000000" w:sz="4"/>
                    <w:left w:val="single" w:color="000000" w:sz="4"/>
                    <w:bottom w:val="single" w:color="000000" w:sz="4"/>
                    <w:right w:val="single" w:color="000000" w:sz="4"/>
                  </w:tcBorders>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7</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背景板</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916"/>
                  <w:vMerge/>
                  <w:tcBorders>
                    <w:top w:val="none" w:color="000000" w:sz="4"/>
                    <w:left w:val="single" w:color="000000" w:sz="4"/>
                    <w:bottom w:val="single" w:color="000000" w:sz="4"/>
                    <w:right w:val="single" w:color="000000" w:sz="4"/>
                  </w:tcBorders>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裁判台搭建</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竞赛专用及辅助器材</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竞赛专用器材</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根据本次比赛的竞赛规程规则要求配备，采购方提供，不足部分由供应方补齐。</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竞赛辅助器材</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数量、规格根据本次比赛的竞赛规程规则要求配备，采购方提供，不足部分由供应方补齐。</w:t>
                  </w: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领队、教练员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含技术代表及官员、仲裁等</w:t>
                  </w:r>
                </w:p>
              </w:tc>
            </w:tr>
            <w:tr>
              <w:tc>
                <w:tcPr>
                  <w:tcW w:type="dxa" w:w="189"/>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裁判员及工作人员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6"/>
                  <w:vMerge/>
                  <w:tcBorders>
                    <w:top w:val="none" w:color="000000" w:sz="4"/>
                    <w:left w:val="single" w:color="000000" w:sz="4"/>
                    <w:bottom w:val="single" w:color="000000" w:sz="4"/>
                    <w:right w:val="single" w:color="000000" w:sz="4"/>
                  </w:tcBorders>
                </w:tc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人员</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总裁判长、裁判长（国家级及以上）</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裁判员（二级及以上）</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救护车</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1司机1医生1护士1辆救护车</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安保人员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比赛场地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比赛场地</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采购方提供</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赛事宣传及总结</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赛事宣传</w:t>
                  </w:r>
                </w:p>
                <w:p>
                  <w:pPr>
                    <w:pStyle w:val="null3"/>
                    <w:jc w:val="center"/>
                  </w:pPr>
                  <w:r>
                    <w:rPr>
                      <w:rFonts w:ascii="仿宋_GB2312" w:hAnsi="仿宋_GB2312" w:cs="仿宋_GB2312" w:eastAsia="仿宋_GB2312"/>
                      <w:sz w:val="20"/>
                    </w:rPr>
                    <w:t>及总结</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所有制作、宣传需经采购方审核同意后方可发布，赛事所有原始资料报采购方留存。</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竞赛组织、报名资审由采购方负责，裁判员、部分工作人员由采购方指派。</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应商除竞赛组织、报名资审，裁判员、部分工作人员指派事宜以外事项，均需做好相应服务保障，场地设施布置、器材准备、电计设备、物料及宣传类制作、劳务发放、会议组织（含会场布置、参赛相关物资分类发放）、安全报备、市场运营、医疗救护、媒体报道宣传制作等。</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竞赛日为四天，约</w:t>
                  </w:r>
                  <w:r>
                    <w:rPr>
                      <w:rFonts w:ascii="仿宋_GB2312" w:hAnsi="仿宋_GB2312" w:cs="仿宋_GB2312" w:eastAsia="仿宋_GB2312"/>
                      <w:sz w:val="20"/>
                      <w:b/>
                    </w:rPr>
                    <w:t>400名运动员</w:t>
                  </w:r>
                  <w:r>
                    <w:rPr>
                      <w:rFonts w:ascii="仿宋_GB2312" w:hAnsi="仿宋_GB2312" w:cs="仿宋_GB2312" w:eastAsia="仿宋_GB2312"/>
                      <w:sz w:val="20"/>
                      <w:b/>
                      <w:shd w:fill="FFFFFF" w:val="clear"/>
                    </w:rPr>
                    <w:t>。</w:t>
                  </w:r>
                </w:p>
              </w:tc>
            </w:tr>
          </w:tbl>
          <w:p>
            <w:pPr>
              <w:pStyle w:val="null3"/>
              <w:jc w:val="both"/>
            </w:pPr>
            <w:r>
              <w:rPr>
                <w:rFonts w:ascii="仿宋_GB2312" w:hAnsi="仿宋_GB2312" w:cs="仿宋_GB2312" w:eastAsia="仿宋_GB2312"/>
                <w:sz w:val="21"/>
                <w:b/>
              </w:rPr>
              <w:t>2、</w:t>
            </w:r>
            <w:r>
              <w:rPr>
                <w:rFonts w:ascii="仿宋_GB2312" w:hAnsi="仿宋_GB2312" w:cs="仿宋_GB2312" w:eastAsia="仿宋_GB2312"/>
                <w:sz w:val="21"/>
              </w:rPr>
              <w:t>西安市幼儿基本体操锦锦标赛</w:t>
            </w:r>
          </w:p>
          <w:tbl>
            <w:tblPr>
              <w:tblInd w:type="dxa" w:w="120"/>
              <w:tblBorders>
                <w:top w:val="none" w:color="000000" w:sz="4"/>
                <w:left w:val="none" w:color="000000" w:sz="4"/>
                <w:bottom w:val="none" w:color="000000" w:sz="4"/>
                <w:right w:val="none" w:color="000000" w:sz="4"/>
                <w:insideH w:val="none"/>
                <w:insideV w:val="none"/>
              </w:tblBorders>
            </w:tblPr>
            <w:tblGrid>
              <w:gridCol w:w="191"/>
              <w:gridCol w:w="428"/>
              <w:gridCol w:w="473"/>
              <w:gridCol w:w="271"/>
              <w:gridCol w:w="276"/>
              <w:gridCol w:w="912"/>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具体要求</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电子设备</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竞赛打分设备</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采购方指定</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通用器材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桌子</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椅子</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扩音喇叭</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（备电池）</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秒表</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计算器</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签字笔</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红色</w:t>
                  </w:r>
                  <w:r>
                    <w:rPr>
                      <w:rFonts w:ascii="仿宋_GB2312" w:hAnsi="仿宋_GB2312" w:cs="仿宋_GB2312" w:eastAsia="仿宋_GB2312"/>
                      <w:sz w:val="20"/>
                    </w:rPr>
                    <w:t>2支，其余为黑色</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修正液</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夹板</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笔记本电脑</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含相关耗材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激光打印机</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2"/>
                  <w:vMerge/>
                  <w:tcBorders>
                    <w:top w:val="none" w:color="000000" w:sz="4"/>
                    <w:left w:val="singl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奖牌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比赛用水</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所有涉赛人员用水，每人每天</w:t>
                  </w:r>
                  <w:r>
                    <w:rPr>
                      <w:rFonts w:ascii="仿宋_GB2312" w:hAnsi="仿宋_GB2312" w:cs="仿宋_GB2312" w:eastAsia="仿宋_GB2312"/>
                      <w:sz w:val="20"/>
                      <w:color w:val="000000"/>
                    </w:rPr>
                    <w:t>5*500ml；</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秩序册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9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规格及数量按照采购方及竞赛规程要求制作，如有赞助经采购方审核，按照采购方要求制作在相应的物料上。秩序册、成绩册、的封皮、底页部分需铜版纸、彩页</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成绩册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912"/>
                  <w:vMerge/>
                  <w:tcBorders>
                    <w:top w:val="none" w:color="000000" w:sz="4"/>
                    <w:left w:val="singl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背景板</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912"/>
                  <w:vMerge/>
                  <w:tcBorders>
                    <w:top w:val="none" w:color="000000" w:sz="4"/>
                    <w:left w:val="single" w:color="000000" w:sz="4"/>
                    <w:bottom w:val="single" w:color="000000" w:sz="4"/>
                    <w:right w:val="single" w:color="000000" w:sz="4"/>
                  </w:tcBorders>
                </w:tc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竞赛专用及辅助器材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竞赛专用器材</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根据本次比赛的竞赛规程规则要求配备，采购方提供，不足部分由供应方补齐。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竞赛辅助器材</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数量、规格根据本次比赛的竞赛规程规则要求配备，采购方提供，不足部分由供应方补齐。</w:t>
                  </w: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领队、教练员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含技术代表及官员、仲裁等</w:t>
                  </w:r>
                </w:p>
              </w:tc>
            </w:tr>
            <w:tr>
              <w:tc>
                <w:tcPr>
                  <w:tcW w:type="dxa" w:w="191"/>
                  <w:vMerge/>
                  <w:tcBorders>
                    <w:top w:val="none" w:color="000000" w:sz="4"/>
                    <w:left w:val="single" w:color="000000" w:sz="4"/>
                    <w:bottom w:val="single" w:color="000000" w:sz="4"/>
                    <w:right w:val="single" w:color="000000" w:sz="4"/>
                  </w:tcBorders>
                </w:tcPr>
                <w:p/>
              </w:tc>
              <w:tc>
                <w:tcPr>
                  <w:tcW w:type="dxa" w:w="428"/>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裁判员及工作人员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vMerge/>
                  <w:tcBorders>
                    <w:top w:val="none" w:color="000000" w:sz="4"/>
                    <w:left w:val="single" w:color="000000" w:sz="4"/>
                    <w:bottom w:val="single" w:color="000000" w:sz="4"/>
                    <w:right w:val="single" w:color="000000" w:sz="4"/>
                  </w:tcBorders>
                </w:tc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人员</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裁判长、副裁判长（国家级及以上）</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仲裁委员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裁判员（二级及以上）</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救护车</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1司机1医生1护士1辆救护车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安保人员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比赛场地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比赛场地</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采购方提供</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赛事宣传及总结</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赛事宣传</w:t>
                  </w:r>
                </w:p>
                <w:p>
                  <w:pPr>
                    <w:pStyle w:val="null3"/>
                    <w:jc w:val="center"/>
                  </w:pPr>
                  <w:r>
                    <w:rPr>
                      <w:rFonts w:ascii="仿宋_GB2312" w:hAnsi="仿宋_GB2312" w:cs="仿宋_GB2312" w:eastAsia="仿宋_GB2312"/>
                      <w:sz w:val="20"/>
                    </w:rPr>
                    <w:t>及总结</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所有制作、宣传需经采购方审核同意后方可发布，赛事所有原始资料报采购方留存。</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竞赛组织、报名资审由采购方负责，裁判员、部分工作人员由采购方指派。</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应商除竞赛组织、报名资审，裁判员、部分工作人员指派事宜以外事项，均需做好相应服务保障，场地设施布置、器材准备、电计设备、物料及宣传类制作、劳务发放、会议组织（含会场布置、参赛相关物资分类发放）、安全报备、市场运营、医疗救护、媒体报道宣传制作等。</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竞赛日为两天，约</w:t>
                  </w:r>
                  <w:r>
                    <w:rPr>
                      <w:rFonts w:ascii="仿宋_GB2312" w:hAnsi="仿宋_GB2312" w:cs="仿宋_GB2312" w:eastAsia="仿宋_GB2312"/>
                      <w:sz w:val="20"/>
                      <w:b/>
                    </w:rPr>
                    <w:t>150名运动员</w:t>
                  </w:r>
                  <w:r>
                    <w:rPr>
                      <w:rFonts w:ascii="仿宋_GB2312" w:hAnsi="仿宋_GB2312" w:cs="仿宋_GB2312" w:eastAsia="仿宋_GB2312"/>
                      <w:sz w:val="20"/>
                      <w:b/>
                      <w:shd w:fill="FFFFFF" w:val="clear"/>
                    </w:rPr>
                    <w:t>。</w:t>
                  </w:r>
                </w:p>
              </w:tc>
            </w:tr>
          </w:tbl>
          <w:p>
            <w:pPr>
              <w:pStyle w:val="null3"/>
              <w:jc w:val="both"/>
            </w:pPr>
            <w:r>
              <w:rPr>
                <w:rFonts w:ascii="仿宋_GB2312" w:hAnsi="仿宋_GB2312" w:cs="仿宋_GB2312" w:eastAsia="仿宋_GB2312"/>
                <w:sz w:val="21"/>
                <w:b/>
              </w:rPr>
              <w:t>3、</w:t>
            </w:r>
            <w:r>
              <w:rPr>
                <w:rFonts w:ascii="仿宋_GB2312" w:hAnsi="仿宋_GB2312" w:cs="仿宋_GB2312" w:eastAsia="仿宋_GB2312"/>
                <w:sz w:val="21"/>
              </w:rPr>
              <w:t>西安市青少年艺术体操锦标</w:t>
            </w:r>
          </w:p>
          <w:tbl>
            <w:tblPr>
              <w:tblInd w:type="dxa" w:w="120"/>
              <w:tblBorders>
                <w:top w:val="none" w:color="000000" w:sz="4"/>
                <w:left w:val="none" w:color="000000" w:sz="4"/>
                <w:bottom w:val="none" w:color="000000" w:sz="4"/>
                <w:right w:val="none" w:color="000000" w:sz="4"/>
                <w:insideH w:val="none"/>
                <w:insideV w:val="none"/>
              </w:tblBorders>
            </w:tblPr>
            <w:tblGrid>
              <w:gridCol w:w="190"/>
              <w:gridCol w:w="428"/>
              <w:gridCol w:w="473"/>
              <w:gridCol w:w="271"/>
              <w:gridCol w:w="276"/>
              <w:gridCol w:w="914"/>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具体要求</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电子设备</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竞赛打分设备</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采购方指定</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通用器材</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桌子</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椅子</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扩音喇叭</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（备电池）</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秒表</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计算器</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签字笔</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红色</w:t>
                  </w:r>
                  <w:r>
                    <w:rPr>
                      <w:rFonts w:ascii="仿宋_GB2312" w:hAnsi="仿宋_GB2312" w:cs="仿宋_GB2312" w:eastAsia="仿宋_GB2312"/>
                      <w:sz w:val="20"/>
                    </w:rPr>
                    <w:t>2支，其余为黑色</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修正液</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夹板</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笔记本电脑</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含相关耗材</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激光打印机</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4"/>
                  <w:vMerge/>
                  <w:tcBorders>
                    <w:top w:val="none" w:color="000000" w:sz="4"/>
                    <w:left w:val="single" w:color="000000" w:sz="4"/>
                    <w:bottom w:val="single" w:color="000000" w:sz="4"/>
                    <w:right w:val="single" w:color="000000" w:sz="4"/>
                  </w:tcBorders>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奖牌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比赛用水</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所有涉赛人员用水，每人每天</w:t>
                  </w:r>
                  <w:r>
                    <w:rPr>
                      <w:rFonts w:ascii="仿宋_GB2312" w:hAnsi="仿宋_GB2312" w:cs="仿宋_GB2312" w:eastAsia="仿宋_GB2312"/>
                      <w:sz w:val="20"/>
                      <w:color w:val="000000"/>
                    </w:rPr>
                    <w:t>5*500ml；</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秩序册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规格及数量按照采购方及竞赛规程要求制作，如有赞助经采购方审核，按照采购方要求制作在相应的物料上。秩序册、成绩册、的封皮、底页部分需铜版纸、彩页</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成绩册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914"/>
                  <w:vMerge/>
                  <w:tcBorders>
                    <w:top w:val="none" w:color="000000" w:sz="4"/>
                    <w:left w:val="single" w:color="000000" w:sz="4"/>
                    <w:bottom w:val="single" w:color="000000" w:sz="4"/>
                    <w:right w:val="single" w:color="000000" w:sz="4"/>
                  </w:tcBorders>
                </w:tc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横幅</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914"/>
                  <w:vMerge/>
                  <w:tcBorders>
                    <w:top w:val="none" w:color="000000" w:sz="4"/>
                    <w:left w:val="single" w:color="000000" w:sz="4"/>
                    <w:bottom w:val="single" w:color="000000" w:sz="4"/>
                    <w:right w:val="single" w:color="000000" w:sz="4"/>
                  </w:tcBorders>
                </w:tc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竞赛专用及辅助器材</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竞赛专用器材</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根据本次比赛的竞赛规程规则要求配备，采购方提供，不足部分由供应方补齐。</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竞赛辅助器材</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数量、规格根据本次比赛的竞赛规程规则要求配备，采购方提供，不足部分由供应方补齐。</w:t>
                  </w:r>
                </w:p>
              </w:tc>
            </w:tr>
            <w:tr>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领队、教练员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含技术代表及官员、仲裁等</w:t>
                  </w:r>
                </w:p>
              </w:tc>
            </w:tr>
            <w:tr>
              <w:tc>
                <w:tcPr>
                  <w:tcW w:type="dxa" w:w="190"/>
                  <w:vMerge/>
                  <w:tcBorders>
                    <w:top w:val="none" w:color="000000" w:sz="4"/>
                    <w:left w:val="single" w:color="000000" w:sz="4"/>
                    <w:bottom w:val="single" w:color="000000" w:sz="4"/>
                    <w:right w:val="single" w:color="000000" w:sz="4"/>
                  </w:tcBorders>
                </w:tcPr>
                <w:p/>
              </w:tc>
              <w:tc>
                <w:tcPr>
                  <w:tcW w:type="dxa" w:w="428"/>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裁判员及工作人员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vMerge/>
                  <w:tcBorders>
                    <w:top w:val="none" w:color="000000" w:sz="4"/>
                    <w:left w:val="single" w:color="000000" w:sz="4"/>
                    <w:bottom w:val="single" w:color="000000" w:sz="4"/>
                    <w:right w:val="single" w:color="000000" w:sz="4"/>
                  </w:tcBorders>
                </w:tc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人员</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裁判长、副裁判长（国家级及以上）</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仲裁委员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裁判员（二级及以上）</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救护车</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1司机1医生1护士1辆救护车</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安保人员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比赛场地</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比赛场地</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采购方提供</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赛事宣传及总结</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赛事宣传</w:t>
                  </w:r>
                </w:p>
                <w:p>
                  <w:pPr>
                    <w:pStyle w:val="null3"/>
                    <w:jc w:val="center"/>
                  </w:pPr>
                  <w:r>
                    <w:rPr>
                      <w:rFonts w:ascii="仿宋_GB2312" w:hAnsi="仿宋_GB2312" w:cs="仿宋_GB2312" w:eastAsia="仿宋_GB2312"/>
                      <w:sz w:val="20"/>
                    </w:rPr>
                    <w:t>及总结</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所有制作、宣传需经采购方审核同意后方可发布，赛事所有原始资料报采购方留存。</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竞赛组织、报名资审由采购方负责，裁判员、部分工作人员由采购方指派。</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应商除竞赛组织、报名资审，裁判员、部分工作人员指派事宜以外事项，均需做好相应服务保障，场地设施布置、器材准备、电计设备、物料及宣传类制作、劳务发放、会议组织（含会场布置、参赛相关物资分类发放）、安全报备、市场运营、医疗救护、媒体报道宣传制作等。</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竞赛日为两天，约</w:t>
                  </w:r>
                  <w:r>
                    <w:rPr>
                      <w:rFonts w:ascii="仿宋_GB2312" w:hAnsi="仿宋_GB2312" w:cs="仿宋_GB2312" w:eastAsia="仿宋_GB2312"/>
                      <w:sz w:val="20"/>
                      <w:b/>
                    </w:rPr>
                    <w:t>150名运动员</w:t>
                  </w:r>
                  <w:r>
                    <w:rPr>
                      <w:rFonts w:ascii="仿宋_GB2312" w:hAnsi="仿宋_GB2312" w:cs="仿宋_GB2312" w:eastAsia="仿宋_GB2312"/>
                      <w:sz w:val="20"/>
                      <w:b/>
                      <w:shd w:fill="FFFFFF" w:val="clear"/>
                    </w:rPr>
                    <w:t>。</w:t>
                  </w:r>
                </w:p>
              </w:tc>
            </w:tr>
          </w:tbl>
          <w:p>
            <w:pPr>
              <w:pStyle w:val="null3"/>
              <w:jc w:val="both"/>
            </w:pPr>
            <w:r>
              <w:rPr>
                <w:rFonts w:ascii="仿宋_GB2312" w:hAnsi="仿宋_GB2312" w:cs="仿宋_GB2312" w:eastAsia="仿宋_GB2312"/>
                <w:sz w:val="21"/>
                <w:b/>
              </w:rPr>
              <w:t>4、</w:t>
            </w:r>
            <w:r>
              <w:rPr>
                <w:rFonts w:ascii="仿宋_GB2312" w:hAnsi="仿宋_GB2312" w:cs="仿宋_GB2312" w:eastAsia="仿宋_GB2312"/>
                <w:sz w:val="21"/>
              </w:rPr>
              <w:t>西安市青少年羽毛球锦</w:t>
            </w:r>
          </w:p>
          <w:tbl>
            <w:tblPr>
              <w:tblInd w:type="dxa" w:w="120"/>
              <w:tblBorders>
                <w:top w:val="none" w:color="000000" w:sz="4"/>
                <w:left w:val="none" w:color="000000" w:sz="4"/>
                <w:bottom w:val="none" w:color="000000" w:sz="4"/>
                <w:right w:val="none" w:color="000000" w:sz="4"/>
                <w:insideH w:val="none"/>
                <w:insideV w:val="none"/>
              </w:tblBorders>
            </w:tblPr>
            <w:tblGrid>
              <w:gridCol w:w="191"/>
              <w:gridCol w:w="428"/>
              <w:gridCol w:w="473"/>
              <w:gridCol w:w="271"/>
              <w:gridCol w:w="276"/>
              <w:gridCol w:w="912"/>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具体要求</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通用器材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桌子</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椅子</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扩音喇叭</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（备电池）</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签字笔</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红色</w:t>
                  </w:r>
                  <w:r>
                    <w:rPr>
                      <w:rFonts w:ascii="仿宋_GB2312" w:hAnsi="仿宋_GB2312" w:cs="仿宋_GB2312" w:eastAsia="仿宋_GB2312"/>
                      <w:sz w:val="20"/>
                    </w:rPr>
                    <w:t>2支，其余为黑色</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修正液</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夹板</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笔记本电脑</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含相关耗材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激光打印机</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9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所有涉赛人员用水，每人每天</w:t>
                  </w:r>
                  <w:r>
                    <w:rPr>
                      <w:rFonts w:ascii="仿宋_GB2312" w:hAnsi="仿宋_GB2312" w:cs="仿宋_GB2312" w:eastAsia="仿宋_GB2312"/>
                      <w:sz w:val="20"/>
                      <w:color w:val="000000"/>
                    </w:rPr>
                    <w:t>5*500ml；</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比赛用水</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1480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912"/>
                  <w:vMerge/>
                  <w:tcBorders>
                    <w:top w:val="none" w:color="000000" w:sz="4"/>
                    <w:left w:val="singl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奖牌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比赛用球</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筒</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指定品牌</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秩序册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9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规格及数量按照采购方及竞赛规程要求制作，如有赞助经采购方审核，按照采购方要求制作在相应的物料上。秩序册、成绩册、的封皮、底页部分需铜版纸、彩页</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成绩册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912"/>
                  <w:vMerge/>
                  <w:tcBorders>
                    <w:top w:val="none" w:color="000000" w:sz="4"/>
                    <w:left w:val="singl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背景板</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912"/>
                  <w:vMerge/>
                  <w:tcBorders>
                    <w:top w:val="none" w:color="000000" w:sz="4"/>
                    <w:left w:val="single" w:color="000000" w:sz="4"/>
                    <w:bottom w:val="single" w:color="000000" w:sz="4"/>
                    <w:right w:val="single" w:color="000000" w:sz="4"/>
                  </w:tcBorders>
                </w:tc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竞赛专用及辅助器材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竞赛专用器材</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根据本次比赛的竞赛规程规则要求配备，采购方提供，不足部分由供应方补齐。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竞赛辅助器材</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数量、规格根据本次比赛的竞赛规程规则要求配备，采购方提供，不足部分由供应方补齐。</w:t>
                  </w: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领队、教练员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含技术代表及官员、仲裁等</w:t>
                  </w:r>
                </w:p>
              </w:tc>
            </w:tr>
            <w:tr>
              <w:tc>
                <w:tcPr>
                  <w:tcW w:type="dxa" w:w="191"/>
                  <w:vMerge/>
                  <w:tcBorders>
                    <w:top w:val="none" w:color="000000" w:sz="4"/>
                    <w:left w:val="single" w:color="000000" w:sz="4"/>
                    <w:bottom w:val="single" w:color="000000" w:sz="4"/>
                    <w:right w:val="single" w:color="000000" w:sz="4"/>
                  </w:tcBorders>
                </w:tcPr>
                <w:p/>
              </w:tc>
              <w:tc>
                <w:tcPr>
                  <w:tcW w:type="dxa" w:w="428"/>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裁判员及工作人员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vMerge/>
                  <w:tcBorders>
                    <w:top w:val="none" w:color="000000" w:sz="4"/>
                    <w:left w:val="single" w:color="000000" w:sz="4"/>
                    <w:bottom w:val="single" w:color="000000" w:sz="4"/>
                    <w:right w:val="single" w:color="000000" w:sz="4"/>
                  </w:tcBorders>
                </w:tc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人员</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裁判长、副裁判长（国家级及以上）</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仲裁委员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裁判员（二级及以上）</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救护车</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1司机1医生1护士1辆救护车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安保人员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比赛场地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比赛场地</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采购方提供</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赛事宣传及总结</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赛事宣传</w:t>
                  </w:r>
                </w:p>
                <w:p>
                  <w:pPr>
                    <w:pStyle w:val="null3"/>
                    <w:jc w:val="center"/>
                  </w:pPr>
                  <w:r>
                    <w:rPr>
                      <w:rFonts w:ascii="仿宋_GB2312" w:hAnsi="仿宋_GB2312" w:cs="仿宋_GB2312" w:eastAsia="仿宋_GB2312"/>
                      <w:sz w:val="20"/>
                    </w:rPr>
                    <w:t>及总结</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所有制作、宣传需经采购方审核同意后方可发布，赛事所有原始资料报采购方留存。</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竞赛组织、报名资审由采购方负责，裁判员、部分工作人员由采购方指派。</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应商除竞赛组织、报名资审，裁判员、部分工作人员指派事宜以外事项，均需做好相应服务保障，场地设施布置、器材准备、电计设备、物料及宣传类制作、劳务发放、会议组织（含会场布置、参赛相关物资分类发放）、安全报备、市场运营、医疗救护、媒体报道宣传制作等。</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竞赛日为四天，约</w:t>
                  </w:r>
                  <w:r>
                    <w:rPr>
                      <w:rFonts w:ascii="仿宋_GB2312" w:hAnsi="仿宋_GB2312" w:cs="仿宋_GB2312" w:eastAsia="仿宋_GB2312"/>
                      <w:sz w:val="20"/>
                      <w:b/>
                    </w:rPr>
                    <w:t>300名运动员</w:t>
                  </w:r>
                  <w:r>
                    <w:rPr>
                      <w:rFonts w:ascii="仿宋_GB2312" w:hAnsi="仿宋_GB2312" w:cs="仿宋_GB2312" w:eastAsia="仿宋_GB2312"/>
                      <w:sz w:val="20"/>
                      <w:b/>
                      <w:shd w:fill="FFFFFF" w:val="clear"/>
                    </w:rPr>
                    <w:t>。</w:t>
                  </w:r>
                </w:p>
              </w:tc>
            </w:tr>
          </w:tbl>
          <w:p>
            <w:pPr>
              <w:pStyle w:val="null3"/>
              <w:jc w:val="both"/>
            </w:pPr>
            <w:r>
              <w:rPr>
                <w:rFonts w:ascii="仿宋_GB2312" w:hAnsi="仿宋_GB2312" w:cs="仿宋_GB2312" w:eastAsia="仿宋_GB2312"/>
                <w:sz w:val="21"/>
                <w:b/>
              </w:rPr>
              <w:t>5、</w:t>
            </w:r>
            <w:r>
              <w:rPr>
                <w:rFonts w:ascii="仿宋_GB2312" w:hAnsi="仿宋_GB2312" w:cs="仿宋_GB2312" w:eastAsia="仿宋_GB2312"/>
                <w:sz w:val="21"/>
              </w:rPr>
              <w:t>西安市青少年乒乓球锦标赛</w:t>
            </w:r>
          </w:p>
          <w:tbl>
            <w:tblPr>
              <w:tblInd w:type="dxa" w:w="120"/>
              <w:tblBorders>
                <w:top w:val="none" w:color="000000" w:sz="4"/>
                <w:left w:val="none" w:color="000000" w:sz="4"/>
                <w:bottom w:val="none" w:color="000000" w:sz="4"/>
                <w:right w:val="none" w:color="000000" w:sz="4"/>
                <w:insideH w:val="none"/>
                <w:insideV w:val="none"/>
              </w:tblBorders>
            </w:tblPr>
            <w:tblGrid>
              <w:gridCol w:w="191"/>
              <w:gridCol w:w="428"/>
              <w:gridCol w:w="473"/>
              <w:gridCol w:w="271"/>
              <w:gridCol w:w="276"/>
              <w:gridCol w:w="913"/>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具体要求</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通用器材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桌子</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椅子</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扩音喇叭</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（备电池）</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签字笔</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红色</w:t>
                  </w:r>
                  <w:r>
                    <w:rPr>
                      <w:rFonts w:ascii="仿宋_GB2312" w:hAnsi="仿宋_GB2312" w:cs="仿宋_GB2312" w:eastAsia="仿宋_GB2312"/>
                      <w:sz w:val="20"/>
                    </w:rPr>
                    <w:t>2支，其余为黑色</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修正液</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夹板</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笔记本电脑</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含相关耗材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激光打印机</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所有涉赛人员用水，每人每天</w:t>
                  </w:r>
                  <w:r>
                    <w:rPr>
                      <w:rFonts w:ascii="仿宋_GB2312" w:hAnsi="仿宋_GB2312" w:cs="仿宋_GB2312" w:eastAsia="仿宋_GB2312"/>
                      <w:sz w:val="20"/>
                      <w:color w:val="000000"/>
                    </w:rPr>
                    <w:t>5*500ml；</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比赛用水</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913"/>
                  <w:vMerge/>
                  <w:tcBorders>
                    <w:top w:val="none" w:color="000000" w:sz="4"/>
                    <w:left w:val="singl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奖牌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比赛用球</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指定品牌</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秩序册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规格及数量按照采购方及竞赛规程要求制作，如有赞助经采购方审核，按照采购方要求制作在相应的物料上。秩序册、成绩册、的封皮、底页部分需铜版纸、彩页</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成绩册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913"/>
                  <w:vMerge/>
                  <w:tcBorders>
                    <w:top w:val="none" w:color="000000" w:sz="4"/>
                    <w:left w:val="singl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横幅</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913"/>
                  <w:vMerge/>
                  <w:tcBorders>
                    <w:top w:val="none" w:color="000000" w:sz="4"/>
                    <w:left w:val="single" w:color="000000" w:sz="4"/>
                    <w:bottom w:val="single" w:color="000000" w:sz="4"/>
                    <w:right w:val="single" w:color="000000" w:sz="4"/>
                  </w:tcBorders>
                </w:tc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竞赛专用及辅助器材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竞赛专用器材</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根据本次比赛的竞赛规程规则要求配备，采购方提供，不足部分由供应方补齐。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竞赛辅助器材</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数量、规格根据本次比赛的竞赛规程规则要求配备，采购方提供，不足部分由供应方补齐。</w:t>
                  </w: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领队、教练员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含技术代表及官员、仲裁等</w:t>
                  </w:r>
                </w:p>
              </w:tc>
            </w:tr>
            <w:tr>
              <w:tc>
                <w:tcPr>
                  <w:tcW w:type="dxa" w:w="191"/>
                  <w:vMerge/>
                  <w:tcBorders>
                    <w:top w:val="none" w:color="000000" w:sz="4"/>
                    <w:left w:val="single" w:color="000000" w:sz="4"/>
                    <w:bottom w:val="single" w:color="000000" w:sz="4"/>
                    <w:right w:val="single" w:color="000000" w:sz="4"/>
                  </w:tcBorders>
                </w:tcPr>
                <w:p/>
              </w:tc>
              <w:tc>
                <w:tcPr>
                  <w:tcW w:type="dxa" w:w="428"/>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裁判员及工作人员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3"/>
                  <w:vMerge/>
                  <w:tcBorders>
                    <w:top w:val="none" w:color="000000" w:sz="4"/>
                    <w:left w:val="single" w:color="000000" w:sz="4"/>
                    <w:bottom w:val="single" w:color="000000" w:sz="4"/>
                    <w:right w:val="single" w:color="000000" w:sz="4"/>
                  </w:tcBorders>
                </w:tc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人员</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裁判长、副裁判长（国家级及以上）</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仲裁委员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裁判员（二级及以上）</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救护车</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1司机1医生1护士1辆救护车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安保人员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比赛场地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比赛场地</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采购方提供</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赛事宣传及总结</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赛事宣传</w:t>
                  </w:r>
                </w:p>
                <w:p>
                  <w:pPr>
                    <w:pStyle w:val="null3"/>
                    <w:jc w:val="center"/>
                  </w:pPr>
                  <w:r>
                    <w:rPr>
                      <w:rFonts w:ascii="仿宋_GB2312" w:hAnsi="仿宋_GB2312" w:cs="仿宋_GB2312" w:eastAsia="仿宋_GB2312"/>
                      <w:sz w:val="20"/>
                    </w:rPr>
                    <w:t>及总结</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所有制作、宣传需经采购方审核同意后方可发布，赛事所有原始资料报采购方留存。</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竞赛组织、报名资审由采购方负责，裁判员、部分工作人员由采购方指派。</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应商除竞赛组织、报名资审，裁判员、部分工作人员指派事宜以外事项，均需做好相应服务保障，场地设施布置、器材准备、电计设备、物料及宣传类制作、劳务发放、会议组织（含会场布置、参赛相关物资分类发放）、安全报备、市场运营、医疗救护、媒体报道宣传制作等。</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竞赛日为四天，约</w:t>
                  </w:r>
                  <w:r>
                    <w:rPr>
                      <w:rFonts w:ascii="仿宋_GB2312" w:hAnsi="仿宋_GB2312" w:cs="仿宋_GB2312" w:eastAsia="仿宋_GB2312"/>
                      <w:sz w:val="20"/>
                      <w:b/>
                    </w:rPr>
                    <w:t>400名运动员</w:t>
                  </w:r>
                  <w:r>
                    <w:rPr>
                      <w:rFonts w:ascii="仿宋_GB2312" w:hAnsi="仿宋_GB2312" w:cs="仿宋_GB2312" w:eastAsia="仿宋_GB2312"/>
                      <w:sz w:val="20"/>
                      <w:b/>
                      <w:shd w:fill="FFFFFF" w:val="clear"/>
                    </w:rPr>
                    <w:t>。</w:t>
                  </w:r>
                </w:p>
              </w:tc>
            </w:tr>
          </w:tbl>
          <w:p>
            <w:pPr>
              <w:pStyle w:val="null3"/>
              <w:jc w:val="both"/>
            </w:pPr>
            <w:r>
              <w:rPr>
                <w:rFonts w:ascii="仿宋_GB2312" w:hAnsi="仿宋_GB2312" w:cs="仿宋_GB2312" w:eastAsia="仿宋_GB2312"/>
                <w:sz w:val="21"/>
                <w:b/>
              </w:rPr>
              <w:t>6、西安市青少年武术散打锦标赛</w:t>
            </w:r>
          </w:p>
          <w:tbl>
            <w:tblPr>
              <w:tblInd w:type="dxa" w:w="120"/>
              <w:tblBorders>
                <w:top w:val="none" w:color="000000" w:sz="4"/>
                <w:left w:val="none" w:color="000000" w:sz="4"/>
                <w:bottom w:val="none" w:color="000000" w:sz="4"/>
                <w:right w:val="none" w:color="000000" w:sz="4"/>
                <w:insideH w:val="none"/>
                <w:insideV w:val="none"/>
              </w:tblBorders>
            </w:tblPr>
            <w:tblGrid>
              <w:gridCol w:w="191"/>
              <w:gridCol w:w="428"/>
              <w:gridCol w:w="473"/>
              <w:gridCol w:w="271"/>
              <w:gridCol w:w="276"/>
              <w:gridCol w:w="912"/>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具体要求</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通用器材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桌子</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椅子</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扩音喇叭</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（备电池）</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秒表</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计算器</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签字笔</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红色</w:t>
                  </w:r>
                  <w:r>
                    <w:rPr>
                      <w:rFonts w:ascii="仿宋_GB2312" w:hAnsi="仿宋_GB2312" w:cs="仿宋_GB2312" w:eastAsia="仿宋_GB2312"/>
                      <w:sz w:val="20"/>
                    </w:rPr>
                    <w:t>2支，其余为黑色</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修正液</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夹板</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笔记本电脑</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含相关耗材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激光打印机</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2"/>
                  <w:vMerge/>
                  <w:tcBorders>
                    <w:top w:val="none" w:color="000000" w:sz="4"/>
                    <w:left w:val="singl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比赛用水</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所有涉赛人员用水，每人每天</w:t>
                  </w:r>
                  <w:r>
                    <w:rPr>
                      <w:rFonts w:ascii="仿宋_GB2312" w:hAnsi="仿宋_GB2312" w:cs="仿宋_GB2312" w:eastAsia="仿宋_GB2312"/>
                      <w:sz w:val="20"/>
                      <w:color w:val="000000"/>
                    </w:rPr>
                    <w:t>5*500ml；</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奖牌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秩序册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9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规格及数量按照采购方及竞赛规程要求制作，如有赞助经采购方审核，按照采购方要求制作在相应的物料上。秩序册、成绩册、的封皮、底页部分需铜版纸、彩页</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成绩册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912"/>
                  <w:vMerge/>
                  <w:tcBorders>
                    <w:top w:val="none" w:color="000000" w:sz="4"/>
                    <w:left w:val="singl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横幅</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912"/>
                  <w:vMerge/>
                  <w:tcBorders>
                    <w:top w:val="none" w:color="000000" w:sz="4"/>
                    <w:left w:val="single" w:color="000000" w:sz="4"/>
                    <w:bottom w:val="single" w:color="000000" w:sz="4"/>
                    <w:right w:val="single" w:color="000000" w:sz="4"/>
                  </w:tcBorders>
                </w:tc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竞赛专用及辅助器材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竞赛专用器材</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根据本次比赛的竞赛规程规则要求配备，采购方提供，不足部分由供应方补齐。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竞赛辅助器材</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数量、规格根据本次比赛的竞赛规程规则要求配备，采购方提供，不足部分由供应方补齐。</w:t>
                  </w: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领队、教练员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含技术代表及官员、仲裁等</w:t>
                  </w:r>
                </w:p>
              </w:tc>
            </w:tr>
            <w:tr>
              <w:tc>
                <w:tcPr>
                  <w:tcW w:type="dxa" w:w="191"/>
                  <w:vMerge/>
                  <w:tcBorders>
                    <w:top w:val="none" w:color="000000" w:sz="4"/>
                    <w:left w:val="single" w:color="000000" w:sz="4"/>
                    <w:bottom w:val="single" w:color="000000" w:sz="4"/>
                    <w:right w:val="single" w:color="000000" w:sz="4"/>
                  </w:tcBorders>
                </w:tcPr>
                <w:p/>
              </w:tc>
              <w:tc>
                <w:tcPr>
                  <w:tcW w:type="dxa" w:w="428"/>
                  <w:vMerge/>
                  <w:tcBorders>
                    <w:top w:val="none" w:color="000000" w:sz="4"/>
                    <w:left w:val="single" w:color="000000" w:sz="4"/>
                    <w:bottom w:val="single" w:color="000000" w:sz="4"/>
                    <w:right w:val="single" w:color="000000" w:sz="4"/>
                  </w:tcBorders>
                </w:tc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裁判员及工作人员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2"/>
                  <w:vMerge/>
                  <w:tcBorders>
                    <w:top w:val="none" w:color="000000" w:sz="4"/>
                    <w:left w:val="single" w:color="000000" w:sz="4"/>
                    <w:bottom w:val="single" w:color="000000" w:sz="4"/>
                    <w:right w:val="single" w:color="000000" w:sz="4"/>
                  </w:tcBorders>
                </w:tc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人员</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总裁判长、裁判长（国家级及以上）</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仲裁委员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裁判员（二级及以上）</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救护车</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1司机1医生1护士1辆救护车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安保人员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保洁人员</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比赛场地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比赛场地</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采购方提供</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赛事宣传及总结</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赛事宣传</w:t>
                  </w:r>
                </w:p>
                <w:p>
                  <w:pPr>
                    <w:pStyle w:val="null3"/>
                    <w:jc w:val="center"/>
                  </w:pPr>
                  <w:r>
                    <w:rPr>
                      <w:rFonts w:ascii="仿宋_GB2312" w:hAnsi="仿宋_GB2312" w:cs="仿宋_GB2312" w:eastAsia="仿宋_GB2312"/>
                      <w:sz w:val="20"/>
                    </w:rPr>
                    <w:t>及总结</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所有制作、宣传需经采购方审核同意后方可发布，赛事所有原始资料报采购方留存。</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竞赛组织、报名资审由采购方负责，裁判员、部分工作人员由采购方指派。</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应商除竞赛组织、报名资审，裁判员、部分工作人员指派事宜以外事项，均需做好相应服务保障，场地设施布置、器材准备、电计设备、物料及宣传类制作、劳务发放、会议组织（含会场布置、参赛相关物资分类发放）、安全报备、市场运营、医疗救护、媒体报道宣传制作等。</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竞赛日为两天，约</w:t>
                  </w:r>
                  <w:r>
                    <w:rPr>
                      <w:rFonts w:ascii="仿宋_GB2312" w:hAnsi="仿宋_GB2312" w:cs="仿宋_GB2312" w:eastAsia="仿宋_GB2312"/>
                      <w:sz w:val="20"/>
                      <w:b/>
                    </w:rPr>
                    <w:t>100名运动员</w:t>
                  </w:r>
                  <w:r>
                    <w:rPr>
                      <w:rFonts w:ascii="仿宋_GB2312" w:hAnsi="仿宋_GB2312" w:cs="仿宋_GB2312" w:eastAsia="仿宋_GB2312"/>
                      <w:sz w:val="20"/>
                      <w:b/>
                      <w:shd w:fill="FFFFFF" w:val="clear"/>
                    </w:rPr>
                    <w:t>。</w:t>
                  </w:r>
                </w:p>
              </w:tc>
            </w:tr>
          </w:tbl>
          <w:p>
            <w:pPr>
              <w:pStyle w:val="null3"/>
              <w:jc w:val="both"/>
            </w:pPr>
            <w:r>
              <w:rPr>
                <w:rFonts w:ascii="仿宋_GB2312" w:hAnsi="仿宋_GB2312" w:cs="仿宋_GB2312" w:eastAsia="仿宋_GB2312"/>
                <w:sz w:val="21"/>
                <w:b/>
              </w:rPr>
              <w:t>7、</w:t>
            </w:r>
            <w:r>
              <w:rPr>
                <w:rFonts w:ascii="仿宋_GB2312" w:hAnsi="仿宋_GB2312" w:cs="仿宋_GB2312" w:eastAsia="仿宋_GB2312"/>
                <w:sz w:val="21"/>
              </w:rPr>
              <w:t>西安市青少年棒垒球锦标赛</w:t>
            </w:r>
          </w:p>
          <w:tbl>
            <w:tblPr>
              <w:tblInd w:type="dxa" w:w="120"/>
              <w:tblBorders>
                <w:top w:val="none" w:color="000000" w:sz="4"/>
                <w:left w:val="none" w:color="000000" w:sz="4"/>
                <w:bottom w:val="none" w:color="000000" w:sz="4"/>
                <w:right w:val="none" w:color="000000" w:sz="4"/>
                <w:insideH w:val="none"/>
                <w:insideV w:val="none"/>
              </w:tblBorders>
            </w:tblPr>
            <w:tblGrid>
              <w:gridCol w:w="191"/>
              <w:gridCol w:w="427"/>
              <w:gridCol w:w="472"/>
              <w:gridCol w:w="271"/>
              <w:gridCol w:w="276"/>
              <w:gridCol w:w="914"/>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具体要求</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通用器材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桌子</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椅子</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扩音喇叭</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（备电池）</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签字笔</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红色</w:t>
                  </w:r>
                  <w:r>
                    <w:rPr>
                      <w:rFonts w:ascii="仿宋_GB2312" w:hAnsi="仿宋_GB2312" w:cs="仿宋_GB2312" w:eastAsia="仿宋_GB2312"/>
                      <w:sz w:val="20"/>
                    </w:rPr>
                    <w:t>2支，其余为黑色</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修正液</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夹板</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笔记本电脑</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含相关耗材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激光打印机</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所有涉赛人员用水，每人每天</w:t>
                  </w:r>
                  <w:r>
                    <w:rPr>
                      <w:rFonts w:ascii="仿宋_GB2312" w:hAnsi="仿宋_GB2312" w:cs="仿宋_GB2312" w:eastAsia="仿宋_GB2312"/>
                      <w:sz w:val="20"/>
                      <w:color w:val="000000"/>
                    </w:rPr>
                    <w:t>5*500ml；</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比赛用水</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1175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914"/>
                  <w:vMerge/>
                  <w:tcBorders>
                    <w:top w:val="none" w:color="000000" w:sz="4"/>
                    <w:left w:val="singl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音响</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配无线话筒</w:t>
                  </w:r>
                  <w:r>
                    <w:rPr>
                      <w:rFonts w:ascii="仿宋_GB2312" w:hAnsi="仿宋_GB2312" w:cs="仿宋_GB2312" w:eastAsia="仿宋_GB2312"/>
                      <w:sz w:val="20"/>
                      <w:color w:val="000000"/>
                    </w:rPr>
                    <w:t>3个</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奖牌</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U12棒球</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U12垒球</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U15硬球</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秩序册</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规格及数量按照采购方及竞赛规程要求制作，如有赞助经采购方审核，按照采购方要求制作在相应的物料上。秩序册、成绩册、的封皮、底页部分需铜版纸、彩页</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成绩册</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914"/>
                  <w:vMerge/>
                  <w:tcBorders>
                    <w:top w:val="none" w:color="000000" w:sz="4"/>
                    <w:left w:val="singl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背景板</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4"/>
                  <w:vMerge/>
                  <w:tcBorders>
                    <w:top w:val="none" w:color="000000" w:sz="4"/>
                    <w:left w:val="singl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器材搬运费</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竞赛专用及辅助器材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竞赛专用器材</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根据本次比赛的竞赛规程规则要求配备，采购方提供，不足部分由供应方补齐。</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竞赛辅助器材</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数量、规格根据本次比赛的竞赛规程规则要求配备，采购方提供，不足部分由供应方补齐。</w:t>
                  </w: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胸牌</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领队、教练员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含技术代表及官员、仲裁等</w:t>
                  </w:r>
                </w:p>
              </w:tc>
            </w:tr>
            <w:tr>
              <w:tc>
                <w:tcPr>
                  <w:tcW w:type="dxa" w:w="191"/>
                  <w:vMerge/>
                  <w:tcBorders>
                    <w:top w:val="none" w:color="000000" w:sz="4"/>
                    <w:left w:val="single" w:color="000000" w:sz="4"/>
                    <w:bottom w:val="single" w:color="000000" w:sz="4"/>
                    <w:right w:val="single" w:color="000000" w:sz="4"/>
                  </w:tcBorders>
                </w:tcPr>
                <w:p/>
              </w:tc>
              <w:tc>
                <w:tcPr>
                  <w:tcW w:type="dxa" w:w="427"/>
                  <w:vMerge/>
                  <w:tcBorders>
                    <w:top w:val="none" w:color="000000" w:sz="4"/>
                    <w:left w:val="single" w:color="000000" w:sz="4"/>
                    <w:bottom w:val="single" w:color="000000" w:sz="4"/>
                    <w:right w:val="single" w:color="000000" w:sz="4"/>
                  </w:tcBorders>
                </w:tcP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裁判员及工作人员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914"/>
                  <w:vMerge/>
                  <w:tcBorders>
                    <w:top w:val="none" w:color="000000" w:sz="4"/>
                    <w:left w:val="single" w:color="000000" w:sz="4"/>
                    <w:bottom w:val="single" w:color="000000" w:sz="4"/>
                    <w:right w:val="single" w:color="000000" w:sz="4"/>
                  </w:tcBorders>
                </w:tc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人员</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裁判长、副裁判长（国家级及以上）</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仲裁委员</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裁判员（二级及以上）</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工作人员</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根据竞赛日程天数进行核算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救护车</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1司机1医生1护士1辆救护车</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安保人员</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保洁人员</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按实际天数结算</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比赛场地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比赛场地</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赛事宣传及总结</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赛事宣传</w:t>
                  </w:r>
                </w:p>
                <w:p>
                  <w:pPr>
                    <w:pStyle w:val="null3"/>
                    <w:jc w:val="center"/>
                  </w:pPr>
                  <w:r>
                    <w:rPr>
                      <w:rFonts w:ascii="仿宋_GB2312" w:hAnsi="仿宋_GB2312" w:cs="仿宋_GB2312" w:eastAsia="仿宋_GB2312"/>
                      <w:sz w:val="20"/>
                    </w:rPr>
                    <w:t>及总结</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所有制作、宣传需经采购方审核同意后方可发布，赛事所有原始资料报采购方留存。</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竞赛组织、报名资审由采购方负责，裁判员、部分工作人员由采购方指派。</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应商除竞赛组织、报名资审，裁判员、部分工作人员指派事宜以外事项，均需做好相应服务保障，场地设施布置、器材准备、电计设备、物料及宣传类制作、劳务发放、会议组织（含会场布置、参赛相关物资分类发放）、安全报备、市场运营、医疗救护、媒体报道宣传制作等。</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竞赛日为五天，约</w:t>
                  </w:r>
                  <w:r>
                    <w:rPr>
                      <w:rFonts w:ascii="仿宋_GB2312" w:hAnsi="仿宋_GB2312" w:cs="仿宋_GB2312" w:eastAsia="仿宋_GB2312"/>
                      <w:sz w:val="20"/>
                      <w:b/>
                    </w:rPr>
                    <w:t>400名运动员</w:t>
                  </w:r>
                  <w:r>
                    <w:rPr>
                      <w:rFonts w:ascii="仿宋_GB2312" w:hAnsi="仿宋_GB2312" w:cs="仿宋_GB2312" w:eastAsia="仿宋_GB2312"/>
                      <w:sz w:val="20"/>
                      <w:b/>
                      <w:shd w:fill="FFFFFF" w:val="clear"/>
                    </w:rPr>
                    <w:t>。</w:t>
                  </w:r>
                </w:p>
              </w:tc>
            </w:tr>
          </w:tbl>
          <w:p>
            <w:pPr>
              <w:pStyle w:val="null3"/>
            </w:pPr>
            <w:r>
              <w:rPr>
                <w:rFonts w:ascii="仿宋_GB2312" w:hAnsi="仿宋_GB2312" w:cs="仿宋_GB2312" w:eastAsia="仿宋_GB2312"/>
              </w:rPr>
              <w:t xml:space="preserve">       </w:t>
            </w:r>
            <w:r>
              <w:rPr>
                <w:rFonts w:ascii="仿宋_GB2312" w:hAnsi="仿宋_GB2312" w:cs="仿宋_GB2312" w:eastAsia="仿宋_GB2312"/>
                <w:sz w:val="18"/>
              </w:rPr>
              <w:t>4、服务要求：配备具备专业素养的工作人员，场地搭建布局合理、设施器材符合赛事要求，针对突发事件具备应急处理能力，确保各项目安全、圆满完赛。</w:t>
            </w:r>
          </w:p>
          <w:p>
            <w:pPr>
              <w:pStyle w:val="null3"/>
              <w:ind w:firstLine="480"/>
            </w:pPr>
            <w:r>
              <w:rPr>
                <w:rFonts w:ascii="仿宋_GB2312" w:hAnsi="仿宋_GB2312" w:cs="仿宋_GB2312" w:eastAsia="仿宋_GB2312"/>
                <w:sz w:val="18"/>
              </w:rPr>
              <w:t>5、服务质量、标准</w:t>
            </w:r>
          </w:p>
          <w:p>
            <w:pPr>
              <w:pStyle w:val="null3"/>
              <w:ind w:firstLine="480"/>
            </w:pPr>
            <w:r>
              <w:rPr>
                <w:rFonts w:ascii="仿宋_GB2312" w:hAnsi="仿宋_GB2312" w:cs="仿宋_GB2312" w:eastAsia="仿宋_GB2312"/>
                <w:sz w:val="18"/>
              </w:rPr>
              <w:t>按采购人要求完成所有服务内容。</w:t>
            </w:r>
          </w:p>
          <w:p>
            <w:pPr>
              <w:pStyle w:val="null3"/>
              <w:ind w:firstLine="480"/>
            </w:pPr>
            <w:r>
              <w:rPr>
                <w:rFonts w:ascii="仿宋_GB2312" w:hAnsi="仿宋_GB2312" w:cs="仿宋_GB2312" w:eastAsia="仿宋_GB2312"/>
                <w:sz w:val="18"/>
              </w:rPr>
              <w:t>6、付款方式：</w:t>
            </w:r>
          </w:p>
          <w:p>
            <w:pPr>
              <w:pStyle w:val="null3"/>
              <w:ind w:firstLine="480"/>
            </w:pPr>
            <w:r>
              <w:rPr>
                <w:rFonts w:ascii="仿宋_GB2312" w:hAnsi="仿宋_GB2312" w:cs="仿宋_GB2312" w:eastAsia="仿宋_GB2312"/>
                <w:sz w:val="18"/>
              </w:rPr>
              <w:t>合同签订后支付合同总价款的</w:t>
            </w:r>
            <w:r>
              <w:rPr>
                <w:rFonts w:ascii="仿宋_GB2312" w:hAnsi="仿宋_GB2312" w:cs="仿宋_GB2312" w:eastAsia="仿宋_GB2312"/>
                <w:sz w:val="18"/>
              </w:rPr>
              <w:t>70%，赛事服务全部完成后经甲方验收合格，支付合同总价款的30%。</w:t>
            </w:r>
          </w:p>
          <w:p>
            <w:pPr>
              <w:pStyle w:val="null3"/>
              <w:ind w:firstLine="480"/>
            </w:pPr>
            <w:r>
              <w:rPr>
                <w:rFonts w:ascii="仿宋_GB2312" w:hAnsi="仿宋_GB2312" w:cs="仿宋_GB2312" w:eastAsia="仿宋_GB2312"/>
                <w:sz w:val="18"/>
              </w:rPr>
              <w:t>7、验收标准</w:t>
            </w:r>
          </w:p>
          <w:p>
            <w:pPr>
              <w:pStyle w:val="null3"/>
              <w:ind w:firstLine="480"/>
            </w:pPr>
            <w:r>
              <w:rPr>
                <w:rFonts w:ascii="仿宋_GB2312" w:hAnsi="仿宋_GB2312" w:cs="仿宋_GB2312" w:eastAsia="仿宋_GB2312"/>
                <w:sz w:val="18"/>
              </w:rPr>
              <w:t>依据竞争性磋商文件、磋商响应文件、成交通知书、合同文件及国家相关规范及标准进行验收。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合同签订之日起至赛事活动结束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根据比赛项目实际情况与采购方协商确定；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依据竞争性磋商文件、磋商响应文件、成交通知书、合同文件及国家相关规范及标准进行验收。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赛事服务完成后，经甲方验收合格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的磋商报价是供应商响应磋商项目要求的全部工作内容的价格体现，包括供应商完成本项目所需的直接费、间接费、利润、税金及其它相关的一切费用；包括但不限于：人工费、维护费、设备费、管理费、验收费、采购代理服务费、利润和税金等全部费用；在提供服务的过程中的任何遗漏，均由成交供应商免费提供，采购人将不再支付任何费用。 二、磋商有效期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三、合格供应商少于3家的处理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四、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须包含以下要求内容）：a.具有独立承担民事责任的能力；b.具有良好的商业信誉和健全的财务会计制度；c.具有履行合同所必需的设备和专业技术能力；d.有依法缴纳税收和社会保障资金的良好记录；e.参加政府采购活动前三年内，在经营活动中没有重大违法记录； f.法律、行政法规规定的其他条件</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供应商财务会计报告（包括审计报告、资产负债表、利润表、现金流量表、所有者权益变动表及其附注，成立时间至提交响应文件截止时间不足1年的可提供成立后任意时段的资产负债表）；或其提交响应文件截止时间前3个月其基本账户开户银行出具的资信证明（附基本存款账户信息）；公益类事业单位无需提供财务审计报告；（以上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被授权人参加投标，须提供法定代表人授权书（附法定代表人、被授权人身份证复印件）；法定代表人直接参加投标，须提供法定代表人身份证明；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符合磋商文件有关签署、盖章要求</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项目理解及针对本项目的任务分析</w:t>
            </w:r>
          </w:p>
        </w:tc>
        <w:tc>
          <w:tcPr>
            <w:tcW w:type="dxa" w:w="2492"/>
          </w:tcPr>
          <w:p>
            <w:pPr>
              <w:pStyle w:val="null3"/>
            </w:pPr>
            <w:r>
              <w:rPr>
                <w:rFonts w:ascii="仿宋_GB2312" w:hAnsi="仿宋_GB2312" w:cs="仿宋_GB2312" w:eastAsia="仿宋_GB2312"/>
              </w:rPr>
              <w:t>针对本项目的理解及任务分析，内容全面详细、阐述条理清晰详尽、符合磋商文件要求。包含①项目理解；②项目任务分析；③服务流程叙述；④项目重难点分析； ⑤项目合理化建议； 评审标准:以上各项方案内容全面详细、阐述条理清晰详尽、符合本项目采购需求，能有效保障本项目实施的得20分，每有一项方案缺失扣4分。方案①-⑤项每项每存在一种缺陷扣1分，扣完为止；未提供不计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针对本项目提供服务方案，内容全面详细、阐述条理清晰详尽、符合磋商文件要求。包含①总体策划方案；②赛场布置方案； ③器材和设施配置（比赛设备）；④人员职责及分工安排；⑤比赛期间后勤与综合保障措施； 评审标准:以上各项方案内容全面详细、阐述条理清晰详尽、符合本项目采购需求，能有效保障本项目实施的得30分，每有一项方案缺失扣6分。方案①-⑤项每项每存在一种缺陷扣1.5分，扣完为止；未提供不计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提出具体的应急方案，方案内容全面详细、阐述条理清晰详尽、符合采购要求。包含:①设施设备故障应急保障措施；②极端天气应急保障措施；③人员安全应急保障措施；④公共安全与秩序维护应急保障措施；⑤其他突发事件及紧急情况的应急预案。 评审标准:以上各项方案内容全面详细、阐述条理清晰详尽、符合本项目采购需求，能有效保障本项目实施的得10分，每有一项方案缺失扣2分。方案①-⑤项每项每存在一种缺陷扣0.5分，扣完为止；未提供不计分。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针对本项目的管理制度，制度内容全面详细、阐述条理清晰详尽、符合磋商文件要求。包含①赛事运营管理制度；②人员管理制度；③场地与设施设备管理制度；④与采购人、第三方机构的沟通机制； 评审标准: 以上各项方案内容全面详细、阐述条理清晰详尽、符合本项目采购需求，能有效保障本项目实施的得8分，每有一项方案缺失扣2分。方案①-④项每项每存在一种缺陷扣0.5分，扣完为止；未提供不计分。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针对本项目提出服务承诺，承诺事项内容明确、具体可行、操作性强，计1.1-2分；承诺内容不完善、内容表述前后不一致计0-1分；未提供不计分。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供应商2023年01月01日（以合同签订时间为准）至本项目磋商响应文件递交截止时间止完成过的类似项目业绩，每提供一个得2分，最高得10分。 注：业绩以加盖公章的合同协议书的复印件为准。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1.实质性满足磋商文件要求且最终报价最低的有效报价为评标基准价,其价格分值为满分20分。 2.磋商报价得分=（磋商基准价/最终磋商报价）×20。计算分数时四舍五入取小数点后两位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