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0B4A07D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sz w:val="28"/>
          <w:szCs w:val="28"/>
          <w:highlight w:val="none"/>
          <w:u w:val="single"/>
        </w:rPr>
      </w:pPr>
      <w:r>
        <w:rPr>
          <w:rFonts w:hint="eastAsia" w:ascii="仿宋_GB2312" w:hAnsi="仿宋" w:eastAsia="仿宋_GB2312"/>
          <w:bCs/>
          <w:sz w:val="28"/>
          <w:szCs w:val="28"/>
          <w:highlight w:val="none"/>
        </w:rPr>
        <w:t>甲方（采购人）：</w:t>
      </w:r>
      <w:r>
        <w:rPr>
          <w:rFonts w:hint="eastAsia" w:ascii="仿宋_GB2312" w:hAnsi="仿宋" w:eastAsia="仿宋_GB2312"/>
          <w:bCs/>
          <w:sz w:val="28"/>
          <w:szCs w:val="28"/>
          <w:highlight w:val="none"/>
          <w:u w:val="single"/>
        </w:rPr>
        <w:t xml:space="preserve">                                    </w:t>
      </w:r>
    </w:p>
    <w:p w14:paraId="618F17B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u w:val="single"/>
          <w:lang w:val="en-US" w:eastAsia="zh-CN"/>
        </w:rPr>
      </w:pPr>
      <w:r>
        <w:rPr>
          <w:rFonts w:hint="eastAsia" w:ascii="仿宋_GB2312" w:hAnsi="仿宋" w:eastAsia="仿宋_GB2312"/>
          <w:bCs/>
          <w:sz w:val="28"/>
          <w:szCs w:val="28"/>
          <w:highlight w:val="none"/>
          <w:lang w:val="en-US" w:eastAsia="zh-CN"/>
        </w:rPr>
        <w:t>地  址：</w:t>
      </w:r>
      <w:r>
        <w:rPr>
          <w:rFonts w:hint="eastAsia" w:ascii="仿宋_GB2312" w:hAnsi="仿宋" w:eastAsia="仿宋_GB2312"/>
          <w:bCs/>
          <w:sz w:val="28"/>
          <w:szCs w:val="28"/>
          <w:highlight w:val="none"/>
          <w:u w:val="single"/>
          <w:lang w:val="en-US" w:eastAsia="zh-CN"/>
        </w:rPr>
        <w:t xml:space="preserve">                                            </w:t>
      </w:r>
    </w:p>
    <w:p w14:paraId="61D5F46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 w:eastAsia="仿宋_GB2312"/>
          <w:bCs/>
          <w:sz w:val="28"/>
          <w:szCs w:val="28"/>
          <w:highlight w:val="none"/>
        </w:rPr>
      </w:pPr>
      <w:r>
        <w:rPr>
          <w:rFonts w:hint="eastAsia" w:ascii="仿宋_GB2312" w:hAnsi="仿宋" w:eastAsia="仿宋_GB2312"/>
          <w:bCs/>
          <w:sz w:val="28"/>
          <w:szCs w:val="28"/>
          <w:highlight w:val="none"/>
        </w:rPr>
        <w:t>乙方（成交供应商）：</w:t>
      </w:r>
      <w:r>
        <w:rPr>
          <w:rFonts w:hint="eastAsia" w:ascii="仿宋_GB2312" w:hAnsi="仿宋" w:eastAsia="仿宋_GB2312"/>
          <w:bCs/>
          <w:sz w:val="28"/>
          <w:szCs w:val="28"/>
          <w:highlight w:val="none"/>
          <w:u w:val="single"/>
        </w:rPr>
        <w:t xml:space="preserve">                                </w:t>
      </w:r>
      <w:r>
        <w:rPr>
          <w:rFonts w:hint="eastAsia" w:ascii="仿宋_GB2312" w:hAnsi="仿宋" w:eastAsia="仿宋_GB2312"/>
          <w:bCs/>
          <w:sz w:val="28"/>
          <w:szCs w:val="28"/>
          <w:highlight w:val="none"/>
        </w:rPr>
        <w:t xml:space="preserve"> </w:t>
      </w:r>
    </w:p>
    <w:p w14:paraId="3A87DEAD">
      <w:pPr>
        <w:autoSpaceDE w:val="0"/>
        <w:autoSpaceDN w:val="0"/>
        <w:adjustRightInd w:val="0"/>
        <w:snapToGrid w:val="0"/>
        <w:spacing w:line="360" w:lineRule="auto"/>
        <w:ind w:firstLine="560" w:firstLineChars="200"/>
        <w:rPr>
          <w:rFonts w:hint="eastAsia" w:ascii="仿宋_GB2312" w:hAnsi="仿宋" w:eastAsia="仿宋_GB2312"/>
          <w:bCs/>
          <w:sz w:val="28"/>
          <w:szCs w:val="28"/>
          <w:highlight w:val="none"/>
          <w:u w:val="single"/>
          <w:lang w:val="en-US" w:eastAsia="zh-CN"/>
        </w:rPr>
      </w:pPr>
      <w:r>
        <w:rPr>
          <w:rFonts w:hint="eastAsia" w:ascii="仿宋_GB2312" w:hAnsi="仿宋_GB2312" w:eastAsia="仿宋_GB2312" w:cs="仿宋_GB2312"/>
          <w:sz w:val="28"/>
          <w:szCs w:val="28"/>
          <w:highlight w:val="none"/>
          <w:lang w:val="en-US" w:eastAsia="zh-CN"/>
        </w:rPr>
        <w:t>地  址：</w:t>
      </w:r>
      <w:r>
        <w:rPr>
          <w:rFonts w:hint="eastAsia" w:ascii="仿宋_GB2312" w:hAnsi="仿宋" w:eastAsia="仿宋_GB2312"/>
          <w:bCs/>
          <w:sz w:val="28"/>
          <w:szCs w:val="28"/>
          <w:highlight w:val="none"/>
          <w:u w:val="single"/>
          <w:lang w:val="en-US" w:eastAsia="zh-CN"/>
        </w:rPr>
        <w:t xml:space="preserve">                                            </w:t>
      </w:r>
    </w:p>
    <w:p w14:paraId="7C274ED9">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eastAsia="仿宋_GB2312"/>
          <w:bCs/>
          <w:sz w:val="28"/>
          <w:szCs w:val="28"/>
          <w:u w:val="single"/>
        </w:rPr>
        <w:t>山洪灾害防治设施维修养护项目(项目编号：SXHC2025-</w:t>
      </w:r>
      <w:r>
        <w:rPr>
          <w:rFonts w:hint="eastAsia" w:ascii="仿宋_GB2312" w:eastAsia="仿宋_GB2312"/>
          <w:bCs/>
          <w:sz w:val="28"/>
          <w:szCs w:val="28"/>
          <w:u w:val="single"/>
          <w:lang w:val="en-US" w:eastAsia="zh-CN"/>
        </w:rPr>
        <w:t>0</w:t>
      </w:r>
      <w:r>
        <w:rPr>
          <w:rFonts w:hint="eastAsia" w:ascii="仿宋_GB2312" w:eastAsia="仿宋_GB2312"/>
          <w:bCs/>
          <w:sz w:val="28"/>
          <w:szCs w:val="28"/>
          <w:u w:val="single"/>
        </w:rPr>
        <w:t>49</w:t>
      </w:r>
      <w:r>
        <w:rPr>
          <w:rFonts w:hint="eastAsia" w:ascii="仿宋_GB2312" w:eastAsia="仿宋_GB2312"/>
          <w:bCs/>
          <w:sz w:val="28"/>
          <w:szCs w:val="28"/>
          <w:u w:val="single"/>
          <w:lang w:eastAsia="zh-CN"/>
        </w:rPr>
        <w:t>）</w:t>
      </w:r>
      <w:r>
        <w:rPr>
          <w:rFonts w:hint="eastAsia" w:ascii="仿宋_GB2312" w:eastAsia="仿宋_GB2312"/>
          <w:bCs/>
          <w:sz w:val="28"/>
          <w:szCs w:val="28"/>
        </w:rPr>
        <w:t>，由陕西华采招标有限公司组织竞争性</w:t>
      </w:r>
      <w:bookmarkStart w:id="0" w:name="_GoBack"/>
      <w:bookmarkEnd w:id="0"/>
      <w:r>
        <w:rPr>
          <w:rFonts w:hint="eastAsia" w:ascii="仿宋_GB2312" w:eastAsia="仿宋_GB2312"/>
          <w:bCs/>
          <w:sz w:val="28"/>
          <w:szCs w:val="28"/>
        </w:rPr>
        <w:t>磋商，</w:t>
      </w:r>
      <w:r>
        <w:rPr>
          <w:rFonts w:hint="eastAsia" w:ascii="仿宋_GB2312" w:hAnsi="仿宋" w:eastAsia="仿宋_GB2312"/>
          <w:bCs/>
          <w:sz w:val="28"/>
          <w:szCs w:val="28"/>
        </w:rPr>
        <w:t>(以下简称“甲方”)确定（以下简称“乙方”）为该项目的成交供应商。</w:t>
      </w:r>
    </w:p>
    <w:p w14:paraId="5D697805">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依据《中华人民共和国民法典》和《中华人民共和国政府采购法》之规定，经双方在平等、自愿、互利的基础上，签订本合同，共同信守。</w:t>
      </w:r>
    </w:p>
    <w:p w14:paraId="5C99346D">
      <w:pPr>
        <w:adjustRightInd w:val="0"/>
        <w:snapToGrid w:val="0"/>
        <w:spacing w:line="360" w:lineRule="auto"/>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一、合同价款</w:t>
      </w:r>
    </w:p>
    <w:p w14:paraId="03ED06D1">
      <w:pPr>
        <w:autoSpaceDE w:val="0"/>
        <w:autoSpaceDN w:val="0"/>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（一）合同暂定价为人民币（大写）</w:t>
      </w:r>
      <w:r>
        <w:rPr>
          <w:rFonts w:hint="eastAsia" w:ascii="仿宋_GB2312" w:hAnsi="仿宋" w:eastAsia="仿宋_GB2312"/>
          <w:sz w:val="28"/>
          <w:szCs w:val="28"/>
          <w:u w:val="single"/>
          <w:lang w:val="en-US" w:eastAsia="zh-CN"/>
        </w:rPr>
        <w:t xml:space="preserve">        </w:t>
      </w:r>
      <w:r>
        <w:rPr>
          <w:rFonts w:hint="eastAsia" w:ascii="仿宋_GB2312" w:hAnsi="仿宋" w:eastAsia="仿宋_GB2312"/>
          <w:sz w:val="28"/>
          <w:szCs w:val="28"/>
        </w:rPr>
        <w:t>（¥</w:t>
      </w:r>
      <w:r>
        <w:rPr>
          <w:rFonts w:hint="eastAsia" w:ascii="仿宋_GB2312" w:hAnsi="仿宋" w:eastAsia="仿宋_GB2312"/>
          <w:sz w:val="28"/>
          <w:szCs w:val="28"/>
          <w:u w:val="single"/>
          <w:lang w:val="en-US" w:eastAsia="zh-CN"/>
        </w:rPr>
        <w:t xml:space="preserve">       </w:t>
      </w:r>
      <w:r>
        <w:rPr>
          <w:rFonts w:hint="eastAsia" w:ascii="仿宋_GB2312" w:hAnsi="仿宋" w:eastAsia="仿宋_GB2312"/>
          <w:sz w:val="28"/>
          <w:szCs w:val="28"/>
        </w:rPr>
        <w:t>）。</w:t>
      </w:r>
    </w:p>
    <w:p w14:paraId="206B35A1">
      <w:pPr>
        <w:autoSpaceDE w:val="0"/>
        <w:autoSpaceDN w:val="0"/>
        <w:adjustRightInd w:val="0"/>
        <w:snapToGrid w:val="0"/>
        <w:spacing w:line="360" w:lineRule="auto"/>
        <w:ind w:firstLine="560" w:firstLineChars="200"/>
        <w:rPr>
          <w:rFonts w:ascii="仿宋_GB2312" w:hAnsi="仿宋" w:eastAsia="仿宋_GB2312"/>
          <w:sz w:val="28"/>
          <w:szCs w:val="28"/>
        </w:rPr>
      </w:pPr>
      <w:r>
        <w:rPr>
          <w:rFonts w:hint="eastAsia" w:ascii="仿宋_GB2312" w:hAnsi="仿宋" w:eastAsia="仿宋_GB2312"/>
          <w:sz w:val="28"/>
          <w:szCs w:val="28"/>
        </w:rPr>
        <w:t>（二）合同价款是指完成本次活动包含的所有内容，</w:t>
      </w:r>
      <w:r>
        <w:rPr>
          <w:rFonts w:hint="eastAsia" w:ascii="仿宋_GB2312" w:hAnsi="宋体" w:eastAsia="仿宋_GB2312"/>
          <w:sz w:val="28"/>
          <w:szCs w:val="28"/>
        </w:rPr>
        <w:t>包括但不限于人员工资、装备配置费、</w:t>
      </w:r>
      <w:r>
        <w:rPr>
          <w:rFonts w:hint="eastAsia" w:ascii="仿宋_GB2312" w:hAnsi="宋体" w:eastAsia="仿宋_GB2312"/>
          <w:sz w:val="28"/>
          <w:szCs w:val="28"/>
          <w:lang w:val="en-US" w:eastAsia="zh-CN"/>
        </w:rPr>
        <w:t>设备费、管理费、</w:t>
      </w:r>
      <w:r>
        <w:rPr>
          <w:rFonts w:hint="eastAsia" w:ascii="仿宋_GB2312" w:hAnsi="宋体" w:eastAsia="仿宋_GB2312"/>
          <w:sz w:val="28"/>
          <w:szCs w:val="28"/>
        </w:rPr>
        <w:t>维修维护费等一切相关费用，</w:t>
      </w:r>
      <w:r>
        <w:rPr>
          <w:rFonts w:hint="eastAsia" w:ascii="仿宋_GB2312" w:hAnsi="仿宋" w:eastAsia="仿宋_GB2312"/>
          <w:sz w:val="28"/>
          <w:szCs w:val="28"/>
        </w:rPr>
        <w:t>甲方不再增加任何费用。</w:t>
      </w:r>
    </w:p>
    <w:p w14:paraId="2A9F65D2">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 w:eastAsia="仿宋_GB2312"/>
          <w:sz w:val="28"/>
          <w:szCs w:val="28"/>
        </w:rPr>
        <w:t>（三）合同总价一次性包死，不受市场价格变化因素的影响</w:t>
      </w:r>
      <w:r>
        <w:rPr>
          <w:rFonts w:hint="eastAsia" w:ascii="仿宋_GB2312" w:hAnsi="仿宋_GB2312" w:eastAsia="仿宋_GB2312" w:cs="仿宋_GB2312"/>
          <w:sz w:val="28"/>
          <w:szCs w:val="28"/>
        </w:rPr>
        <w:t>。</w:t>
      </w:r>
    </w:p>
    <w:p w14:paraId="04662C46">
      <w:pPr>
        <w:adjustRightInd w:val="0"/>
        <w:snapToGrid w:val="0"/>
        <w:spacing w:line="360" w:lineRule="auto"/>
        <w:ind w:firstLine="562" w:firstLineChars="200"/>
        <w:rPr>
          <w:rFonts w:ascii="仿宋_GB2312" w:hAnsi="仿宋_GB2312" w:eastAsia="仿宋_GB2312" w:cs="仿宋_GB2312"/>
          <w:b/>
          <w:sz w:val="28"/>
          <w:szCs w:val="28"/>
        </w:rPr>
      </w:pPr>
      <w:r>
        <w:rPr>
          <w:rFonts w:hint="eastAsia" w:ascii="仿宋_GB2312" w:hAnsi="仿宋_GB2312" w:eastAsia="仿宋_GB2312" w:cs="仿宋_GB2312"/>
          <w:b/>
          <w:sz w:val="28"/>
          <w:szCs w:val="28"/>
        </w:rPr>
        <w:t>二、款项结算</w:t>
      </w:r>
    </w:p>
    <w:p w14:paraId="3FF1F437">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（一）</w:t>
      </w:r>
      <w:r>
        <w:rPr>
          <w:rFonts w:hint="eastAsia" w:ascii="仿宋_GB2312" w:hAnsi="仿宋_GB2312" w:eastAsia="仿宋_GB2312" w:cs="仿宋_GB2312"/>
          <w:bCs/>
          <w:sz w:val="28"/>
          <w:szCs w:val="28"/>
        </w:rPr>
        <w:t>合同款的支付</w:t>
      </w:r>
      <w:r>
        <w:rPr>
          <w:rFonts w:hint="eastAsia" w:ascii="仿宋_GB2312" w:hAnsi="仿宋_GB2312" w:eastAsia="仿宋_GB2312" w:cs="仿宋_GB2312"/>
          <w:sz w:val="28"/>
          <w:szCs w:val="28"/>
        </w:rPr>
        <w:t>：</w:t>
      </w:r>
    </w:p>
    <w:p w14:paraId="42D737B4">
      <w:pPr>
        <w:adjustRightInd w:val="0"/>
        <w:snapToGrid w:val="0"/>
        <w:spacing w:line="360" w:lineRule="auto"/>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合同签订好7天内付款40％</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6月30日前付款至85％</w:t>
      </w:r>
      <w:r>
        <w:rPr>
          <w:rFonts w:hint="eastAsia" w:ascii="仿宋_GB2312" w:hAnsi="仿宋_GB2312" w:eastAsia="仿宋_GB2312" w:cs="仿宋_GB2312"/>
          <w:sz w:val="28"/>
          <w:szCs w:val="28"/>
          <w:highlight w:val="none"/>
          <w:lang w:eastAsia="zh-CN"/>
        </w:rPr>
        <w:t>，</w:t>
      </w:r>
      <w:r>
        <w:rPr>
          <w:rFonts w:hint="eastAsia" w:ascii="仿宋_GB2312" w:hAnsi="仿宋_GB2312" w:eastAsia="仿宋_GB2312" w:cs="仿宋_GB2312"/>
          <w:sz w:val="28"/>
          <w:szCs w:val="28"/>
          <w:highlight w:val="none"/>
        </w:rPr>
        <w:t>11月底汛期结束后付完全款。</w:t>
      </w:r>
    </w:p>
    <w:p w14:paraId="2F2DDC4E">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（二）支付方式：银行转账。</w:t>
      </w:r>
    </w:p>
    <w:p w14:paraId="09C9B04E">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（三）结算方式：</w:t>
      </w:r>
      <w:r>
        <w:rPr>
          <w:rFonts w:hint="eastAsia" w:ascii="仿宋_GB2312" w:hAnsi="仿宋" w:eastAsia="仿宋_GB2312"/>
          <w:bCs/>
          <w:sz w:val="28"/>
          <w:szCs w:val="28"/>
        </w:rPr>
        <w:t>乙方</w:t>
      </w:r>
      <w:r>
        <w:rPr>
          <w:rFonts w:ascii="仿宋_GB2312" w:hAnsi="仿宋" w:eastAsia="仿宋_GB2312"/>
          <w:bCs/>
          <w:sz w:val="28"/>
          <w:szCs w:val="28"/>
        </w:rPr>
        <w:t>在接受付款前开具</w:t>
      </w:r>
      <w:r>
        <w:rPr>
          <w:rFonts w:hint="eastAsia" w:ascii="仿宋_GB2312" w:hAnsi="仿宋" w:eastAsia="仿宋_GB2312"/>
          <w:bCs/>
          <w:sz w:val="28"/>
          <w:szCs w:val="28"/>
        </w:rPr>
        <w:t>增值税专用</w:t>
      </w:r>
      <w:r>
        <w:rPr>
          <w:rFonts w:ascii="仿宋_GB2312" w:hAnsi="仿宋" w:eastAsia="仿宋_GB2312"/>
          <w:bCs/>
          <w:sz w:val="28"/>
          <w:szCs w:val="28"/>
        </w:rPr>
        <w:t>发票给</w:t>
      </w:r>
      <w:r>
        <w:rPr>
          <w:rFonts w:hint="eastAsia" w:ascii="仿宋_GB2312" w:hAnsi="仿宋" w:eastAsia="仿宋_GB2312"/>
          <w:bCs/>
          <w:sz w:val="28"/>
          <w:szCs w:val="28"/>
        </w:rPr>
        <w:t>甲方，甲方于10个工作日内向乙方支付</w:t>
      </w:r>
      <w:r>
        <w:rPr>
          <w:rFonts w:hint="eastAsia" w:ascii="仿宋_GB2312" w:hAnsi="仿宋_GB2312" w:eastAsia="仿宋_GB2312" w:cs="仿宋_GB2312"/>
          <w:sz w:val="28"/>
          <w:szCs w:val="28"/>
        </w:rPr>
        <w:t>。</w:t>
      </w:r>
    </w:p>
    <w:p w14:paraId="35BAB41C">
      <w:pPr>
        <w:adjustRightInd w:val="0"/>
        <w:snapToGrid w:val="0"/>
        <w:spacing w:line="360" w:lineRule="auto"/>
        <w:ind w:firstLine="562" w:firstLineChars="20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三、服务地点及服务期</w:t>
      </w:r>
    </w:p>
    <w:p w14:paraId="3C66A702">
      <w:pPr>
        <w:adjustRightInd w:val="0"/>
        <w:snapToGrid w:val="0"/>
        <w:spacing w:line="360" w:lineRule="auto"/>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（一）服务地点：西安市</w:t>
      </w:r>
      <w:r>
        <w:rPr>
          <w:rFonts w:hint="eastAsia" w:ascii="仿宋_GB2312" w:hAnsi="仿宋_GB2312" w:eastAsia="仿宋_GB2312" w:cs="仿宋_GB2312"/>
          <w:sz w:val="28"/>
          <w:szCs w:val="28"/>
          <w:highlight w:val="none"/>
          <w:lang w:val="en-US" w:eastAsia="zh-CN"/>
        </w:rPr>
        <w:t>范围内</w:t>
      </w:r>
      <w:r>
        <w:rPr>
          <w:rFonts w:hint="eastAsia" w:ascii="仿宋_GB2312" w:hAnsi="仿宋_GB2312" w:eastAsia="仿宋_GB2312" w:cs="仿宋_GB2312"/>
          <w:sz w:val="28"/>
          <w:szCs w:val="28"/>
          <w:highlight w:val="none"/>
        </w:rPr>
        <w:t>，具体以采购人指定地点为准。</w:t>
      </w:r>
    </w:p>
    <w:p w14:paraId="72F472AB">
      <w:pPr>
        <w:adjustRightInd w:val="0"/>
        <w:snapToGrid w:val="0"/>
        <w:spacing w:line="360" w:lineRule="auto"/>
        <w:ind w:firstLine="560" w:firstLineChars="200"/>
        <w:rPr>
          <w:rFonts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（二）服务期：</w:t>
      </w:r>
      <w:r>
        <w:rPr>
          <w:rFonts w:hint="eastAsia" w:ascii="仿宋_GB2312" w:hAnsi="仿宋_GB2312" w:eastAsia="仿宋_GB2312" w:cs="仿宋_GB2312"/>
          <w:sz w:val="28"/>
          <w:szCs w:val="28"/>
          <w:highlight w:val="none"/>
          <w:lang w:val="en-US" w:eastAsia="zh-CN"/>
        </w:rPr>
        <w:t>12个月</w:t>
      </w:r>
      <w:r>
        <w:rPr>
          <w:rFonts w:hint="eastAsia" w:ascii="仿宋_GB2312" w:hAnsi="仿宋_GB2312" w:eastAsia="仿宋_GB2312" w:cs="仿宋_GB2312"/>
          <w:sz w:val="28"/>
          <w:szCs w:val="28"/>
          <w:highlight w:val="none"/>
        </w:rPr>
        <w:t>。</w:t>
      </w:r>
    </w:p>
    <w:p w14:paraId="5CCD09D3">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rPr>
        <w:t>四、双方的权利和义务</w:t>
      </w:r>
    </w:p>
    <w:p w14:paraId="0AA5D1F9">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（一）甲方的权利与义务</w:t>
      </w:r>
    </w:p>
    <w:p w14:paraId="0E0C7D75">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w:t>
      </w:r>
      <w:r>
        <w:rPr>
          <w:rFonts w:hint="eastAsia" w:ascii="仿宋_GB2312" w:hAnsi="仿宋_GB2312" w:eastAsia="仿宋_GB2312" w:cs="仿宋_GB2312"/>
          <w:color w:val="auto"/>
          <w:sz w:val="28"/>
          <w:szCs w:val="28"/>
          <w:highlight w:val="none"/>
          <w:lang w:val="en-US" w:eastAsia="zh-CN"/>
        </w:rPr>
        <w:t>甲方负责配合本次项目服务工作；</w:t>
      </w:r>
    </w:p>
    <w:p w14:paraId="5C6793A5">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2、甲方有权对乙方的项目实施情况进行检查和监督，对检查中发现的问题及时向乙方提出书面或口头改进意见，并要求乙方限期予以整改。对乙方不符合本项目要求规定，造成严重影响的行为进行处罚。 </w:t>
      </w:r>
    </w:p>
    <w:p w14:paraId="667E48E1">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color w:val="auto"/>
          <w:sz w:val="28"/>
          <w:szCs w:val="28"/>
          <w:highlight w:val="none"/>
          <w:lang w:val="en-US" w:eastAsia="zh-CN"/>
        </w:rPr>
        <w:t>甲方应按本合同的约定向乙方支付合同价款</w:t>
      </w:r>
      <w:r>
        <w:rPr>
          <w:rFonts w:hint="eastAsia" w:ascii="仿宋_GB2312" w:hAnsi="仿宋_GB2312" w:eastAsia="仿宋_GB2312" w:cs="仿宋_GB2312"/>
          <w:sz w:val="28"/>
          <w:szCs w:val="28"/>
          <w:highlight w:val="none"/>
          <w:lang w:val="en-US" w:eastAsia="zh-CN"/>
        </w:rPr>
        <w:t xml:space="preserve">。 </w:t>
      </w:r>
    </w:p>
    <w:p w14:paraId="312AF7D9">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3、甲方可要求乙方调整不合格的服务人员，并于5日内调整到位。 </w:t>
      </w:r>
    </w:p>
    <w:p w14:paraId="055811A4">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4、双方可根据政策的变动并结合实际情况对合同项目内容进行修改和补充，对项目内容的修改和补充双方以书面补充协议形式做出。 </w:t>
      </w:r>
    </w:p>
    <w:p w14:paraId="11AC62C2">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_GB2312" w:eastAsia="仿宋_GB2312" w:cs="仿宋_GB2312"/>
          <w:sz w:val="28"/>
          <w:szCs w:val="28"/>
          <w:highlight w:val="none"/>
          <w:lang w:val="en-US" w:eastAsia="zh-CN"/>
        </w:rPr>
        <w:t>5、甲方</w:t>
      </w:r>
      <w:r>
        <w:rPr>
          <w:rFonts w:hint="eastAsia" w:ascii="仿宋_GB2312" w:hAnsi="仿宋_GB2312" w:eastAsia="仿宋_GB2312" w:cs="仿宋_GB2312"/>
          <w:color w:val="auto"/>
          <w:sz w:val="28"/>
          <w:szCs w:val="28"/>
          <w:highlight w:val="none"/>
          <w:lang w:val="en-US" w:eastAsia="zh-CN"/>
        </w:rPr>
        <w:t>组织对乙方形成的相关成果资料审核、评审，</w:t>
      </w:r>
      <w:r>
        <w:rPr>
          <w:rFonts w:hint="eastAsia" w:ascii="仿宋_GB2312" w:hAnsi="仿宋_GB2312" w:eastAsia="仿宋_GB2312" w:cs="仿宋_GB2312"/>
          <w:sz w:val="28"/>
          <w:szCs w:val="28"/>
          <w:highlight w:val="none"/>
          <w:lang w:val="en-US" w:eastAsia="zh-CN"/>
        </w:rPr>
        <w:t>有权调阅乙方关于该项目的全部工作资料，并对本项目的检查和研究成果拥有所有权</w:t>
      </w:r>
      <w:r>
        <w:rPr>
          <w:rFonts w:hint="eastAsia" w:ascii="仿宋_GB2312" w:hAnsi="仿宋" w:eastAsia="仿宋_GB2312"/>
          <w:bCs/>
          <w:sz w:val="28"/>
          <w:szCs w:val="28"/>
        </w:rPr>
        <w:t>。</w:t>
      </w:r>
    </w:p>
    <w:p w14:paraId="23809FF0">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（二）乙方的权利与义务</w:t>
      </w:r>
    </w:p>
    <w:p w14:paraId="4B1473CC">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1、乙方应按照国家服务规范、标准、规程和甲方的采购需求和服务要求进行工作，根据甲方要求按时提交质量合格的服务成果，满足甲方需求。 </w:t>
      </w:r>
    </w:p>
    <w:p w14:paraId="7D0FE427">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2、</w:t>
      </w:r>
      <w:r>
        <w:rPr>
          <w:rFonts w:hint="eastAsia" w:ascii="仿宋_GB2312" w:hAnsi="仿宋_GB2312" w:eastAsia="仿宋_GB2312" w:cs="仿宋_GB2312"/>
          <w:color w:val="auto"/>
          <w:sz w:val="28"/>
          <w:szCs w:val="28"/>
          <w:highlight w:val="none"/>
          <w:lang w:val="en-US" w:eastAsia="zh-CN"/>
        </w:rPr>
        <w:t>乙方的工作人员必须严格遵守甲方的规章制度，以良好的形象和积极的工作态度，按甲方要求开展工作</w:t>
      </w:r>
      <w:r>
        <w:rPr>
          <w:rFonts w:hint="eastAsia" w:ascii="仿宋_GB2312" w:hAnsi="仿宋_GB2312" w:eastAsia="仿宋_GB2312" w:cs="仿宋_GB2312"/>
          <w:sz w:val="28"/>
          <w:szCs w:val="28"/>
          <w:highlight w:val="none"/>
          <w:lang w:val="en-US" w:eastAsia="zh-CN"/>
        </w:rPr>
        <w:t xml:space="preserve">。 </w:t>
      </w:r>
    </w:p>
    <w:p w14:paraId="4F4BDF4B">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3、乙方应接受甲方的检查监督及指导，完成甲方依合同约定交办的各项工作任务。 </w:t>
      </w:r>
    </w:p>
    <w:p w14:paraId="43E5E9A6">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4、按合同约定要求开展工作，如有改变，乙方应提出书面申请，并征得甲方的书面同意。 </w:t>
      </w:r>
    </w:p>
    <w:p w14:paraId="413F7028">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5、乙方负责检查人员的管理，确保人员足额到位、并且具备足够的能力以满足岗位需要。乙方应在签订合同后5日内，按照响应文件的承诺，完成组建足额检查队员上岗。乙方对所人员负责，对人员进行车辆行驶、现场检查、检查工具使用等安全教育，人员管理中出现的一切问题与甲方无关。 </w:t>
      </w:r>
    </w:p>
    <w:p w14:paraId="69C40D66">
      <w:pPr>
        <w:keepNext w:val="0"/>
        <w:keepLines w:val="0"/>
        <w:pageBreakBefore w:val="0"/>
        <w:widowControl w:val="0"/>
        <w:kinsoku/>
        <w:wordWrap/>
        <w:overflowPunct/>
        <w:topLinePunct w:val="0"/>
        <w:bidi w:val="0"/>
        <w:adjustRightInd w:val="0"/>
        <w:snapToGrid w:val="0"/>
        <w:spacing w:line="360" w:lineRule="auto"/>
        <w:ind w:firstLine="560" w:firstLineChars="200"/>
        <w:textAlignment w:val="auto"/>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lang w:val="en-US" w:eastAsia="zh-CN"/>
        </w:rPr>
        <w:t xml:space="preserve">6、乙方应向甲方提供工作人员名单，并保证检查人员的相对稳定。同时乙方应为本项目设置固定项目管理团队，并保证团队骨干的稳定性。 </w:t>
      </w:r>
    </w:p>
    <w:p w14:paraId="445D2E1C">
      <w:pPr>
        <w:adjustRightInd w:val="0"/>
        <w:snapToGrid w:val="0"/>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highlight w:val="none"/>
          <w:lang w:val="en-US" w:eastAsia="zh-CN"/>
        </w:rPr>
        <w:t>7、在现场的乙方工作人员，应遵守甲方或管理单位的安全保卫及其他有关的规章制度，承担其有关资料保密义务。对于不称职或不合适服务岗位的乙方工作人员，甲方有权要求乙方立即更换</w:t>
      </w:r>
      <w:r>
        <w:rPr>
          <w:rFonts w:hint="eastAsia" w:ascii="仿宋_GB2312" w:hAnsi="仿宋_GB2312" w:eastAsia="仿宋_GB2312" w:cs="仿宋_GB2312"/>
          <w:sz w:val="28"/>
          <w:szCs w:val="28"/>
        </w:rPr>
        <w:t>。</w:t>
      </w:r>
    </w:p>
    <w:p w14:paraId="0EC5FD09">
      <w:pPr>
        <w:keepNext w:val="0"/>
        <w:keepLines w:val="0"/>
        <w:pageBreakBefore w:val="0"/>
        <w:widowControl w:val="0"/>
        <w:kinsoku/>
        <w:wordWrap/>
        <w:overflowPunct/>
        <w:topLinePunct w:val="0"/>
        <w:autoSpaceDE/>
        <w:autoSpaceDN/>
        <w:bidi w:val="0"/>
        <w:snapToGrid w:val="0"/>
        <w:spacing w:line="360" w:lineRule="auto"/>
        <w:ind w:firstLine="562" w:firstLineChars="200"/>
        <w:textAlignment w:val="auto"/>
        <w:rPr>
          <w:rFonts w:hint="eastAsia" w:ascii="仿宋_GB2312" w:hAnsi="仿宋_GB2312" w:eastAsia="仿宋_GB2312" w:cs="仿宋_GB2312"/>
          <w:b/>
          <w:bCs/>
          <w:color w:val="auto"/>
          <w:sz w:val="28"/>
          <w:szCs w:val="28"/>
          <w:highlight w:val="none"/>
          <w:lang w:val="en-US" w:eastAsia="zh-CN"/>
        </w:rPr>
      </w:pPr>
      <w:r>
        <w:rPr>
          <w:rFonts w:hint="eastAsia" w:ascii="仿宋_GB2312" w:hAnsi="仿宋" w:eastAsia="仿宋_GB2312"/>
          <w:b/>
          <w:sz w:val="28"/>
          <w:szCs w:val="28"/>
        </w:rPr>
        <w:t>五、</w:t>
      </w:r>
      <w:r>
        <w:rPr>
          <w:rFonts w:hint="eastAsia" w:ascii="仿宋_GB2312" w:hAnsi="仿宋_GB2312" w:eastAsia="仿宋_GB2312" w:cs="仿宋_GB2312"/>
          <w:b/>
          <w:bCs/>
          <w:color w:val="auto"/>
          <w:sz w:val="28"/>
          <w:szCs w:val="28"/>
          <w:highlight w:val="none"/>
          <w:lang w:val="en-US" w:eastAsia="zh-CN"/>
        </w:rPr>
        <w:t>成果的归属</w:t>
      </w:r>
    </w:p>
    <w:p w14:paraId="19E8252B">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一）开展该项工作的全部原始资料、中间过渡及最终成果所有权属于甲方。未经甲方书面授权许可，乙方不得擅自将原始资料、中间过渡和最终成果复制自留或提供给其他任何单位和个人使用，为自己或其他任何单位和个人谋取利益。 </w:t>
      </w:r>
    </w:p>
    <w:p w14:paraId="278E00C0">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（二）本次成果所有权、使用权和著作权均属于甲方。乙方应确保提供服务过程中不会侵犯任何第三方的知识产权，否则承担由此产生的一切法律和经济责任。</w:t>
      </w:r>
    </w:p>
    <w:p w14:paraId="4A3F43ED">
      <w:pPr>
        <w:keepNext w:val="0"/>
        <w:keepLines w:val="0"/>
        <w:pageBreakBefore w:val="0"/>
        <w:widowControl w:val="0"/>
        <w:kinsoku/>
        <w:wordWrap/>
        <w:overflowPunct/>
        <w:topLinePunct w:val="0"/>
        <w:autoSpaceDE/>
        <w:autoSpaceDN/>
        <w:bidi w:val="0"/>
        <w:snapToGrid w:val="0"/>
        <w:spacing w:line="360" w:lineRule="auto"/>
        <w:ind w:firstLine="560" w:firstLineChars="200"/>
        <w:textAlignment w:val="auto"/>
        <w:rPr>
          <w:rFonts w:hint="eastAsia" w:ascii="仿宋_GB2312" w:hAnsi="仿宋_GB2312" w:eastAsia="仿宋_GB2312" w:cs="仿宋_GB2312"/>
          <w:color w:val="auto"/>
          <w:sz w:val="28"/>
          <w:szCs w:val="28"/>
          <w:highlight w:val="none"/>
          <w:lang w:val="en-US" w:eastAsia="zh-CN"/>
        </w:rPr>
      </w:pPr>
      <w:r>
        <w:rPr>
          <w:rFonts w:hint="eastAsia" w:ascii="仿宋_GB2312" w:hAnsi="仿宋_GB2312" w:eastAsia="仿宋_GB2312" w:cs="仿宋_GB2312"/>
          <w:color w:val="auto"/>
          <w:sz w:val="28"/>
          <w:szCs w:val="28"/>
          <w:highlight w:val="none"/>
          <w:lang w:val="en-US" w:eastAsia="zh-CN"/>
        </w:rPr>
        <w:t xml:space="preserve">（三）本项目作业过程中的所有资料或数据均属甲方，乙方不得以任何借口留存相关数据，且不得在合同规定之外自行处置数据，即不得自行删除、复制、修改、转移数据，同时不得以任何形式向第三方提供。 </w:t>
      </w:r>
    </w:p>
    <w:p w14:paraId="2404C512">
      <w:pPr>
        <w:autoSpaceDE w:val="0"/>
        <w:autoSpaceDN w:val="0"/>
        <w:adjustRightInd w:val="0"/>
        <w:snapToGrid w:val="0"/>
        <w:spacing w:line="360" w:lineRule="auto"/>
        <w:ind w:firstLine="560" w:firstLineChars="200"/>
        <w:rPr>
          <w:rFonts w:hint="eastAsia" w:ascii="仿宋_GB2312" w:hAnsi="仿宋" w:eastAsia="仿宋_GB2312"/>
          <w:b/>
          <w:sz w:val="28"/>
          <w:szCs w:val="28"/>
        </w:rPr>
      </w:pPr>
      <w:r>
        <w:rPr>
          <w:rFonts w:hint="eastAsia" w:ascii="仿宋_GB2312" w:hAnsi="仿宋_GB2312" w:eastAsia="仿宋_GB2312" w:cs="仿宋_GB2312"/>
          <w:color w:val="auto"/>
          <w:sz w:val="28"/>
          <w:szCs w:val="28"/>
          <w:highlight w:val="none"/>
          <w:lang w:val="en-US" w:eastAsia="zh-CN"/>
        </w:rPr>
        <w:t>（四）未经甲方允许，任何单位和个人不得转让和使用本项目的成果。</w:t>
      </w:r>
    </w:p>
    <w:p w14:paraId="5D7848F6">
      <w:pPr>
        <w:autoSpaceDE w:val="0"/>
        <w:autoSpaceDN w:val="0"/>
        <w:adjustRightInd w:val="0"/>
        <w:snapToGrid w:val="0"/>
        <w:spacing w:line="360" w:lineRule="auto"/>
        <w:ind w:firstLine="562" w:firstLineChars="200"/>
        <w:rPr>
          <w:rFonts w:hint="eastAsia" w:ascii="仿宋_GB2312" w:hAnsi="仿宋" w:eastAsia="仿宋_GB2312"/>
          <w:b/>
          <w:bCs/>
          <w:sz w:val="28"/>
          <w:szCs w:val="28"/>
        </w:rPr>
      </w:pPr>
      <w:r>
        <w:rPr>
          <w:rFonts w:hint="eastAsia" w:ascii="仿宋_GB2312" w:hAnsi="仿宋" w:eastAsia="仿宋_GB2312"/>
          <w:b/>
          <w:bCs/>
          <w:sz w:val="28"/>
          <w:szCs w:val="28"/>
          <w:lang w:val="en-US" w:eastAsia="zh-CN"/>
        </w:rPr>
        <w:t>六、</w:t>
      </w:r>
      <w:r>
        <w:rPr>
          <w:rFonts w:hint="eastAsia" w:ascii="仿宋_GB2312" w:hAnsi="仿宋" w:eastAsia="仿宋_GB2312"/>
          <w:b/>
          <w:bCs/>
          <w:sz w:val="28"/>
          <w:szCs w:val="28"/>
        </w:rPr>
        <w:t>服务质量保证</w:t>
      </w:r>
    </w:p>
    <w:p w14:paraId="7316F702">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（一）乙方需建立高效的管理团队，项目团队组成合理。</w:t>
      </w:r>
    </w:p>
    <w:p w14:paraId="479B396B">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（二）乙方需派一名项目经理，直接与甲方沟通，项目经理接收甲方提出的问题与要求，并及时反馈给工作组，解决在项目实施过程中遇到的问题。</w:t>
      </w:r>
    </w:p>
    <w:p w14:paraId="58A2F489">
      <w:pPr>
        <w:autoSpaceDE w:val="0"/>
        <w:autoSpaceDN w:val="0"/>
        <w:adjustRightInd w:val="0"/>
        <w:snapToGrid w:val="0"/>
        <w:spacing w:line="360" w:lineRule="auto"/>
        <w:ind w:firstLine="560" w:firstLineChars="200"/>
        <w:rPr>
          <w:rFonts w:hint="eastAsia" w:ascii="仿宋_GB2312" w:hAnsi="仿宋" w:eastAsia="仿宋_GB2312"/>
          <w:bCs/>
          <w:sz w:val="28"/>
          <w:szCs w:val="28"/>
        </w:rPr>
      </w:pPr>
      <w:r>
        <w:rPr>
          <w:rFonts w:hint="eastAsia" w:ascii="仿宋_GB2312" w:hAnsi="仿宋" w:eastAsia="仿宋_GB2312"/>
          <w:bCs/>
          <w:sz w:val="28"/>
          <w:szCs w:val="28"/>
        </w:rPr>
        <w:t>（三）项目在实施过程中会出现不可预料的需求变更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，乙方需积极配合甲方的需求变更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需求细化</w:t>
      </w:r>
      <w:r>
        <w:rPr>
          <w:rFonts w:hint="eastAsia" w:ascii="仿宋_GB2312" w:hAnsi="仿宋" w:eastAsia="仿宋_GB2312"/>
          <w:bCs/>
          <w:sz w:val="28"/>
          <w:szCs w:val="28"/>
        </w:rPr>
        <w:t>，并按照变更</w:t>
      </w:r>
      <w:r>
        <w:rPr>
          <w:rFonts w:hint="eastAsia" w:ascii="仿宋_GB2312" w:hAnsi="仿宋" w:eastAsia="仿宋_GB2312"/>
          <w:bCs/>
          <w:sz w:val="28"/>
          <w:szCs w:val="28"/>
          <w:lang w:eastAsia="zh-CN"/>
        </w:rPr>
        <w:t>、</w:t>
      </w:r>
      <w:r>
        <w:rPr>
          <w:rFonts w:hint="eastAsia" w:ascii="仿宋_GB2312" w:hAnsi="仿宋" w:eastAsia="仿宋_GB2312"/>
          <w:bCs/>
          <w:sz w:val="28"/>
          <w:szCs w:val="28"/>
          <w:lang w:val="en-US" w:eastAsia="zh-CN"/>
        </w:rPr>
        <w:t>细化</w:t>
      </w:r>
      <w:r>
        <w:rPr>
          <w:rFonts w:hint="eastAsia" w:ascii="仿宋_GB2312" w:hAnsi="仿宋" w:eastAsia="仿宋_GB2312"/>
          <w:bCs/>
          <w:sz w:val="28"/>
          <w:szCs w:val="28"/>
        </w:rPr>
        <w:t>后的需求继续实施。</w:t>
      </w:r>
    </w:p>
    <w:p w14:paraId="720C8F88">
      <w:pPr>
        <w:autoSpaceDE w:val="0"/>
        <w:autoSpaceDN w:val="0"/>
        <w:adjustRightInd w:val="0"/>
        <w:snapToGrid w:val="0"/>
        <w:spacing w:line="360" w:lineRule="auto"/>
        <w:ind w:firstLine="560" w:firstLineChars="200"/>
        <w:rPr>
          <w:rFonts w:hint="eastAsia" w:ascii="仿宋_GB2312" w:hAnsi="仿宋" w:eastAsia="仿宋_GB2312"/>
          <w:b/>
          <w:sz w:val="28"/>
          <w:szCs w:val="28"/>
        </w:rPr>
      </w:pPr>
      <w:r>
        <w:rPr>
          <w:rFonts w:hint="eastAsia" w:ascii="仿宋_GB2312" w:hAnsi="仿宋" w:eastAsia="仿宋_GB2312"/>
          <w:bCs/>
          <w:sz w:val="28"/>
          <w:szCs w:val="28"/>
        </w:rPr>
        <w:t>（四）乙方需设有详细的技术资料档案和服务档案以便于更好地提供服务</w:t>
      </w:r>
    </w:p>
    <w:p w14:paraId="68FD14E7">
      <w:pPr>
        <w:autoSpaceDE w:val="0"/>
        <w:autoSpaceDN w:val="0"/>
        <w:adjustRightInd w:val="0"/>
        <w:snapToGrid w:val="0"/>
        <w:spacing w:line="360" w:lineRule="auto"/>
        <w:ind w:firstLine="562" w:firstLineChars="200"/>
        <w:rPr>
          <w:rFonts w:ascii="仿宋_GB2312" w:hAnsi="仿宋" w:eastAsia="仿宋_GB2312"/>
          <w:b/>
          <w:sz w:val="28"/>
          <w:szCs w:val="28"/>
        </w:rPr>
      </w:pPr>
      <w:r>
        <w:rPr>
          <w:rFonts w:hint="eastAsia" w:ascii="仿宋_GB2312" w:hAnsi="仿宋" w:eastAsia="仿宋_GB2312"/>
          <w:b/>
          <w:sz w:val="28"/>
          <w:szCs w:val="28"/>
          <w:lang w:val="en-US" w:eastAsia="zh-CN"/>
        </w:rPr>
        <w:t>七、</w:t>
      </w:r>
      <w:r>
        <w:rPr>
          <w:rFonts w:hint="eastAsia" w:ascii="仿宋_GB2312" w:hAnsi="仿宋" w:eastAsia="仿宋_GB2312"/>
          <w:b/>
          <w:sz w:val="28"/>
          <w:szCs w:val="28"/>
        </w:rPr>
        <w:t>验收</w:t>
      </w:r>
    </w:p>
    <w:p w14:paraId="6C6A3998">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（一）</w:t>
      </w:r>
      <w:r>
        <w:rPr>
          <w:rFonts w:ascii="仿宋_GB2312" w:hAnsi="仿宋" w:eastAsia="仿宋_GB2312"/>
          <w:bCs/>
          <w:sz w:val="28"/>
          <w:szCs w:val="28"/>
        </w:rPr>
        <w:t>本项目验收费用，由</w:t>
      </w:r>
      <w:r>
        <w:rPr>
          <w:rFonts w:hint="eastAsia" w:ascii="仿宋_GB2312" w:hAnsi="仿宋" w:eastAsia="仿宋_GB2312"/>
          <w:bCs/>
          <w:sz w:val="28"/>
          <w:szCs w:val="28"/>
        </w:rPr>
        <w:t>乙方</w:t>
      </w:r>
      <w:r>
        <w:rPr>
          <w:rFonts w:ascii="仿宋_GB2312" w:hAnsi="仿宋" w:eastAsia="仿宋_GB2312"/>
          <w:bCs/>
          <w:sz w:val="28"/>
          <w:szCs w:val="28"/>
        </w:rPr>
        <w:t>自行承担。</w:t>
      </w:r>
    </w:p>
    <w:p w14:paraId="5558EC28">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（二）每月服务期满后，由乙方向甲方递交验收通知书，经甲方确认后，组织乙方进行系统验收。验收合格后，填写项目验收单作为对本月服务的最终认可。</w:t>
      </w:r>
    </w:p>
    <w:p w14:paraId="78571548">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（三）验收依据：</w:t>
      </w:r>
    </w:p>
    <w:p w14:paraId="47CBC7C2">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1、</w:t>
      </w:r>
      <w:r>
        <w:rPr>
          <w:rFonts w:ascii="仿宋_GB2312" w:hAnsi="仿宋" w:eastAsia="仿宋_GB2312"/>
          <w:bCs/>
          <w:sz w:val="28"/>
          <w:szCs w:val="28"/>
        </w:rPr>
        <w:t>本合同</w:t>
      </w:r>
      <w:r>
        <w:rPr>
          <w:rFonts w:hint="eastAsia" w:ascii="仿宋_GB2312" w:hAnsi="仿宋" w:eastAsia="仿宋_GB2312"/>
          <w:bCs/>
          <w:sz w:val="28"/>
          <w:szCs w:val="28"/>
        </w:rPr>
        <w:t>及附加</w:t>
      </w:r>
      <w:r>
        <w:rPr>
          <w:rFonts w:ascii="仿宋_GB2312" w:hAnsi="仿宋" w:eastAsia="仿宋_GB2312"/>
          <w:bCs/>
          <w:sz w:val="28"/>
          <w:szCs w:val="28"/>
        </w:rPr>
        <w:t>文本；</w:t>
      </w:r>
    </w:p>
    <w:p w14:paraId="2BE8618B">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2、磋商文件、成交供应商</w:t>
      </w:r>
      <w:r>
        <w:rPr>
          <w:rFonts w:ascii="仿宋_GB2312" w:hAnsi="仿宋" w:eastAsia="仿宋_GB2312"/>
          <w:bCs/>
          <w:sz w:val="28"/>
          <w:szCs w:val="28"/>
        </w:rPr>
        <w:t>的</w:t>
      </w:r>
      <w:r>
        <w:rPr>
          <w:rFonts w:hint="eastAsia" w:ascii="仿宋_GB2312" w:hAnsi="仿宋" w:eastAsia="仿宋_GB2312"/>
          <w:bCs/>
          <w:sz w:val="28"/>
          <w:szCs w:val="28"/>
        </w:rPr>
        <w:t>响应文件及澄清（承诺）函</w:t>
      </w:r>
      <w:r>
        <w:rPr>
          <w:rFonts w:ascii="仿宋_GB2312" w:hAnsi="仿宋" w:eastAsia="仿宋_GB2312"/>
          <w:bCs/>
          <w:sz w:val="28"/>
          <w:szCs w:val="28"/>
        </w:rPr>
        <w:t>；</w:t>
      </w:r>
    </w:p>
    <w:p w14:paraId="6A90FD67">
      <w:pPr>
        <w:autoSpaceDE w:val="0"/>
        <w:autoSpaceDN w:val="0"/>
        <w:adjustRightInd w:val="0"/>
        <w:snapToGrid w:val="0"/>
        <w:spacing w:line="360" w:lineRule="auto"/>
        <w:ind w:firstLine="560" w:firstLineChars="200"/>
        <w:rPr>
          <w:rFonts w:ascii="仿宋_GB2312" w:hAnsi="仿宋" w:eastAsia="仿宋_GB2312"/>
          <w:b/>
          <w:sz w:val="28"/>
          <w:szCs w:val="28"/>
        </w:rPr>
      </w:pPr>
      <w:r>
        <w:rPr>
          <w:rFonts w:hint="eastAsia" w:ascii="仿宋_GB2312" w:hAnsi="仿宋" w:eastAsia="仿宋_GB2312"/>
          <w:bCs/>
          <w:sz w:val="28"/>
          <w:szCs w:val="28"/>
        </w:rPr>
        <w:t>3、</w:t>
      </w:r>
      <w:r>
        <w:rPr>
          <w:rFonts w:ascii="仿宋_GB2312" w:hAnsi="仿宋" w:eastAsia="仿宋_GB2312"/>
          <w:bCs/>
          <w:sz w:val="28"/>
          <w:szCs w:val="28"/>
        </w:rPr>
        <w:t>国家相应的标准、规范。</w:t>
      </w:r>
    </w:p>
    <w:p w14:paraId="4FCD684B">
      <w:pPr>
        <w:autoSpaceDE w:val="0"/>
        <w:autoSpaceDN w:val="0"/>
        <w:adjustRightInd w:val="0"/>
        <w:snapToGrid w:val="0"/>
        <w:spacing w:line="360" w:lineRule="auto"/>
        <w:ind w:firstLine="562" w:firstLineChars="200"/>
        <w:rPr>
          <w:rFonts w:ascii="仿宋_GB2312" w:hAnsi="仿宋" w:eastAsia="仿宋_GB2312"/>
          <w:b/>
          <w:bCs/>
          <w:sz w:val="28"/>
          <w:szCs w:val="28"/>
        </w:rPr>
      </w:pPr>
      <w:r>
        <w:rPr>
          <w:rFonts w:hint="eastAsia" w:ascii="仿宋_GB2312" w:hAnsi="仿宋" w:eastAsia="仿宋_GB2312"/>
          <w:b/>
          <w:bCs/>
          <w:sz w:val="28"/>
          <w:szCs w:val="28"/>
          <w:lang w:val="en-US" w:eastAsia="zh-CN"/>
        </w:rPr>
        <w:t>八</w:t>
      </w:r>
      <w:r>
        <w:rPr>
          <w:rFonts w:hint="eastAsia" w:ascii="仿宋_GB2312" w:hAnsi="仿宋" w:eastAsia="仿宋_GB2312"/>
          <w:b/>
          <w:bCs/>
          <w:sz w:val="28"/>
          <w:szCs w:val="28"/>
        </w:rPr>
        <w:t>、违约责任</w:t>
      </w:r>
    </w:p>
    <w:p w14:paraId="7E70131A">
      <w:pPr>
        <w:pStyle w:val="6"/>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（一）按《中华人民共和国民法典》中的相关条款执行。</w:t>
      </w:r>
    </w:p>
    <w:p w14:paraId="6ECF12D5">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（二）</w:t>
      </w:r>
      <w:r>
        <w:rPr>
          <w:rFonts w:ascii="仿宋_GB2312" w:hAnsi="仿宋" w:eastAsia="仿宋_GB2312"/>
          <w:bCs/>
          <w:sz w:val="28"/>
          <w:szCs w:val="28"/>
        </w:rPr>
        <w:t>未按合同要求提供</w:t>
      </w:r>
      <w:r>
        <w:rPr>
          <w:rFonts w:hint="eastAsia" w:ascii="仿宋_GB2312" w:hAnsi="仿宋" w:eastAsia="仿宋_GB2312"/>
          <w:bCs/>
          <w:sz w:val="28"/>
          <w:szCs w:val="28"/>
        </w:rPr>
        <w:t>服务或服务</w:t>
      </w:r>
      <w:r>
        <w:rPr>
          <w:rFonts w:ascii="仿宋_GB2312" w:hAnsi="仿宋" w:eastAsia="仿宋_GB2312"/>
          <w:bCs/>
          <w:sz w:val="28"/>
          <w:szCs w:val="28"/>
        </w:rPr>
        <w:t>质量不能满足</w:t>
      </w:r>
      <w:r>
        <w:rPr>
          <w:rFonts w:hint="eastAsia" w:ascii="仿宋_GB2312" w:hAnsi="仿宋" w:eastAsia="仿宋_GB2312"/>
          <w:bCs/>
          <w:sz w:val="28"/>
          <w:szCs w:val="28"/>
        </w:rPr>
        <w:t>本次采购</w:t>
      </w:r>
      <w:r>
        <w:rPr>
          <w:rFonts w:ascii="仿宋_GB2312" w:hAnsi="仿宋" w:eastAsia="仿宋_GB2312"/>
          <w:bCs/>
          <w:sz w:val="28"/>
          <w:szCs w:val="28"/>
        </w:rPr>
        <w:t>要求，</w:t>
      </w:r>
      <w:r>
        <w:rPr>
          <w:rFonts w:hint="eastAsia" w:ascii="仿宋_GB2312" w:hAnsi="仿宋" w:eastAsia="仿宋_GB2312"/>
          <w:bCs/>
          <w:sz w:val="28"/>
          <w:szCs w:val="28"/>
        </w:rPr>
        <w:t>甲方</w:t>
      </w:r>
      <w:r>
        <w:rPr>
          <w:rFonts w:ascii="仿宋_GB2312" w:hAnsi="仿宋" w:eastAsia="仿宋_GB2312"/>
          <w:bCs/>
          <w:sz w:val="28"/>
          <w:szCs w:val="28"/>
        </w:rPr>
        <w:t>会同监督机构、</w:t>
      </w:r>
      <w:r>
        <w:rPr>
          <w:rFonts w:hint="eastAsia" w:ascii="仿宋_GB2312" w:hAnsi="仿宋" w:eastAsia="仿宋_GB2312"/>
          <w:bCs/>
          <w:sz w:val="28"/>
          <w:szCs w:val="28"/>
        </w:rPr>
        <w:t>采购</w:t>
      </w:r>
      <w:r>
        <w:rPr>
          <w:rFonts w:ascii="仿宋_GB2312" w:hAnsi="仿宋" w:eastAsia="仿宋_GB2312"/>
          <w:bCs/>
          <w:sz w:val="28"/>
          <w:szCs w:val="28"/>
        </w:rPr>
        <w:t>代理机构有权终止合同和对</w:t>
      </w:r>
      <w:r>
        <w:rPr>
          <w:rFonts w:hint="eastAsia" w:ascii="仿宋_GB2312" w:hAnsi="仿宋" w:eastAsia="仿宋_GB2312"/>
          <w:bCs/>
          <w:sz w:val="28"/>
          <w:szCs w:val="28"/>
        </w:rPr>
        <w:t>乙方</w:t>
      </w:r>
      <w:r>
        <w:rPr>
          <w:rFonts w:ascii="仿宋_GB2312" w:hAnsi="仿宋" w:eastAsia="仿宋_GB2312"/>
          <w:bCs/>
          <w:sz w:val="28"/>
          <w:szCs w:val="28"/>
        </w:rPr>
        <w:t>违约行为进行追究，同时按政府采购法的有关规定进行相应的处罚</w:t>
      </w:r>
      <w:r>
        <w:rPr>
          <w:rFonts w:hint="eastAsia" w:ascii="仿宋_GB2312" w:hAnsi="仿宋" w:eastAsia="仿宋_GB2312"/>
          <w:bCs/>
          <w:sz w:val="28"/>
          <w:szCs w:val="28"/>
        </w:rPr>
        <w:t>。</w:t>
      </w:r>
    </w:p>
    <w:p w14:paraId="4C212F2E">
      <w:pPr>
        <w:autoSpaceDE w:val="0"/>
        <w:autoSpaceDN w:val="0"/>
        <w:adjustRightInd w:val="0"/>
        <w:snapToGrid w:val="0"/>
        <w:spacing w:line="360" w:lineRule="auto"/>
        <w:ind w:firstLine="562" w:firstLineChars="200"/>
        <w:rPr>
          <w:rFonts w:ascii="仿宋_GB2312" w:hAnsi="仿宋" w:eastAsia="仿宋_GB2312"/>
          <w:b/>
          <w:bCs/>
          <w:sz w:val="28"/>
          <w:szCs w:val="28"/>
        </w:rPr>
      </w:pPr>
      <w:r>
        <w:rPr>
          <w:rFonts w:hint="eastAsia" w:ascii="仿宋_GB2312" w:hAnsi="仿宋" w:eastAsia="仿宋_GB2312"/>
          <w:b/>
          <w:bCs/>
          <w:sz w:val="28"/>
          <w:szCs w:val="28"/>
          <w:lang w:val="en-US" w:eastAsia="zh-CN"/>
        </w:rPr>
        <w:t>九</w:t>
      </w:r>
      <w:r>
        <w:rPr>
          <w:rFonts w:hint="eastAsia" w:ascii="仿宋_GB2312" w:hAnsi="仿宋" w:eastAsia="仿宋_GB2312"/>
          <w:b/>
          <w:bCs/>
          <w:sz w:val="28"/>
          <w:szCs w:val="28"/>
        </w:rPr>
        <w:t>、其它事项</w:t>
      </w:r>
    </w:p>
    <w:p w14:paraId="4BF47A55">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（一）乙方</w:t>
      </w:r>
      <w:r>
        <w:rPr>
          <w:rFonts w:ascii="仿宋_GB2312" w:hAnsi="仿宋" w:eastAsia="仿宋_GB2312"/>
          <w:bCs/>
          <w:sz w:val="28"/>
          <w:szCs w:val="28"/>
        </w:rPr>
        <w:t>不得转让、分包给其它单位或个人。</w:t>
      </w:r>
    </w:p>
    <w:p w14:paraId="4761F608">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（二）乙方</w:t>
      </w:r>
      <w:r>
        <w:rPr>
          <w:rFonts w:ascii="仿宋_GB2312" w:hAnsi="仿宋" w:eastAsia="仿宋_GB2312"/>
          <w:bCs/>
          <w:sz w:val="28"/>
          <w:szCs w:val="28"/>
        </w:rPr>
        <w:t>的</w:t>
      </w:r>
      <w:r>
        <w:rPr>
          <w:rFonts w:hint="eastAsia" w:ascii="仿宋_GB2312" w:hAnsi="仿宋" w:eastAsia="仿宋_GB2312"/>
          <w:bCs/>
          <w:sz w:val="28"/>
          <w:szCs w:val="28"/>
        </w:rPr>
        <w:t>磋商响应文件</w:t>
      </w:r>
      <w:r>
        <w:rPr>
          <w:rFonts w:ascii="仿宋_GB2312" w:hAnsi="仿宋" w:eastAsia="仿宋_GB2312"/>
          <w:bCs/>
          <w:sz w:val="28"/>
          <w:szCs w:val="28"/>
        </w:rPr>
        <w:t>和承诺等内容将列入合同。</w:t>
      </w:r>
    </w:p>
    <w:p w14:paraId="2E47FBDC">
      <w:pPr>
        <w:autoSpaceDE w:val="0"/>
        <w:autoSpaceDN w:val="0"/>
        <w:adjustRightInd w:val="0"/>
        <w:snapToGrid w:val="0"/>
        <w:spacing w:line="360" w:lineRule="auto"/>
        <w:ind w:firstLine="562" w:firstLineChars="200"/>
        <w:rPr>
          <w:rFonts w:ascii="仿宋_GB2312" w:hAnsi="仿宋" w:eastAsia="仿宋_GB2312"/>
          <w:b/>
          <w:sz w:val="28"/>
          <w:szCs w:val="28"/>
        </w:rPr>
      </w:pPr>
      <w:r>
        <w:rPr>
          <w:rFonts w:hint="eastAsia" w:ascii="仿宋_GB2312" w:hAnsi="仿宋" w:eastAsia="仿宋_GB2312"/>
          <w:b/>
          <w:sz w:val="28"/>
          <w:szCs w:val="28"/>
          <w:lang w:val="en-US" w:eastAsia="zh-CN"/>
        </w:rPr>
        <w:t>十</w:t>
      </w:r>
      <w:r>
        <w:rPr>
          <w:rFonts w:hint="eastAsia" w:ascii="仿宋_GB2312" w:hAnsi="仿宋" w:eastAsia="仿宋_GB2312"/>
          <w:b/>
          <w:sz w:val="28"/>
          <w:szCs w:val="28"/>
        </w:rPr>
        <w:t>、合同争议解决的方式</w:t>
      </w:r>
    </w:p>
    <w:p w14:paraId="433BFAEE">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本合同在履行过程中发生的争议，由甲、乙双方当事人协商解决，协商不成的按下列第</w:t>
      </w:r>
      <w:r>
        <w:rPr>
          <w:rFonts w:hint="eastAsia" w:ascii="仿宋_GB2312" w:hAnsi="仿宋" w:eastAsia="仿宋_GB2312"/>
          <w:bCs/>
          <w:sz w:val="28"/>
          <w:szCs w:val="28"/>
          <w:u w:val="single"/>
        </w:rPr>
        <w:t>（二）</w:t>
      </w:r>
      <w:r>
        <w:rPr>
          <w:rFonts w:hint="eastAsia" w:ascii="仿宋_GB2312" w:hAnsi="仿宋" w:eastAsia="仿宋_GB2312"/>
          <w:bCs/>
          <w:sz w:val="28"/>
          <w:szCs w:val="28"/>
        </w:rPr>
        <w:t>种方式解决：</w:t>
      </w:r>
    </w:p>
    <w:p w14:paraId="159E98E3">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（一）提交西安仲裁委员会仲裁；</w:t>
      </w:r>
    </w:p>
    <w:p w14:paraId="1E3D4153">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（二）依法向甲方所在地人民法院起诉。</w:t>
      </w:r>
    </w:p>
    <w:p w14:paraId="00FA4ABB">
      <w:pPr>
        <w:autoSpaceDE w:val="0"/>
        <w:autoSpaceDN w:val="0"/>
        <w:adjustRightInd w:val="0"/>
        <w:snapToGrid w:val="0"/>
        <w:spacing w:line="360" w:lineRule="auto"/>
        <w:ind w:firstLine="562" w:firstLineChars="200"/>
        <w:rPr>
          <w:rFonts w:ascii="仿宋_GB2312" w:hAnsi="仿宋" w:eastAsia="仿宋_GB2312"/>
          <w:b/>
          <w:sz w:val="28"/>
          <w:szCs w:val="28"/>
        </w:rPr>
      </w:pPr>
      <w:r>
        <w:rPr>
          <w:rFonts w:hint="eastAsia" w:ascii="仿宋_GB2312" w:hAnsi="仿宋" w:eastAsia="仿宋_GB2312"/>
          <w:b/>
          <w:sz w:val="28"/>
          <w:szCs w:val="28"/>
          <w:lang w:val="en-US" w:eastAsia="zh-CN"/>
        </w:rPr>
        <w:t>十一</w:t>
      </w:r>
      <w:r>
        <w:rPr>
          <w:rFonts w:hint="eastAsia" w:ascii="仿宋_GB2312" w:hAnsi="仿宋" w:eastAsia="仿宋_GB2312"/>
          <w:b/>
          <w:sz w:val="28"/>
          <w:szCs w:val="28"/>
        </w:rPr>
        <w:t>、合同生效</w:t>
      </w:r>
    </w:p>
    <w:p w14:paraId="22E43216">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（一）本合同须经甲、乙双方的法定代表人（授权代表）在合同书上签字并加盖本单位公章后正式生效。</w:t>
      </w:r>
    </w:p>
    <w:p w14:paraId="44C0F80A">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（二）合同生效后，甲、乙双方须严格执行本合同条款的规定，全面履行合同，违者按《中华人民共和国民法典》的有关规定承担相应责任。</w:t>
      </w:r>
    </w:p>
    <w:p w14:paraId="78F1BA7F">
      <w:pPr>
        <w:autoSpaceDE w:val="0"/>
        <w:autoSpaceDN w:val="0"/>
        <w:adjustRightInd w:val="0"/>
        <w:snapToGrid w:val="0"/>
        <w:spacing w:line="360" w:lineRule="auto"/>
        <w:ind w:firstLine="560" w:firstLineChars="200"/>
        <w:rPr>
          <w:rFonts w:ascii="仿宋_GB2312" w:hAnsi="仿宋" w:eastAsia="仿宋_GB2312"/>
          <w:bCs/>
          <w:sz w:val="28"/>
          <w:szCs w:val="28"/>
        </w:rPr>
      </w:pPr>
      <w:r>
        <w:rPr>
          <w:rFonts w:hint="eastAsia" w:ascii="仿宋_GB2312" w:hAnsi="仿宋" w:eastAsia="仿宋_GB2312"/>
          <w:bCs/>
          <w:sz w:val="28"/>
          <w:szCs w:val="28"/>
        </w:rPr>
        <w:t>（三）本合同一式份，甲乙双方各执份。</w:t>
      </w:r>
    </w:p>
    <w:p w14:paraId="1DA60FBB">
      <w:pPr>
        <w:autoSpaceDE w:val="0"/>
        <w:autoSpaceDN w:val="0"/>
        <w:adjustRightInd w:val="0"/>
        <w:snapToGrid w:val="0"/>
        <w:spacing w:line="360" w:lineRule="auto"/>
        <w:ind w:firstLine="560" w:firstLineChars="200"/>
        <w:rPr>
          <w:rFonts w:hint="eastAsia" w:ascii="仿宋_GB2312" w:hAnsi="仿宋_GB2312" w:eastAsia="仿宋_GB2312" w:cs="仿宋_GB2312"/>
          <w:bCs/>
          <w:sz w:val="28"/>
          <w:szCs w:val="28"/>
          <w:highlight w:val="none"/>
        </w:rPr>
      </w:pPr>
      <w:r>
        <w:rPr>
          <w:rFonts w:hint="eastAsia" w:ascii="仿宋_GB2312" w:hAnsi="仿宋" w:eastAsia="仿宋_GB2312"/>
          <w:bCs/>
          <w:sz w:val="28"/>
          <w:szCs w:val="28"/>
        </w:rPr>
        <w:t>（四）本合同如有未尽事宜，甲、乙双方协商解决</w:t>
      </w:r>
      <w:r>
        <w:rPr>
          <w:rFonts w:hint="eastAsia" w:ascii="仿宋_GB2312" w:hAnsi="仿宋_GB2312" w:eastAsia="仿宋_GB2312" w:cs="仿宋_GB2312"/>
          <w:bCs/>
          <w:sz w:val="28"/>
          <w:szCs w:val="28"/>
          <w:highlight w:val="none"/>
        </w:rPr>
        <w:t>。</w:t>
      </w:r>
    </w:p>
    <w:p w14:paraId="422EF69E">
      <w:pPr>
        <w:pStyle w:val="2"/>
        <w:rPr>
          <w:rFonts w:hint="eastAsia" w:ascii="仿宋_GB2312" w:hAnsi="仿宋_GB2312" w:eastAsia="仿宋_GB2312" w:cs="仿宋_GB2312"/>
          <w:bCs/>
          <w:sz w:val="28"/>
          <w:szCs w:val="28"/>
          <w:highlight w:val="none"/>
        </w:rPr>
      </w:pPr>
    </w:p>
    <w:p w14:paraId="7C0E9949">
      <w:pPr>
        <w:pStyle w:val="2"/>
        <w:rPr>
          <w:rFonts w:hint="eastAsia" w:ascii="仿宋_GB2312" w:hAnsi="仿宋_GB2312" w:eastAsia="仿宋_GB2312" w:cs="仿宋_GB2312"/>
          <w:bCs/>
          <w:sz w:val="28"/>
          <w:szCs w:val="28"/>
          <w:highlight w:val="none"/>
        </w:rPr>
      </w:pPr>
    </w:p>
    <w:tbl>
      <w:tblPr>
        <w:tblStyle w:val="13"/>
        <w:tblW w:w="0" w:type="auto"/>
        <w:jc w:val="center"/>
        <w:tblLayout w:type="fixed"/>
        <w:tblCellMar>
          <w:top w:w="0" w:type="dxa"/>
          <w:left w:w="108" w:type="dxa"/>
          <w:bottom w:w="0" w:type="dxa"/>
          <w:right w:w="108" w:type="dxa"/>
        </w:tblCellMar>
      </w:tblPr>
      <w:tblGrid>
        <w:gridCol w:w="4201"/>
        <w:gridCol w:w="4202"/>
      </w:tblGrid>
      <w:tr w14:paraId="77BFA85D">
        <w:tblPrEx>
          <w:tblCellMar>
            <w:top w:w="0" w:type="dxa"/>
            <w:left w:w="108" w:type="dxa"/>
            <w:bottom w:w="0" w:type="dxa"/>
            <w:right w:w="108" w:type="dxa"/>
          </w:tblCellMar>
        </w:tblPrEx>
        <w:trPr>
          <w:trHeight w:val="567" w:hRule="exact"/>
          <w:jc w:val="center"/>
        </w:trPr>
        <w:tc>
          <w:tcPr>
            <w:tcW w:w="4201" w:type="dxa"/>
            <w:vAlign w:val="center"/>
          </w:tcPr>
          <w:p w14:paraId="4F011BBB">
            <w:pPr>
              <w:rPr>
                <w:rFonts w:ascii="仿宋_GB2312" w:hAnsi="仿宋_GB2312" w:eastAsia="仿宋_GB2312" w:cs="仿宋_GB2312"/>
                <w:spacing w:val="-20"/>
                <w:sz w:val="28"/>
                <w:szCs w:val="28"/>
              </w:rPr>
            </w:pPr>
            <w:r>
              <w:rPr>
                <w:rFonts w:ascii="仿宋_GB2312" w:hAnsi="仿宋_GB2312" w:eastAsia="仿宋_GB2312" w:cs="仿宋_GB2312"/>
                <w:sz w:val="28"/>
                <w:szCs w:val="28"/>
              </w:rPr>
              <w:br w:type="page"/>
            </w:r>
            <w:r>
              <w:rPr>
                <w:rFonts w:hint="eastAsia" w:ascii="仿宋_GB2312" w:hAnsi="仿宋_GB2312" w:eastAsia="仿宋_GB2312" w:cs="仿宋_GB2312"/>
                <w:spacing w:val="-20"/>
                <w:sz w:val="28"/>
                <w:szCs w:val="28"/>
              </w:rPr>
              <w:t>甲  方</w:t>
            </w:r>
          </w:p>
        </w:tc>
        <w:tc>
          <w:tcPr>
            <w:tcW w:w="4202" w:type="dxa"/>
            <w:vAlign w:val="center"/>
          </w:tcPr>
          <w:p w14:paraId="673CFDCC">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乙  方</w:t>
            </w:r>
          </w:p>
        </w:tc>
      </w:tr>
      <w:tr w14:paraId="4753CA75">
        <w:tblPrEx>
          <w:tblCellMar>
            <w:top w:w="0" w:type="dxa"/>
            <w:left w:w="108" w:type="dxa"/>
            <w:bottom w:w="0" w:type="dxa"/>
            <w:right w:w="108" w:type="dxa"/>
          </w:tblCellMar>
        </w:tblPrEx>
        <w:trPr>
          <w:trHeight w:val="567" w:hRule="exact"/>
          <w:jc w:val="center"/>
        </w:trPr>
        <w:tc>
          <w:tcPr>
            <w:tcW w:w="4201" w:type="dxa"/>
            <w:vAlign w:val="center"/>
          </w:tcPr>
          <w:p w14:paraId="6AC8F3B4">
            <w:pPr>
              <w:ind w:firstLine="840" w:firstLineChars="35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c>
          <w:tcPr>
            <w:tcW w:w="4202" w:type="dxa"/>
            <w:vAlign w:val="center"/>
          </w:tcPr>
          <w:p w14:paraId="1736655A">
            <w:pPr>
              <w:ind w:firstLine="960" w:firstLineChars="4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（盖章）</w:t>
            </w:r>
          </w:p>
        </w:tc>
      </w:tr>
      <w:tr w14:paraId="4E0E6611">
        <w:tblPrEx>
          <w:tblCellMar>
            <w:top w:w="0" w:type="dxa"/>
            <w:left w:w="108" w:type="dxa"/>
            <w:bottom w:w="0" w:type="dxa"/>
            <w:right w:w="108" w:type="dxa"/>
          </w:tblCellMar>
        </w:tblPrEx>
        <w:trPr>
          <w:trHeight w:val="567" w:hRule="exact"/>
          <w:jc w:val="center"/>
        </w:trPr>
        <w:tc>
          <w:tcPr>
            <w:tcW w:w="4201" w:type="dxa"/>
            <w:vAlign w:val="center"/>
          </w:tcPr>
          <w:p w14:paraId="4EFEA748">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地址： </w:t>
            </w:r>
          </w:p>
        </w:tc>
        <w:tc>
          <w:tcPr>
            <w:tcW w:w="4202" w:type="dxa"/>
            <w:vAlign w:val="center"/>
          </w:tcPr>
          <w:p w14:paraId="441B78FF">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地址：</w:t>
            </w:r>
          </w:p>
        </w:tc>
      </w:tr>
      <w:tr w14:paraId="598F8520">
        <w:tblPrEx>
          <w:tblCellMar>
            <w:top w:w="0" w:type="dxa"/>
            <w:left w:w="108" w:type="dxa"/>
            <w:bottom w:w="0" w:type="dxa"/>
            <w:right w:w="108" w:type="dxa"/>
          </w:tblCellMar>
        </w:tblPrEx>
        <w:trPr>
          <w:trHeight w:val="567" w:hRule="exact"/>
          <w:jc w:val="center"/>
        </w:trPr>
        <w:tc>
          <w:tcPr>
            <w:tcW w:w="4201" w:type="dxa"/>
            <w:vAlign w:val="center"/>
          </w:tcPr>
          <w:p w14:paraId="58049886">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c>
          <w:tcPr>
            <w:tcW w:w="4202" w:type="dxa"/>
            <w:vAlign w:val="center"/>
          </w:tcPr>
          <w:p w14:paraId="490E729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邮编：</w:t>
            </w:r>
          </w:p>
        </w:tc>
      </w:tr>
      <w:tr w14:paraId="715BF674">
        <w:tblPrEx>
          <w:tblCellMar>
            <w:top w:w="0" w:type="dxa"/>
            <w:left w:w="108" w:type="dxa"/>
            <w:bottom w:w="0" w:type="dxa"/>
            <w:right w:w="108" w:type="dxa"/>
          </w:tblCellMar>
        </w:tblPrEx>
        <w:trPr>
          <w:trHeight w:val="567" w:hRule="exact"/>
          <w:jc w:val="center"/>
        </w:trPr>
        <w:tc>
          <w:tcPr>
            <w:tcW w:w="4201" w:type="dxa"/>
            <w:vAlign w:val="center"/>
          </w:tcPr>
          <w:p w14:paraId="6B8B3096">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 xml:space="preserve">法定代表人： </w:t>
            </w:r>
          </w:p>
        </w:tc>
        <w:tc>
          <w:tcPr>
            <w:tcW w:w="4202" w:type="dxa"/>
            <w:vAlign w:val="center"/>
          </w:tcPr>
          <w:p w14:paraId="0889409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法定代表人：</w:t>
            </w:r>
          </w:p>
        </w:tc>
      </w:tr>
      <w:tr w14:paraId="2F7F64BD">
        <w:tblPrEx>
          <w:tblCellMar>
            <w:top w:w="0" w:type="dxa"/>
            <w:left w:w="108" w:type="dxa"/>
            <w:bottom w:w="0" w:type="dxa"/>
            <w:right w:w="108" w:type="dxa"/>
          </w:tblCellMar>
        </w:tblPrEx>
        <w:trPr>
          <w:trHeight w:val="567" w:hRule="exact"/>
          <w:jc w:val="center"/>
        </w:trPr>
        <w:tc>
          <w:tcPr>
            <w:tcW w:w="4201" w:type="dxa"/>
            <w:vAlign w:val="center"/>
          </w:tcPr>
          <w:p w14:paraId="42971B91">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被授权代表：</w:t>
            </w:r>
          </w:p>
        </w:tc>
        <w:tc>
          <w:tcPr>
            <w:tcW w:w="4202" w:type="dxa"/>
            <w:vAlign w:val="center"/>
          </w:tcPr>
          <w:p w14:paraId="2D464E6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被授权代表：</w:t>
            </w:r>
          </w:p>
        </w:tc>
      </w:tr>
      <w:tr w14:paraId="3C535BEC">
        <w:tblPrEx>
          <w:tblCellMar>
            <w:top w:w="0" w:type="dxa"/>
            <w:left w:w="108" w:type="dxa"/>
            <w:bottom w:w="0" w:type="dxa"/>
            <w:right w:w="108" w:type="dxa"/>
          </w:tblCellMar>
        </w:tblPrEx>
        <w:trPr>
          <w:trHeight w:val="567" w:hRule="exact"/>
          <w:jc w:val="center"/>
        </w:trPr>
        <w:tc>
          <w:tcPr>
            <w:tcW w:w="4201" w:type="dxa"/>
            <w:vAlign w:val="center"/>
          </w:tcPr>
          <w:p w14:paraId="3A8FAF06">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c>
          <w:tcPr>
            <w:tcW w:w="4202" w:type="dxa"/>
            <w:vAlign w:val="center"/>
          </w:tcPr>
          <w:p w14:paraId="21D5E77A">
            <w:pPr>
              <w:ind w:left="720" w:hanging="720" w:hangingChars="300"/>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电话：</w:t>
            </w:r>
          </w:p>
        </w:tc>
      </w:tr>
      <w:tr w14:paraId="2A40E66F">
        <w:tblPrEx>
          <w:tblCellMar>
            <w:top w:w="0" w:type="dxa"/>
            <w:left w:w="108" w:type="dxa"/>
            <w:bottom w:w="0" w:type="dxa"/>
            <w:right w:w="108" w:type="dxa"/>
          </w:tblCellMar>
        </w:tblPrEx>
        <w:trPr>
          <w:trHeight w:val="567" w:hRule="exact"/>
          <w:jc w:val="center"/>
        </w:trPr>
        <w:tc>
          <w:tcPr>
            <w:tcW w:w="4201" w:type="dxa"/>
            <w:vAlign w:val="center"/>
          </w:tcPr>
          <w:p w14:paraId="15B10C45">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c>
          <w:tcPr>
            <w:tcW w:w="4202" w:type="dxa"/>
            <w:vAlign w:val="center"/>
          </w:tcPr>
          <w:p w14:paraId="5573E5BD">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传真：</w:t>
            </w:r>
          </w:p>
        </w:tc>
      </w:tr>
      <w:tr w14:paraId="37AD6EE6">
        <w:tblPrEx>
          <w:tblCellMar>
            <w:top w:w="0" w:type="dxa"/>
            <w:left w:w="108" w:type="dxa"/>
            <w:bottom w:w="0" w:type="dxa"/>
            <w:right w:w="108" w:type="dxa"/>
          </w:tblCellMar>
        </w:tblPrEx>
        <w:trPr>
          <w:trHeight w:val="567" w:hRule="exact"/>
          <w:jc w:val="center"/>
        </w:trPr>
        <w:tc>
          <w:tcPr>
            <w:tcW w:w="4201" w:type="dxa"/>
            <w:vAlign w:val="center"/>
          </w:tcPr>
          <w:p w14:paraId="4D660B2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c>
          <w:tcPr>
            <w:tcW w:w="4202" w:type="dxa"/>
            <w:vAlign w:val="center"/>
          </w:tcPr>
          <w:p w14:paraId="6AA233E3">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开户银行：</w:t>
            </w:r>
          </w:p>
        </w:tc>
      </w:tr>
      <w:tr w14:paraId="6775EDBB">
        <w:tblPrEx>
          <w:tblCellMar>
            <w:top w:w="0" w:type="dxa"/>
            <w:left w:w="108" w:type="dxa"/>
            <w:bottom w:w="0" w:type="dxa"/>
            <w:right w:w="108" w:type="dxa"/>
          </w:tblCellMar>
        </w:tblPrEx>
        <w:trPr>
          <w:trHeight w:val="567" w:hRule="exact"/>
          <w:jc w:val="center"/>
        </w:trPr>
        <w:tc>
          <w:tcPr>
            <w:tcW w:w="4201" w:type="dxa"/>
            <w:vAlign w:val="center"/>
          </w:tcPr>
          <w:p w14:paraId="7F70A4E0">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c>
          <w:tcPr>
            <w:tcW w:w="4202" w:type="dxa"/>
            <w:vAlign w:val="center"/>
          </w:tcPr>
          <w:p w14:paraId="36A67747">
            <w:pPr>
              <w:rPr>
                <w:rFonts w:ascii="仿宋_GB2312" w:hAnsi="仿宋_GB2312" w:eastAsia="仿宋_GB2312" w:cs="仿宋_GB2312"/>
                <w:spacing w:val="-20"/>
                <w:sz w:val="28"/>
                <w:szCs w:val="28"/>
              </w:rPr>
            </w:pPr>
            <w:r>
              <w:rPr>
                <w:rFonts w:hint="eastAsia" w:ascii="仿宋_GB2312" w:hAnsi="仿宋_GB2312" w:eastAsia="仿宋_GB2312" w:cs="仿宋_GB2312"/>
                <w:spacing w:val="-20"/>
                <w:sz w:val="28"/>
                <w:szCs w:val="28"/>
              </w:rPr>
              <w:t>日期：</w:t>
            </w:r>
          </w:p>
        </w:tc>
      </w:tr>
    </w:tbl>
    <w:p w14:paraId="4BCB2D38"/>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0B3ABB1A-C7D2-4ACE-9552-C6E7873380FA}"/>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4AEA202A-BC23-4A22-A418-99B44F37B07D}"/>
  </w:font>
  <w:font w:name="仿宋_GB2312">
    <w:panose1 w:val="02010609030101010101"/>
    <w:charset w:val="86"/>
    <w:family w:val="modern"/>
    <w:pitch w:val="default"/>
    <w:sig w:usb0="00000001" w:usb1="080E0000" w:usb2="00000000" w:usb3="00000000" w:csb0="00040000" w:csb1="00000000"/>
    <w:embedRegular r:id="rId3" w:fontKey="{CD154610-87AA-4E28-AEBF-1CE8C253E2F2}"/>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9"/>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9"/>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6044D8E"/>
    <w:rsid w:val="063C3527"/>
    <w:rsid w:val="071938B9"/>
    <w:rsid w:val="0B186D4E"/>
    <w:rsid w:val="0CF24C32"/>
    <w:rsid w:val="0DA008CC"/>
    <w:rsid w:val="0EBB3568"/>
    <w:rsid w:val="0EC60B07"/>
    <w:rsid w:val="10332904"/>
    <w:rsid w:val="10CF4970"/>
    <w:rsid w:val="10F63A27"/>
    <w:rsid w:val="14561BE7"/>
    <w:rsid w:val="172B4FA4"/>
    <w:rsid w:val="192A37C4"/>
    <w:rsid w:val="198577DD"/>
    <w:rsid w:val="19966094"/>
    <w:rsid w:val="1CA80820"/>
    <w:rsid w:val="1D6E70FD"/>
    <w:rsid w:val="21665943"/>
    <w:rsid w:val="244871F4"/>
    <w:rsid w:val="25295AB7"/>
    <w:rsid w:val="274E2D73"/>
    <w:rsid w:val="27EF733B"/>
    <w:rsid w:val="292902AA"/>
    <w:rsid w:val="29BB6BC2"/>
    <w:rsid w:val="2C0F4050"/>
    <w:rsid w:val="2F1025C8"/>
    <w:rsid w:val="30104537"/>
    <w:rsid w:val="313868D1"/>
    <w:rsid w:val="325B49C3"/>
    <w:rsid w:val="326A7D77"/>
    <w:rsid w:val="33EF3E56"/>
    <w:rsid w:val="39094D4C"/>
    <w:rsid w:val="3CCE5611"/>
    <w:rsid w:val="3CE71A85"/>
    <w:rsid w:val="412A6A1E"/>
    <w:rsid w:val="414032D5"/>
    <w:rsid w:val="45FB0DB9"/>
    <w:rsid w:val="467E02E4"/>
    <w:rsid w:val="4EC118A7"/>
    <w:rsid w:val="4F1C52C5"/>
    <w:rsid w:val="4FDA2485"/>
    <w:rsid w:val="54F63A8A"/>
    <w:rsid w:val="57DF2953"/>
    <w:rsid w:val="5C7E1FD1"/>
    <w:rsid w:val="5D3B49BA"/>
    <w:rsid w:val="60E414E6"/>
    <w:rsid w:val="61E5759F"/>
    <w:rsid w:val="64A137DB"/>
    <w:rsid w:val="696F3399"/>
    <w:rsid w:val="698F2D49"/>
    <w:rsid w:val="734E36BE"/>
    <w:rsid w:val="741C09D0"/>
    <w:rsid w:val="74343D24"/>
    <w:rsid w:val="764F97C9"/>
    <w:rsid w:val="78C53AE4"/>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autoRedefine/>
    <w:qFormat/>
    <w:uiPriority w:val="0"/>
    <w:pPr>
      <w:spacing w:line="360" w:lineRule="auto"/>
      <w:ind w:firstLine="420"/>
    </w:pPr>
    <w:rPr>
      <w:rFonts w:ascii="宋体" w:hAnsi="宋体"/>
      <w:sz w:val="24"/>
    </w:rPr>
  </w:style>
  <w:style w:type="paragraph" w:styleId="3">
    <w:name w:val="Body Text"/>
    <w:basedOn w:val="1"/>
    <w:autoRedefine/>
    <w:qFormat/>
    <w:uiPriority w:val="99"/>
    <w:pPr>
      <w:jc w:val="left"/>
    </w:pPr>
    <w:rPr>
      <w:kern w:val="0"/>
    </w:rPr>
  </w:style>
  <w:style w:type="paragraph" w:styleId="5">
    <w:name w:val="Normal Indent"/>
    <w:basedOn w:val="1"/>
    <w:autoRedefine/>
    <w:qFormat/>
    <w:uiPriority w:val="0"/>
    <w:pPr>
      <w:ind w:firstLine="420"/>
    </w:pPr>
    <w:rPr>
      <w:szCs w:val="21"/>
    </w:rPr>
  </w:style>
  <w:style w:type="paragraph" w:styleId="6">
    <w:name w:val="annotation text"/>
    <w:basedOn w:val="1"/>
    <w:autoRedefine/>
    <w:qFormat/>
    <w:uiPriority w:val="0"/>
    <w:pPr>
      <w:jc w:val="left"/>
    </w:pPr>
  </w:style>
  <w:style w:type="paragraph" w:styleId="7">
    <w:name w:val="Plain Text"/>
    <w:basedOn w:val="1"/>
    <w:autoRedefine/>
    <w:qFormat/>
    <w:uiPriority w:val="0"/>
    <w:rPr>
      <w:rFonts w:ascii="宋体" w:hAnsi="Courier New"/>
      <w:kern w:val="0"/>
      <w:sz w:val="20"/>
    </w:rPr>
  </w:style>
  <w:style w:type="paragraph" w:styleId="8">
    <w:name w:val="Balloon Text"/>
    <w:basedOn w:val="1"/>
    <w:link w:val="18"/>
    <w:autoRedefine/>
    <w:qFormat/>
    <w:uiPriority w:val="0"/>
    <w:rPr>
      <w:sz w:val="18"/>
      <w:szCs w:val="18"/>
    </w:rPr>
  </w:style>
  <w:style w:type="paragraph" w:styleId="9">
    <w:name w:val="footer"/>
    <w:basedOn w:val="1"/>
    <w:autoRedefine/>
    <w:qFormat/>
    <w:uiPriority w:val="0"/>
    <w:pPr>
      <w:tabs>
        <w:tab w:val="center" w:pos="4140"/>
        <w:tab w:val="right" w:pos="8300"/>
      </w:tabs>
      <w:snapToGrid w:val="0"/>
      <w:jc w:val="left"/>
    </w:pPr>
    <w:rPr>
      <w:sz w:val="18"/>
      <w:szCs w:val="18"/>
    </w:rPr>
  </w:style>
  <w:style w:type="paragraph" w:styleId="10">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2">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10"/>
    <w:autoRedefine/>
    <w:qFormat/>
    <w:uiPriority w:val="0"/>
    <w:rPr>
      <w:kern w:val="2"/>
      <w:sz w:val="18"/>
      <w:szCs w:val="18"/>
    </w:rPr>
  </w:style>
  <w:style w:type="character" w:customStyle="1" w:styleId="18">
    <w:name w:val="批注框文本 Char"/>
    <w:basedOn w:val="15"/>
    <w:link w:val="8"/>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5</Pages>
  <Words>1554</Words>
  <Characters>1574</Characters>
  <Lines>12</Lines>
  <Paragraphs>3</Paragraphs>
  <TotalTime>0</TotalTime>
  <ScaleCrop>false</ScaleCrop>
  <LinksUpToDate>false</LinksUpToDate>
  <CharactersWithSpaces>1756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2026-04-03T01:48:57Z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