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E9C24" w14:textId="4A78D3C4" w:rsidR="00312728" w:rsidRDefault="00312728" w:rsidP="00312728">
      <w:pPr>
        <w:spacing w:line="360" w:lineRule="auto"/>
        <w:jc w:val="center"/>
        <w:rPr>
          <w:rFonts w:hint="default"/>
          <w:b/>
          <w:sz w:val="22"/>
          <w:szCs w:val="22"/>
        </w:rPr>
      </w:pPr>
      <w:bookmarkStart w:id="0" w:name="_Hlk200447016"/>
      <w:proofErr w:type="gramStart"/>
      <w:r>
        <w:rPr>
          <w:rFonts w:cs="仿宋_GB2312"/>
          <w:b/>
          <w:sz w:val="30"/>
          <w:szCs w:val="30"/>
        </w:rPr>
        <w:t>拟签订</w:t>
      </w:r>
      <w:proofErr w:type="gramEnd"/>
      <w:r>
        <w:rPr>
          <w:rFonts w:cs="仿宋_GB2312"/>
          <w:b/>
          <w:sz w:val="30"/>
          <w:szCs w:val="30"/>
        </w:rPr>
        <w:t>采购合同文本</w:t>
      </w:r>
    </w:p>
    <w:p w14:paraId="24309F48" w14:textId="32C431FE" w:rsidR="00312728" w:rsidRDefault="00312728" w:rsidP="00312728">
      <w:pPr>
        <w:spacing w:line="360" w:lineRule="auto"/>
        <w:jc w:val="center"/>
        <w:rPr>
          <w:b/>
          <w:sz w:val="22"/>
          <w:szCs w:val="22"/>
        </w:rPr>
      </w:pPr>
      <w:r>
        <w:rPr>
          <w:b/>
          <w:sz w:val="22"/>
          <w:szCs w:val="22"/>
        </w:rPr>
        <w:t>（本格式条款仅供采购人和成交供应</w:t>
      </w:r>
      <w:proofErr w:type="gramStart"/>
      <w:r>
        <w:rPr>
          <w:b/>
          <w:sz w:val="22"/>
          <w:szCs w:val="22"/>
        </w:rPr>
        <w:t>商双方</w:t>
      </w:r>
      <w:proofErr w:type="gramEnd"/>
      <w:r>
        <w:rPr>
          <w:b/>
          <w:sz w:val="22"/>
          <w:szCs w:val="22"/>
        </w:rPr>
        <w:t>签订合同参考，最终以采购人实际签订的合同为准）</w:t>
      </w:r>
    </w:p>
    <w:p w14:paraId="785B626C" w14:textId="77777777" w:rsidR="00312728" w:rsidRDefault="00312728" w:rsidP="00312728">
      <w:pPr>
        <w:spacing w:line="360" w:lineRule="auto"/>
        <w:ind w:firstLineChars="200" w:firstLine="480"/>
        <w:rPr>
          <w:rFonts w:cs="仿宋"/>
          <w:lang w:val="zh-CN"/>
        </w:rPr>
      </w:pPr>
    </w:p>
    <w:bookmarkEnd w:id="0"/>
    <w:p w14:paraId="64DBBE32" w14:textId="77777777" w:rsidR="00312728" w:rsidRDefault="00312728" w:rsidP="00312728">
      <w:pPr>
        <w:spacing w:line="560" w:lineRule="exact"/>
        <w:ind w:firstLineChars="200" w:firstLine="480"/>
        <w:rPr>
          <w:rFonts w:cs="仿宋"/>
          <w:color w:val="000000" w:themeColor="text1"/>
          <w:lang w:val="zh-CN"/>
        </w:rPr>
      </w:pPr>
      <w:r>
        <w:rPr>
          <w:rFonts w:cs="仿宋"/>
          <w:color w:val="000000" w:themeColor="text1"/>
          <w:lang w:val="zh-CN"/>
        </w:rPr>
        <w:t xml:space="preserve">甲 </w:t>
      </w:r>
      <w:r>
        <w:rPr>
          <w:rFonts w:cs="仿宋"/>
          <w:color w:val="000000" w:themeColor="text1"/>
        </w:rPr>
        <w:t xml:space="preserve"> </w:t>
      </w:r>
      <w:r>
        <w:rPr>
          <w:rFonts w:cs="仿宋"/>
          <w:color w:val="000000" w:themeColor="text1"/>
          <w:lang w:val="zh-CN"/>
        </w:rPr>
        <w:t xml:space="preserve">方： 西安市第八医院 </w:t>
      </w:r>
    </w:p>
    <w:p w14:paraId="5D1C72D5" w14:textId="77777777" w:rsidR="00312728" w:rsidRDefault="00312728" w:rsidP="00312728">
      <w:pPr>
        <w:spacing w:line="560" w:lineRule="exact"/>
        <w:ind w:firstLineChars="200" w:firstLine="480"/>
        <w:rPr>
          <w:rFonts w:cs="仿宋"/>
          <w:color w:val="000000" w:themeColor="text1"/>
          <w:lang w:val="zh-CN"/>
        </w:rPr>
      </w:pPr>
      <w:r>
        <w:rPr>
          <w:rFonts w:cs="仿宋"/>
          <w:color w:val="000000" w:themeColor="text1"/>
          <w:lang w:val="zh-CN"/>
        </w:rPr>
        <w:t xml:space="preserve">住所地： 陕西省西安市丈八东路 2 号 </w:t>
      </w:r>
    </w:p>
    <w:p w14:paraId="276E3A16" w14:textId="77777777" w:rsidR="00312728" w:rsidRDefault="00312728" w:rsidP="00312728">
      <w:pPr>
        <w:spacing w:line="560" w:lineRule="exact"/>
        <w:ind w:firstLineChars="200" w:firstLine="480"/>
        <w:rPr>
          <w:rFonts w:cs="仿宋"/>
          <w:color w:val="000000" w:themeColor="text1"/>
          <w:lang w:val="zh-CN"/>
        </w:rPr>
      </w:pPr>
      <w:r>
        <w:rPr>
          <w:rFonts w:cs="仿宋"/>
          <w:color w:val="000000" w:themeColor="text1"/>
          <w:lang w:val="zh-CN"/>
        </w:rPr>
        <w:t xml:space="preserve">乙 </w:t>
      </w:r>
      <w:r>
        <w:rPr>
          <w:rFonts w:cs="仿宋"/>
          <w:color w:val="000000" w:themeColor="text1"/>
        </w:rPr>
        <w:t xml:space="preserve"> </w:t>
      </w:r>
      <w:r>
        <w:rPr>
          <w:rFonts w:cs="仿宋"/>
          <w:color w:val="000000" w:themeColor="text1"/>
          <w:lang w:val="zh-CN"/>
        </w:rPr>
        <w:t>方：</w:t>
      </w:r>
      <w:r>
        <w:rPr>
          <w:rFonts w:cs="仿宋"/>
          <w:color w:val="000000" w:themeColor="text1"/>
          <w:u w:val="single"/>
        </w:rPr>
        <w:t xml:space="preserve">                    </w:t>
      </w:r>
      <w:r>
        <w:rPr>
          <w:rFonts w:cs="仿宋"/>
          <w:color w:val="000000" w:themeColor="text1"/>
          <w:lang w:val="zh-CN"/>
        </w:rPr>
        <w:t xml:space="preserve"> </w:t>
      </w:r>
    </w:p>
    <w:p w14:paraId="4AB71643" w14:textId="77777777" w:rsidR="00312728" w:rsidRDefault="00312728" w:rsidP="00312728">
      <w:pPr>
        <w:spacing w:line="560" w:lineRule="exact"/>
        <w:ind w:firstLineChars="200" w:firstLine="480"/>
        <w:rPr>
          <w:rFonts w:cs="仿宋"/>
          <w:color w:val="000000" w:themeColor="text1"/>
          <w:u w:val="single"/>
        </w:rPr>
      </w:pPr>
      <w:r>
        <w:rPr>
          <w:rFonts w:cs="仿宋"/>
          <w:color w:val="000000" w:themeColor="text1"/>
          <w:lang w:val="zh-CN"/>
        </w:rPr>
        <w:t>住所地：</w:t>
      </w:r>
      <w:r>
        <w:rPr>
          <w:rFonts w:cs="仿宋"/>
          <w:color w:val="000000" w:themeColor="text1"/>
          <w:u w:val="single"/>
        </w:rPr>
        <w:t xml:space="preserve">                    </w:t>
      </w:r>
    </w:p>
    <w:p w14:paraId="6CDDF1F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一、鉴于：</w:t>
      </w:r>
    </w:p>
    <w:p w14:paraId="19995519"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1.甲方作为三级甲等传染病医院，有合法签订并履行本合同的资格，且具有《营业执照》、《医疗机构执业许可证》、《诊所备案证》等相关经营许可资质。</w:t>
      </w:r>
    </w:p>
    <w:p w14:paraId="2A625FFF"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2.乙方是一家在中国依法注册并合法存续的企业，有合法签订并履行本合同的资格，且具有“危险废物经营许可”的资格。</w:t>
      </w:r>
    </w:p>
    <w:p w14:paraId="1B099128"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 xml:space="preserve">3.为保障人民群众的身体健康，防止医疗废物污染事故的发生，根据《中华人民共和国固体废物污染环境防治法》、《医疗废物管理条例》（2011 修订）、《中华人民共和国民法典》等相关法律规定，为实现医疗废物集中处置，甲方与乙方经共同协商，同意由西安市医疗废物集中处置中心—— </w:t>
      </w:r>
      <w:r>
        <w:rPr>
          <w:rFonts w:cs="仿宋"/>
          <w:color w:val="000000" w:themeColor="text1"/>
          <w:u w:val="single"/>
        </w:rPr>
        <w:t xml:space="preserve">               </w:t>
      </w:r>
      <w:r>
        <w:rPr>
          <w:rFonts w:cs="仿宋"/>
          <w:color w:val="000000" w:themeColor="text1"/>
        </w:rPr>
        <w:t>负责处置甲方产生的医疗废物。为明确双方的权利、义务和责任，签订如下合同：</w:t>
      </w:r>
    </w:p>
    <w:p w14:paraId="5912650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二、委托处置的范围及地址：</w:t>
      </w:r>
    </w:p>
    <w:p w14:paraId="31B9970E"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1.甲方委托乙方处置的危险废物为：HW01 即甲方在医疗、预防、保健以及相关活动中产生的具有直接或者间接感染性、毒性及其他危害性废物；是《医疗废物分类目录》中所规定的除化学性废物之外的各项医疗废物。</w:t>
      </w:r>
    </w:p>
    <w:p w14:paraId="37E4B6B3"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2.乙方负责在约定的医疗废物交接地点接收甲方产生的医疗废物，运送至乙方工厂进行无害化处置。</w:t>
      </w:r>
    </w:p>
    <w:p w14:paraId="5C41B6D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lastRenderedPageBreak/>
        <w:t>三、甲方的权利义务：</w:t>
      </w:r>
    </w:p>
    <w:p w14:paraId="6010FAD9"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1.指定</w:t>
      </w:r>
      <w:r>
        <w:rPr>
          <w:rFonts w:cs="仿宋"/>
          <w:color w:val="000000" w:themeColor="text1"/>
          <w:u w:val="single"/>
        </w:rPr>
        <w:t xml:space="preserve">        </w:t>
      </w:r>
      <w:r>
        <w:rPr>
          <w:rFonts w:cs="仿宋"/>
          <w:color w:val="000000" w:themeColor="text1"/>
        </w:rPr>
        <w:t>负责协调、配合乙方的收运及处置工作，联系电话：</w:t>
      </w:r>
      <w:r>
        <w:rPr>
          <w:rFonts w:cs="仿宋"/>
          <w:color w:val="000000" w:themeColor="text1"/>
          <w:u w:val="single"/>
        </w:rPr>
        <w:t xml:space="preserve">         </w:t>
      </w:r>
      <w:r>
        <w:rPr>
          <w:rFonts w:cs="仿宋"/>
          <w:color w:val="000000" w:themeColor="text1"/>
        </w:rPr>
        <w:t xml:space="preserve"> 。</w:t>
      </w:r>
    </w:p>
    <w:p w14:paraId="06744A6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甲方应严格按照国家相关的法律法规将医疗废物进行分类、收集、转送、计量、包装、贮存，使用黄色专用包装袋密封，包装后再放置于专用周转桶中，甲方应当及时收集本单位产生的医疗废物，并按照类别分置于防渗漏、防锐器穿透的专用包装物或者密闭的容器内。</w:t>
      </w:r>
    </w:p>
    <w:p w14:paraId="3655FBC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3.甲方应按国家相关规范设立医疗废物暂存点，暂存点中不得存放除医疗废物外的其他废物，禁止存放其他危险废物，医疗废物周转</w:t>
      </w:r>
      <w:proofErr w:type="gramStart"/>
      <w:r>
        <w:rPr>
          <w:rFonts w:cs="仿宋"/>
          <w:color w:val="000000" w:themeColor="text1"/>
        </w:rPr>
        <w:t>桶必须</w:t>
      </w:r>
      <w:proofErr w:type="gramEnd"/>
      <w:r>
        <w:rPr>
          <w:rFonts w:cs="仿宋"/>
          <w:color w:val="000000" w:themeColor="text1"/>
        </w:rPr>
        <w:t>集中放置在其医疗废物暂存点待运。</w:t>
      </w:r>
    </w:p>
    <w:p w14:paraId="1BA9A06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4.对于设立在一楼以上、地下室等不方便运送人员及运送工具、车辆出入的暂存点，甲方须安排人员配合转运工作，如甲方未安排人员或未及时安排人员配合转运，所造成的漏接、由甲方承担责任。</w:t>
      </w:r>
    </w:p>
    <w:p w14:paraId="557C0482"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5.甲方须在盛装液体医疗废物的“塑料桶”明显位置上粘贴包含废物名称、主要成分、危险特性等内容的标签，并加盖单位印章，同时，双方交接前须向乙方提供有检测资质单位出具的检测报告。（因甲方目前无液体性</w:t>
      </w:r>
      <w:proofErr w:type="gramStart"/>
      <w:r>
        <w:rPr>
          <w:rFonts w:cs="仿宋"/>
          <w:color w:val="000000" w:themeColor="text1"/>
        </w:rPr>
        <w:t>医</w:t>
      </w:r>
      <w:proofErr w:type="gramEnd"/>
      <w:r>
        <w:rPr>
          <w:rFonts w:cs="仿宋"/>
          <w:color w:val="000000" w:themeColor="text1"/>
        </w:rPr>
        <w:t>废，此条甲方不适用）</w:t>
      </w:r>
    </w:p>
    <w:p w14:paraId="11C5CEB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6.甲方确保医疗废物中</w:t>
      </w:r>
      <w:proofErr w:type="gramStart"/>
      <w:r>
        <w:rPr>
          <w:rFonts w:cs="仿宋"/>
          <w:color w:val="000000" w:themeColor="text1"/>
        </w:rPr>
        <w:t>不</w:t>
      </w:r>
      <w:proofErr w:type="gramEnd"/>
      <w:r>
        <w:rPr>
          <w:rFonts w:cs="仿宋"/>
          <w:color w:val="000000" w:themeColor="text1"/>
        </w:rPr>
        <w:t>混入其他危险废物，若混入，乙方有权拒收医疗废物，同时乙方不因拒绝收集医疗废物承担任何责任。如因甲方故意隐瞒违规将其他危险废物混入医疗废物，造成乙方车辆、处置设施损毁、人员伤亡等安全环保责任事故，甲方承担全部责任并赔偿乙方损失。同时，乙方可即刻停止收运处置服务直至甲方履行完毕赔偿责任及完成相关整改工作后，经卫健委、生态环境行政主管部门批准，方可恢复收运处置服务。</w:t>
      </w:r>
    </w:p>
    <w:p w14:paraId="6C96F925"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7.甲方的医疗废物负责人员应提前做好准备等待清运，并按照《医疗废物集中处</w:t>
      </w:r>
      <w:r>
        <w:rPr>
          <w:rFonts w:cs="仿宋"/>
          <w:color w:val="000000" w:themeColor="text1"/>
        </w:rPr>
        <w:lastRenderedPageBreak/>
        <w:t>置技术规范》填写和保存《危险废物转移联单》（医疗废物专用）、《医疗废物运送登记卡》，如当次无废物交接，也必须在联单、登记卡上如实记录。如车到医疗废物暂存处无人配合，发生漏接由甲方承担责任。</w:t>
      </w:r>
    </w:p>
    <w:p w14:paraId="76E0FE05"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8.根据国家相关的法律法规规定，甲方保证产生的医疗废物，不得擅自自行处置、丢弃、买卖或委托未取得经营许可的第三方处置，如经查实有此现象发生，乙方有权向卫健委、生态环境行政主管部门报告，由此产生的一切后果甲方自行承担。</w:t>
      </w:r>
    </w:p>
    <w:p w14:paraId="307DF024"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9.甲方有义务将其内部有关交通、安全及管理规定告知乙方，保障乙方的医疗废物转运车辆在其院内的运输通道通畅和安全，并在其医疗废物贮存点附近无偿提供停车点位。</w:t>
      </w:r>
    </w:p>
    <w:p w14:paraId="6A726553"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10.正常情况下甲乙双方按照双方约定处置医疗废物，紧急情况下甲方有处置需求时，须及时通知乙方，如因甲方未及时通知乙方，造成未及时收运和处置，对乙方产生的损失，甲方承担相应责任；如由于乙方未能及时响应收运，对甲方产生的损失，由乙方承担相应责任。</w:t>
      </w:r>
    </w:p>
    <w:p w14:paraId="41A60F99"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11.合同签订，甲方须向乙方提供有效期内的《营业执照》、《医疗机构执业许可证》副本、《诊所备案证》、《法人身份证复印件》或其他经营许可资质复印件，并对其有效性及真实性负责，供乙方存档。</w:t>
      </w:r>
    </w:p>
    <w:p w14:paraId="1AB13062"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12.指定专人负责乙方提供的专用包装容器的接收及管理工作。</w:t>
      </w:r>
    </w:p>
    <w:p w14:paraId="1A99E43D"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13.甲方应根据本合同条款按期足额支付医疗废物处置费用。</w:t>
      </w:r>
    </w:p>
    <w:p w14:paraId="1CD5BA53"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14.甲方如擅自</w:t>
      </w:r>
      <w:proofErr w:type="gramStart"/>
      <w:r>
        <w:rPr>
          <w:rFonts w:cs="仿宋"/>
          <w:color w:val="000000" w:themeColor="text1"/>
        </w:rPr>
        <w:t>接收非</w:t>
      </w:r>
      <w:proofErr w:type="gramEnd"/>
      <w:r>
        <w:rPr>
          <w:rFonts w:cs="仿宋"/>
          <w:color w:val="000000" w:themeColor="text1"/>
        </w:rPr>
        <w:t>本单位产生且没有与乙方签订补充协议并缴纳此类医疗废物处置费用的，乙方有权拒收此类医疗废物并向生态环境局、卫健局报告，同时有权向甲方索取因此造成的全部经济损失。</w:t>
      </w:r>
    </w:p>
    <w:p w14:paraId="4E59C48A"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 xml:space="preserve">15.年终甲乙双方核对实际使用床位总数，不得少报（虚报）否则，甲方应根据本合同第六条第 6 </w:t>
      </w:r>
      <w:proofErr w:type="gramStart"/>
      <w:r>
        <w:rPr>
          <w:rFonts w:cs="仿宋"/>
          <w:color w:val="000000" w:themeColor="text1"/>
        </w:rPr>
        <w:t>款承担</w:t>
      </w:r>
      <w:proofErr w:type="gramEnd"/>
      <w:r>
        <w:rPr>
          <w:rFonts w:cs="仿宋"/>
          <w:color w:val="000000" w:themeColor="text1"/>
        </w:rPr>
        <w:t>相应的责任。</w:t>
      </w:r>
    </w:p>
    <w:p w14:paraId="64D5B96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lastRenderedPageBreak/>
        <w:t>16.出现经营地址变更、经营人变更、暂停营业、营业范围变更等要及时通知乙方。</w:t>
      </w:r>
    </w:p>
    <w:p w14:paraId="76375586"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四、乙方的权利义务：</w:t>
      </w:r>
    </w:p>
    <w:p w14:paraId="43D8E818"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1.乙方应向甲方提供其有效期内的《营业执照》、《危险废物经营许可证》复印件，并保证该材料正规有效、资质齐全，同时交由甲方存档。</w:t>
      </w:r>
    </w:p>
    <w:p w14:paraId="734CC8A4"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乙方负责及时按甲方实际需要，定量向甲方提供专用包装袋、利器盒、周转箱，周转桶应存放在甲方的医疗废物暂存点，并仅用于存放医疗废物。甲方有责任妥善保管医疗废物周转桶，如有遗失或人为损坏，按照周转桶（240L）420 元／</w:t>
      </w:r>
      <w:proofErr w:type="gramStart"/>
      <w:r>
        <w:rPr>
          <w:rFonts w:cs="仿宋"/>
          <w:color w:val="000000" w:themeColor="text1"/>
        </w:rPr>
        <w:t>个</w:t>
      </w:r>
      <w:proofErr w:type="gramEnd"/>
      <w:r>
        <w:rPr>
          <w:rFonts w:cs="仿宋"/>
          <w:color w:val="000000" w:themeColor="text1"/>
        </w:rPr>
        <w:t>进行赔偿，自然损耗无需赔偿。</w:t>
      </w:r>
    </w:p>
    <w:p w14:paraId="63BA394E" w14:textId="0800DB1A" w:rsidR="00312728" w:rsidRDefault="00312728" w:rsidP="00312728">
      <w:pPr>
        <w:spacing w:line="560" w:lineRule="exact"/>
        <w:ind w:firstLineChars="200" w:firstLine="480"/>
        <w:rPr>
          <w:rFonts w:cs="仿宋"/>
          <w:color w:val="000000" w:themeColor="text1"/>
        </w:rPr>
      </w:pPr>
      <w:r>
        <w:rPr>
          <w:rFonts w:cs="仿宋"/>
          <w:color w:val="000000" w:themeColor="text1"/>
        </w:rPr>
        <w:t>3.乙方在接收医疗废物时有权对移交的医疗废物的标识、包装、数量和重量等进行核实，经核实无误，双方共同填写《危险废物转移联单》（医疗废物专用）和《医疗废物运送登记卡》并签字确认，若乙方对其类型、数量、重量有异议或包装、标识不符合规定的，书面要求甲方更正，甲方拒绝更正时，乙方可拒收，并将有关情况于《医疗废物运送登记卡》上注明，上报卫健委、生态环境行政主管部门，由此引起的责任由过错方承担。</w:t>
      </w:r>
    </w:p>
    <w:p w14:paraId="7A355DBE" w14:textId="23E22C7E" w:rsidR="00312728" w:rsidRDefault="00312728" w:rsidP="00312728">
      <w:pPr>
        <w:spacing w:line="560" w:lineRule="exact"/>
        <w:ind w:firstLineChars="200" w:firstLine="480"/>
        <w:rPr>
          <w:rFonts w:cs="仿宋"/>
          <w:color w:val="000000" w:themeColor="text1"/>
        </w:rPr>
      </w:pPr>
      <w:r>
        <w:rPr>
          <w:rFonts w:cs="仿宋"/>
          <w:color w:val="000000" w:themeColor="text1"/>
        </w:rPr>
        <w:t>4.对于设立在一楼以上、地下室等不方便运送人员及运送工具、车辆出入的暂存点，乙方可要求甲方安排人员配合转运工作，甲方无故拒绝配合时，乙方可拒收，并将有关情况于《医疗废物运送登记卡》上注明，上报卫健委、生态环境行政主管部门，由此引起的责任由过错方承担。</w:t>
      </w:r>
    </w:p>
    <w:p w14:paraId="6C5A3E41"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5.乙方保证遵守甲方内部有关交通、安全及规章制度，如有违反，按甲方的管理规定处理，若因乙方原因发生交通事故，造成甲方或第三人人身、财产损害，乙方应承担全部责任。</w:t>
      </w:r>
    </w:p>
    <w:p w14:paraId="5D1323BF"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6.乙方应做好医疗废物安全运输工作，使用专用车辆收运并防止运输途中出现医</w:t>
      </w:r>
      <w:r>
        <w:rPr>
          <w:rFonts w:cs="仿宋"/>
          <w:color w:val="000000" w:themeColor="text1"/>
        </w:rPr>
        <w:lastRenderedPageBreak/>
        <w:t>疗废物流失、扩散造成环境污染。</w:t>
      </w:r>
    </w:p>
    <w:p w14:paraId="424F3206"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7.</w:t>
      </w:r>
      <w:proofErr w:type="gramStart"/>
      <w:r>
        <w:rPr>
          <w:rFonts w:cs="仿宋"/>
          <w:color w:val="000000" w:themeColor="text1"/>
        </w:rPr>
        <w:t>乙方派</w:t>
      </w:r>
      <w:proofErr w:type="gramEnd"/>
      <w:r>
        <w:rPr>
          <w:rFonts w:cs="仿宋"/>
          <w:color w:val="000000" w:themeColor="text1"/>
        </w:rPr>
        <w:t>专用医疗废物转运车在甲方指定的医疗废物暂存点清运，在装车、运输过程中杜绝跑、冒、滴、漏，对转运过程中的交通安全及环保安全负责，若产生医疗废物流失或扩散等行为，乙方应承担全部责任。</w:t>
      </w:r>
    </w:p>
    <w:p w14:paraId="733EEFA3"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8.根据《医疗废物管理条例》和《医疗废物集中处置技术规范》等相关要求对接收的医疗废物进行无害化处置，如乙方未按规范收运、处置甲方的医疗废物，造成二次污染的事实，乙方承担相应责任（包括但不限于民事、行政、刑事责任）。</w:t>
      </w:r>
    </w:p>
    <w:p w14:paraId="507C29CA"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9.乙方有义务接受甲方对处置医疗危险废物过程的监督，如乙方对医疗废物的处置不符合国家及生态环境部门的相关规定，甲方有权向卫健委、生态环境行政主管部门举报，由此引起的责任由乙方承担。</w:t>
      </w:r>
    </w:p>
    <w:p w14:paraId="465C01AD"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10.正常情况下乙方按照双方约定对</w:t>
      </w:r>
      <w:proofErr w:type="gramStart"/>
      <w:r>
        <w:rPr>
          <w:rFonts w:cs="仿宋"/>
          <w:color w:val="000000" w:themeColor="text1"/>
        </w:rPr>
        <w:t>医</w:t>
      </w:r>
      <w:proofErr w:type="gramEnd"/>
      <w:r>
        <w:rPr>
          <w:rFonts w:cs="仿宋"/>
          <w:color w:val="000000" w:themeColor="text1"/>
        </w:rPr>
        <w:t>废进行清运，最长时间不得超过 48 小时，紧急情况下甲方通知乙方进行清运。客服电话：</w:t>
      </w:r>
      <w:r>
        <w:rPr>
          <w:rFonts w:cs="仿宋"/>
          <w:color w:val="000000" w:themeColor="text1"/>
          <w:u w:val="single"/>
        </w:rPr>
        <w:t xml:space="preserve">             </w:t>
      </w:r>
      <w:r>
        <w:rPr>
          <w:rFonts w:cs="仿宋"/>
          <w:color w:val="000000" w:themeColor="text1"/>
        </w:rPr>
        <w:t>。若因乙方原因，乙方未及时清运，应承担相应违约责任。</w:t>
      </w:r>
    </w:p>
    <w:p w14:paraId="52B914C6"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五、费用及结算方式：</w:t>
      </w:r>
    </w:p>
    <w:p w14:paraId="215EE259"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 2 元医疗废物处置费”，结合甲方医疗废物收运和处置的实际情况，本着“平等自愿、协商一致”的原则，甲乙双方经协商确定合同期内：</w:t>
      </w:r>
    </w:p>
    <w:p w14:paraId="501E31D2"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（一）根据西安市卫生健康委员会提供的2025年度甲方实际使用床位总数</w:t>
      </w:r>
      <w:r>
        <w:rPr>
          <w:rFonts w:cs="仿宋"/>
          <w:color w:val="000000" w:themeColor="text1"/>
          <w:u w:val="single"/>
        </w:rPr>
        <w:t xml:space="preserve">      </w:t>
      </w:r>
      <w:r>
        <w:rPr>
          <w:rFonts w:cs="仿宋"/>
          <w:color w:val="000000" w:themeColor="text1"/>
        </w:rPr>
        <w:t xml:space="preserve">张，2025年度甲方全年预付乙方处置费总计 </w:t>
      </w:r>
      <w:r>
        <w:rPr>
          <w:rFonts w:cs="仿宋"/>
          <w:color w:val="000000" w:themeColor="text1"/>
          <w:u w:val="single"/>
        </w:rPr>
        <w:t xml:space="preserve">        </w:t>
      </w:r>
      <w:r>
        <w:rPr>
          <w:rFonts w:cs="仿宋"/>
          <w:color w:val="000000" w:themeColor="text1"/>
        </w:rPr>
        <w:t>元（大写：人民币</w:t>
      </w:r>
      <w:r>
        <w:rPr>
          <w:rFonts w:cs="仿宋"/>
          <w:color w:val="000000" w:themeColor="text1"/>
          <w:u w:val="single"/>
        </w:rPr>
        <w:t xml:space="preserve">               </w:t>
      </w:r>
      <w:r>
        <w:rPr>
          <w:rFonts w:cs="仿宋"/>
          <w:color w:val="000000" w:themeColor="text1"/>
        </w:rPr>
        <w:t xml:space="preserve">）；平均每季度应支付处置费  </w:t>
      </w:r>
      <w:r>
        <w:rPr>
          <w:rFonts w:cs="仿宋"/>
          <w:color w:val="000000" w:themeColor="text1"/>
          <w:u w:val="single"/>
        </w:rPr>
        <w:t xml:space="preserve">        </w:t>
      </w:r>
      <w:r>
        <w:rPr>
          <w:rFonts w:cs="仿宋"/>
          <w:color w:val="000000" w:themeColor="text1"/>
        </w:rPr>
        <w:t xml:space="preserve"> 元（大写：人民</w:t>
      </w:r>
      <w:r>
        <w:rPr>
          <w:rFonts w:cs="仿宋"/>
          <w:color w:val="000000" w:themeColor="text1"/>
        </w:rPr>
        <w:lastRenderedPageBreak/>
        <w:t>币</w:t>
      </w:r>
      <w:r>
        <w:rPr>
          <w:rFonts w:cs="仿宋"/>
          <w:color w:val="000000" w:themeColor="text1"/>
          <w:u w:val="single"/>
        </w:rPr>
        <w:t xml:space="preserve">                 </w:t>
      </w:r>
      <w:r>
        <w:rPr>
          <w:rFonts w:cs="仿宋"/>
          <w:color w:val="000000" w:themeColor="text1"/>
        </w:rPr>
        <w:t>）。</w:t>
      </w:r>
    </w:p>
    <w:p w14:paraId="316A15B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（二）双方商定于 2026 年第一季度，根据西安市卫生健康委员会提供的 2025  年度甲方实际使用正式床位总数，按市物价局核定的收费标准，对 2025 年度全年处置费进行据实结算，多退少补。</w:t>
      </w:r>
    </w:p>
    <w:p w14:paraId="4DCED6F4"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注 ： 依 照 本 合 同 第 五 条 第 ( 二 ) 款 约 定 ， 乙 方 应 补收/退回上年度医疗废物处置费人民币（大写：人民币</w:t>
      </w:r>
      <w:r>
        <w:rPr>
          <w:rFonts w:cs="仿宋"/>
          <w:color w:val="000000" w:themeColor="text1"/>
          <w:u w:val="single"/>
        </w:rPr>
        <w:t xml:space="preserve">           </w:t>
      </w:r>
      <w:r>
        <w:rPr>
          <w:rFonts w:cs="仿宋"/>
          <w:color w:val="000000" w:themeColor="text1"/>
        </w:rPr>
        <w:t xml:space="preserve"> ，小写：¥ </w:t>
      </w:r>
      <w:r>
        <w:rPr>
          <w:rFonts w:cs="仿宋"/>
          <w:color w:val="000000" w:themeColor="text1"/>
          <w:u w:val="single"/>
        </w:rPr>
        <w:t xml:space="preserve">          </w:t>
      </w:r>
      <w:r>
        <w:rPr>
          <w:rFonts w:cs="仿宋"/>
          <w:color w:val="000000" w:themeColor="text1"/>
        </w:rPr>
        <w:t xml:space="preserve"> ）。</w:t>
      </w:r>
    </w:p>
    <w:p w14:paraId="13193C9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（三）收费方式：甲、乙双方商定，乙方于每季度开始后10个工作日内向甲方提供上季度处置费发票，甲方于收到发票后 10个工作日内将处置费一次性全额支付给乙方。如甲方未按时足额支付乙方处置费的，乙方有权停止收运、处置甲方的医疗废物，造成医疗废物无法规范处置、环境污染的事实，视同甲方违约，一切责任由甲方承担；</w:t>
      </w:r>
    </w:p>
    <w:p w14:paraId="4A3525B2"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（四）乙方收款账户</w:t>
      </w:r>
    </w:p>
    <w:p w14:paraId="73F3FF25"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账户名：</w:t>
      </w:r>
    </w:p>
    <w:p w14:paraId="72901457"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 xml:space="preserve">开户行: </w:t>
      </w:r>
    </w:p>
    <w:p w14:paraId="1C694F02"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账号：</w:t>
      </w:r>
    </w:p>
    <w:p w14:paraId="0F08CDE1"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（五）甲方开票信息</w:t>
      </w:r>
    </w:p>
    <w:p w14:paraId="5FCEF585"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单位名称：西安市第八医院</w:t>
      </w:r>
    </w:p>
    <w:p w14:paraId="21ADE5C8"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统一社会信用代码：12610100437200371R</w:t>
      </w:r>
    </w:p>
    <w:p w14:paraId="2754E3CD"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电话：029-85262171</w:t>
      </w:r>
    </w:p>
    <w:p w14:paraId="7EB40783"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开户行:中国银行西安师大路支行</w:t>
      </w:r>
    </w:p>
    <w:p w14:paraId="5B9116D6"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账号：103622479075</w:t>
      </w:r>
    </w:p>
    <w:p w14:paraId="6825FF75"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六、其它约定</w:t>
      </w:r>
    </w:p>
    <w:p w14:paraId="14C6250A" w14:textId="36D1B285" w:rsidR="00312728" w:rsidRDefault="00312728" w:rsidP="00312728">
      <w:pPr>
        <w:spacing w:line="560" w:lineRule="exact"/>
        <w:ind w:firstLineChars="200" w:firstLine="480"/>
        <w:rPr>
          <w:rFonts w:cs="仿宋"/>
          <w:color w:val="000000" w:themeColor="text1"/>
        </w:rPr>
      </w:pPr>
      <w:r>
        <w:rPr>
          <w:rFonts w:cs="仿宋"/>
          <w:color w:val="000000" w:themeColor="text1"/>
        </w:rPr>
        <w:lastRenderedPageBreak/>
        <w:t xml:space="preserve">1.在本合同有效期届满前 1 </w:t>
      </w:r>
      <w:proofErr w:type="gramStart"/>
      <w:r>
        <w:rPr>
          <w:rFonts w:cs="仿宋"/>
          <w:color w:val="000000" w:themeColor="text1"/>
        </w:rPr>
        <w:t>个</w:t>
      </w:r>
      <w:proofErr w:type="gramEnd"/>
      <w:r>
        <w:rPr>
          <w:rFonts w:cs="仿宋"/>
          <w:color w:val="000000" w:themeColor="text1"/>
        </w:rPr>
        <w:t>月内，双方协商续签合同事宜。</w:t>
      </w:r>
    </w:p>
    <w:p w14:paraId="1087BBF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2.国家有关医疗废物的法律、法规、规范性文件若发生变更修订，甲乙双方应根据变更后的要求对本合同进行修订。</w:t>
      </w:r>
    </w:p>
    <w:p w14:paraId="4241AEB8"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3.西安市医疗废物处置收费标准发生变更时，甲乙双方应执行新的物价收费标准，甲、乙双方应重新签订《医疗废物集中处置合同》，本合同自行终止。</w:t>
      </w:r>
    </w:p>
    <w:p w14:paraId="6CD89C16"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4.甲方对床位使用率、费用有异议，应当在接到乙方通知后7日内以书面方式提出，否则视为双方一致认可。</w:t>
      </w:r>
    </w:p>
    <w:p w14:paraId="4CE8F0A0"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5.若甲方在规定期限内无正当理由未结清款项，</w:t>
      </w:r>
      <w:proofErr w:type="gramStart"/>
      <w:r>
        <w:rPr>
          <w:rFonts w:cs="仿宋"/>
          <w:color w:val="000000" w:themeColor="text1"/>
        </w:rPr>
        <w:t>按应结未结</w:t>
      </w:r>
      <w:proofErr w:type="gramEnd"/>
      <w:r>
        <w:rPr>
          <w:rFonts w:cs="仿宋"/>
          <w:color w:val="000000" w:themeColor="text1"/>
        </w:rPr>
        <w:t>款项的万分之五每日支付违约金，违约金不超过应付金额10%。乙方有权即刻停止服务直至结清所有款项再恢复服务，所造成全部责任由甲方承担。</w:t>
      </w:r>
    </w:p>
    <w:p w14:paraId="1F64150D"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6.甲方如果故意少报实际住院床日数，少付处置费，不按时付款，经查实，则由卫健、生态环境等部门责令缴交所欠费用。如有三个月未付款，乙方有权书面催告无果后停止对甲方医疗废物的上门收运服务。</w:t>
      </w:r>
    </w:p>
    <w:p w14:paraId="5D884EEA"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7.甲方无正当理由拖欠医疗废物处置费三个月以上造成一切后果（包括医疗废物流失、渗漏、遗</w:t>
      </w:r>
      <w:proofErr w:type="gramStart"/>
      <w:r>
        <w:rPr>
          <w:rFonts w:cs="仿宋"/>
          <w:color w:val="000000" w:themeColor="text1"/>
        </w:rPr>
        <w:t>撒导致</w:t>
      </w:r>
      <w:proofErr w:type="gramEnd"/>
      <w:r>
        <w:rPr>
          <w:rFonts w:cs="仿宋"/>
          <w:color w:val="000000" w:themeColor="text1"/>
        </w:rPr>
        <w:t>传染病传播及环境污染事故等）均由甲方承担。</w:t>
      </w:r>
    </w:p>
    <w:p w14:paraId="514853E1"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8.如果乙方违反有关法规以及未及时到甲方收运医疗废物，无理拒收医疗废物，在运送处置医疗废物过程中出现医疗废物流失、扩散，则由生态环境部门责令整改及依法处罚。</w:t>
      </w:r>
    </w:p>
    <w:p w14:paraId="5EC6B5A7"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七、争议的解决：</w:t>
      </w:r>
    </w:p>
    <w:p w14:paraId="0833BC7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1.本合同执行过程中未尽之事宜，应经双方共同协商，签署补充协议，补充协议和本合同具有同等法律效力。</w:t>
      </w:r>
    </w:p>
    <w:p w14:paraId="43D29B57"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2.双方在合同履行过程中产生争议应友好协商，如协商不成，报请卫健委、生态环境行政主管部门进行协调，协调不成，可以向甲方所在地人民法院提起诉讼。</w:t>
      </w:r>
    </w:p>
    <w:p w14:paraId="019E3E96"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lastRenderedPageBreak/>
        <w:t>八、合同生效日及有效期：</w:t>
      </w:r>
    </w:p>
    <w:p w14:paraId="2ED3BC23"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1.本合同一式 伍 份，甲方执叁 份，乙方执 贰 份，每份具有同等法律效力；经双方法定代表人或授权代表签字并加盖印章生效。</w:t>
      </w:r>
    </w:p>
    <w:p w14:paraId="0BE554A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2.合同有效期：</w:t>
      </w:r>
    </w:p>
    <w:p w14:paraId="77EE142C" w14:textId="77777777" w:rsidR="00312728" w:rsidRDefault="00312728" w:rsidP="00312728">
      <w:pPr>
        <w:spacing w:line="560" w:lineRule="exact"/>
        <w:ind w:firstLineChars="200" w:firstLine="480"/>
        <w:rPr>
          <w:rFonts w:cs="仿宋"/>
          <w:color w:val="000000" w:themeColor="text1"/>
        </w:rPr>
      </w:pPr>
      <w:r>
        <w:rPr>
          <w:rFonts w:cs="仿宋"/>
          <w:color w:val="000000" w:themeColor="text1"/>
        </w:rPr>
        <w:t>自</w:t>
      </w:r>
      <w:r>
        <w:rPr>
          <w:rFonts w:cs="仿宋"/>
          <w:color w:val="000000" w:themeColor="text1"/>
          <w:u w:val="single"/>
        </w:rPr>
        <w:t xml:space="preserve">    </w:t>
      </w:r>
      <w:r>
        <w:rPr>
          <w:rFonts w:cs="仿宋"/>
          <w:color w:val="000000" w:themeColor="text1"/>
        </w:rPr>
        <w:t xml:space="preserve">年 </w:t>
      </w:r>
      <w:r>
        <w:rPr>
          <w:rFonts w:cs="仿宋"/>
          <w:color w:val="000000" w:themeColor="text1"/>
          <w:u w:val="single"/>
        </w:rPr>
        <w:t xml:space="preserve">    </w:t>
      </w:r>
      <w:r>
        <w:rPr>
          <w:rFonts w:cs="仿宋"/>
          <w:color w:val="000000" w:themeColor="text1"/>
        </w:rPr>
        <w:t xml:space="preserve"> 月</w:t>
      </w:r>
      <w:r>
        <w:rPr>
          <w:rFonts w:cs="仿宋"/>
          <w:color w:val="000000" w:themeColor="text1"/>
          <w:u w:val="single"/>
        </w:rPr>
        <w:t xml:space="preserve">    </w:t>
      </w:r>
      <w:r>
        <w:rPr>
          <w:rFonts w:cs="仿宋"/>
          <w:color w:val="000000" w:themeColor="text1"/>
        </w:rPr>
        <w:t xml:space="preserve">日起至 </w:t>
      </w:r>
      <w:r>
        <w:rPr>
          <w:rFonts w:cs="仿宋"/>
          <w:color w:val="000000" w:themeColor="text1"/>
          <w:u w:val="single"/>
        </w:rPr>
        <w:t xml:space="preserve">   </w:t>
      </w:r>
      <w:r>
        <w:rPr>
          <w:rFonts w:cs="仿宋"/>
          <w:color w:val="000000" w:themeColor="text1"/>
        </w:rPr>
        <w:t xml:space="preserve">年 </w:t>
      </w:r>
      <w:r>
        <w:rPr>
          <w:rFonts w:cs="仿宋"/>
          <w:color w:val="000000" w:themeColor="text1"/>
          <w:u w:val="single"/>
        </w:rPr>
        <w:t xml:space="preserve">    </w:t>
      </w:r>
      <w:r>
        <w:rPr>
          <w:rFonts w:cs="仿宋"/>
          <w:color w:val="000000" w:themeColor="text1"/>
        </w:rPr>
        <w:t xml:space="preserve"> 月</w:t>
      </w:r>
      <w:r>
        <w:rPr>
          <w:rFonts w:cs="仿宋"/>
          <w:color w:val="000000" w:themeColor="text1"/>
          <w:u w:val="single"/>
        </w:rPr>
        <w:t xml:space="preserve">    </w:t>
      </w:r>
      <w:r>
        <w:rPr>
          <w:rFonts w:cs="仿宋"/>
          <w:color w:val="000000" w:themeColor="text1"/>
        </w:rPr>
        <w:t>日止。</w:t>
      </w:r>
    </w:p>
    <w:p w14:paraId="0388E1B3"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 xml:space="preserve">甲方（章）： </w:t>
      </w:r>
    </w:p>
    <w:p w14:paraId="354735B8"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法定代表人或授权代表：</w:t>
      </w:r>
    </w:p>
    <w:p w14:paraId="07E49556"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 xml:space="preserve">签订时间： </w:t>
      </w:r>
    </w:p>
    <w:p w14:paraId="6741AE46"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 xml:space="preserve">电 话： 029-85262171 </w:t>
      </w:r>
    </w:p>
    <w:p w14:paraId="5DC7AFCF"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 xml:space="preserve">地 址： 西安市雁塔区丈八东路 2 号 </w:t>
      </w:r>
    </w:p>
    <w:p w14:paraId="50B0861E"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乙方（章）：</w:t>
      </w:r>
      <w:r>
        <w:rPr>
          <w:rFonts w:cs="仿宋"/>
          <w:color w:val="000000" w:themeColor="text1"/>
        </w:rPr>
        <w:t xml:space="preserve"> </w:t>
      </w:r>
      <w:r>
        <w:rPr>
          <w:rFonts w:cs="仿宋"/>
          <w:color w:val="000000" w:themeColor="text1"/>
          <w:lang w:val="zh-CN"/>
        </w:rPr>
        <w:t xml:space="preserve"> </w:t>
      </w:r>
    </w:p>
    <w:p w14:paraId="1F1618A6"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 xml:space="preserve">法定代表人或授权代表： </w:t>
      </w:r>
    </w:p>
    <w:p w14:paraId="2DBC536D"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 xml:space="preserve">签订时间： </w:t>
      </w:r>
    </w:p>
    <w:p w14:paraId="2CD93C23" w14:textId="77777777" w:rsidR="00312728" w:rsidRDefault="00312728" w:rsidP="00312728">
      <w:pPr>
        <w:snapToGrid w:val="0"/>
        <w:spacing w:line="560" w:lineRule="exact"/>
        <w:ind w:firstLineChars="200" w:firstLine="480"/>
        <w:rPr>
          <w:rFonts w:cs="仿宋"/>
          <w:color w:val="000000" w:themeColor="text1"/>
          <w:lang w:val="zh-CN"/>
        </w:rPr>
      </w:pPr>
      <w:r>
        <w:rPr>
          <w:rFonts w:cs="仿宋"/>
          <w:color w:val="000000" w:themeColor="text1"/>
          <w:lang w:val="zh-CN"/>
        </w:rPr>
        <w:t>电 话：</w:t>
      </w:r>
    </w:p>
    <w:p w14:paraId="5788EAE7" w14:textId="68D06B7F" w:rsidR="00B0247E" w:rsidRPr="00312728" w:rsidRDefault="00312728" w:rsidP="00312728">
      <w:pPr>
        <w:snapToGrid w:val="0"/>
        <w:spacing w:line="560" w:lineRule="exact"/>
        <w:ind w:firstLineChars="200" w:firstLine="480"/>
        <w:rPr>
          <w:color w:val="000000" w:themeColor="text1"/>
        </w:rPr>
      </w:pPr>
      <w:r>
        <w:rPr>
          <w:rFonts w:cs="仿宋"/>
          <w:color w:val="000000" w:themeColor="text1"/>
          <w:lang w:val="zh-CN"/>
        </w:rPr>
        <w:t>地 址：</w:t>
      </w:r>
    </w:p>
    <w:sectPr w:rsidR="00B0247E" w:rsidRPr="00312728" w:rsidSect="00FC7ED9">
      <w:headerReference w:type="default" r:id="rId7"/>
      <w:footerReference w:type="default" r:id="rId8"/>
      <w:pgSz w:w="11906" w:h="16838"/>
      <w:pgMar w:top="1440" w:right="1440" w:bottom="144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F4C8" w14:textId="77777777" w:rsidR="00EE34D0" w:rsidRDefault="00EE34D0">
      <w:r>
        <w:separator/>
      </w:r>
    </w:p>
  </w:endnote>
  <w:endnote w:type="continuationSeparator" w:id="0">
    <w:p w14:paraId="3B8DB091" w14:textId="77777777" w:rsidR="00EE34D0" w:rsidRDefault="00EE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0000000" w:usb2="0000000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649182"/>
    </w:sdtPr>
    <w:sdtContent>
      <w:sdt>
        <w:sdtPr>
          <w:id w:val="98381352"/>
        </w:sdtPr>
        <w:sdtContent>
          <w:p w14:paraId="2A58A76E" w14:textId="57DB5F15" w:rsidR="00C92BF2" w:rsidRDefault="00000000">
            <w:pPr>
              <w:pStyle w:val="af9"/>
              <w:jc w:val="center"/>
            </w:pPr>
            <w:r>
              <w:rPr>
                <w:lang w:val="zh-CN"/>
              </w:rPr>
              <w:t xml:space="preserve"> </w:t>
            </w:r>
            <w:r>
              <w:rPr>
                <w:b/>
                <w:bCs/>
                <w:sz w:val="24"/>
              </w:rPr>
              <w:fldChar w:fldCharType="begin"/>
            </w:r>
            <w:r>
              <w:rPr>
                <w:b/>
                <w:bCs/>
              </w:rPr>
              <w:instrText>PAGE</w:instrText>
            </w:r>
            <w:r>
              <w:rPr>
                <w:b/>
                <w:bCs/>
                <w:sz w:val="24"/>
              </w:rPr>
              <w:fldChar w:fldCharType="separate"/>
            </w:r>
            <w:r>
              <w:rPr>
                <w:rFonts w:hint="default"/>
                <w:b/>
                <w:bCs/>
              </w:rPr>
              <w:t>134</w:t>
            </w:r>
            <w:r>
              <w:rPr>
                <w:b/>
                <w:bCs/>
                <w:sz w:val="24"/>
              </w:rPr>
              <w:fldChar w:fldCharType="end"/>
            </w:r>
            <w:r>
              <w:rPr>
                <w:lang w:val="zh-CN"/>
              </w:rPr>
              <w:t xml:space="preserve"> </w:t>
            </w:r>
            <w:r>
              <w:rPr>
                <w:lang w:val="zh-CN"/>
              </w:rPr>
              <w:t xml:space="preserve">/ </w:t>
            </w:r>
            <w:r>
              <w:rPr>
                <w:b/>
                <w:bCs/>
                <w:sz w:val="24"/>
              </w:rPr>
              <w:fldChar w:fldCharType="begin"/>
            </w:r>
            <w:r>
              <w:rPr>
                <w:b/>
                <w:bCs/>
              </w:rPr>
              <w:instrText>NUMPAGES</w:instrText>
            </w:r>
            <w:r>
              <w:rPr>
                <w:b/>
                <w:bCs/>
                <w:sz w:val="24"/>
              </w:rPr>
              <w:fldChar w:fldCharType="separate"/>
            </w:r>
            <w:r>
              <w:rPr>
                <w:rFonts w:hint="default"/>
                <w:b/>
                <w:bCs/>
              </w:rPr>
              <w:t>134</w:t>
            </w:r>
            <w:r>
              <w:rPr>
                <w:b/>
                <w:bCs/>
                <w:sz w:val="24"/>
              </w:rPr>
              <w:fldChar w:fldCharType="end"/>
            </w:r>
          </w:p>
        </w:sdtContent>
      </w:sdt>
    </w:sdtContent>
  </w:sdt>
  <w:p w14:paraId="261BFCFB" w14:textId="77777777" w:rsidR="00C92BF2" w:rsidRDefault="00C92BF2">
    <w:pPr>
      <w:pStyle w:val="af9"/>
      <w:tabs>
        <w:tab w:val="clear" w:pos="8306"/>
        <w:tab w:val="right" w:pos="8820"/>
      </w:tabs>
      <w:ind w:right="19"/>
      <w:jc w:val="center"/>
      <w:rPr>
        <w:rFonts w:ascii="仿宋" w:eastAsia="仿宋" w:hAnsi="仿宋" w:cs="仿宋"/>
      </w:rPr>
    </w:pPr>
  </w:p>
  <w:p w14:paraId="188317EB" w14:textId="77777777" w:rsidR="00C92BF2" w:rsidRDefault="00C92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BB4F" w14:textId="77777777" w:rsidR="00EE34D0" w:rsidRDefault="00EE34D0">
      <w:r>
        <w:separator/>
      </w:r>
    </w:p>
  </w:footnote>
  <w:footnote w:type="continuationSeparator" w:id="0">
    <w:p w14:paraId="7CAC25C7" w14:textId="77777777" w:rsidR="00EE34D0" w:rsidRDefault="00EE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741ED" w14:textId="4D00707C" w:rsidR="00C92BF2" w:rsidRDefault="00C92BF2">
    <w:pPr>
      <w:widowControl/>
      <w:rPr>
        <w:rFonts w:ascii="仿宋_GB2312" w:eastAsia="仿宋_GB2312"/>
        <w:sz w:val="15"/>
        <w:szCs w:val="15"/>
        <w:u w:val="single"/>
      </w:rPr>
    </w:pPr>
  </w:p>
  <w:p w14:paraId="37C8ED27" w14:textId="77777777" w:rsidR="00C92BF2" w:rsidRDefault="00C92BF2">
    <w:pPr>
      <w:widowControl/>
      <w:rPr>
        <w:rFonts w:ascii="仿宋_GB2312" w:eastAsia="仿宋_GB2312"/>
        <w:sz w:val="15"/>
        <w:szCs w:val="15"/>
        <w:u w:val="single"/>
      </w:rPr>
    </w:pPr>
  </w:p>
  <w:p w14:paraId="7504DCB0" w14:textId="77777777" w:rsidR="00C92BF2" w:rsidRDefault="00C92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84D6C3"/>
    <w:multiLevelType w:val="singleLevel"/>
    <w:tmpl w:val="BC84D6C3"/>
    <w:lvl w:ilvl="0">
      <w:start w:val="1"/>
      <w:numFmt w:val="decimalEnclosedCircleChinese"/>
      <w:suff w:val="nothing"/>
      <w:lvlText w:val="%1　"/>
      <w:lvlJc w:val="left"/>
      <w:pPr>
        <w:ind w:left="0" w:firstLine="400"/>
      </w:pPr>
      <w:rPr>
        <w:rFonts w:hint="eastAsia"/>
      </w:rPr>
    </w:lvl>
  </w:abstractNum>
  <w:abstractNum w:abstractNumId="1" w15:restartNumberingAfterBreak="0">
    <w:nsid w:val="1A101170"/>
    <w:multiLevelType w:val="singleLevel"/>
    <w:tmpl w:val="1A101170"/>
    <w:lvl w:ilvl="0">
      <w:start w:val="5"/>
      <w:numFmt w:val="chineseCounting"/>
      <w:suff w:val="nothing"/>
      <w:lvlText w:val="%1、"/>
      <w:lvlJc w:val="left"/>
      <w:rPr>
        <w:rFonts w:hint="eastAsia"/>
      </w:rPr>
    </w:lvl>
  </w:abstractNum>
  <w:abstractNum w:abstractNumId="2" w15:restartNumberingAfterBreak="0">
    <w:nsid w:val="4E380E9A"/>
    <w:multiLevelType w:val="singleLevel"/>
    <w:tmpl w:val="4E380E9A"/>
    <w:lvl w:ilvl="0">
      <w:start w:val="1"/>
      <w:numFmt w:val="chineseCounting"/>
      <w:suff w:val="nothing"/>
      <w:lvlText w:val="%1、"/>
      <w:lvlJc w:val="left"/>
      <w:rPr>
        <w:rFonts w:hint="eastAsia"/>
      </w:rPr>
    </w:lvl>
  </w:abstractNum>
  <w:num w:numId="1" w16cid:durableId="1214779152">
    <w:abstractNumId w:val="2"/>
  </w:num>
  <w:num w:numId="2" w16cid:durableId="1596674146">
    <w:abstractNumId w:val="0"/>
  </w:num>
  <w:num w:numId="3" w16cid:durableId="826170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D9"/>
    <w:rsid w:val="00312728"/>
    <w:rsid w:val="005F48A1"/>
    <w:rsid w:val="00690D42"/>
    <w:rsid w:val="006A75C8"/>
    <w:rsid w:val="009D5D0C"/>
    <w:rsid w:val="009F4E89"/>
    <w:rsid w:val="00AD3AC6"/>
    <w:rsid w:val="00B0247E"/>
    <w:rsid w:val="00C92BF2"/>
    <w:rsid w:val="00C96930"/>
    <w:rsid w:val="00DA2D30"/>
    <w:rsid w:val="00EE34D0"/>
    <w:rsid w:val="00F10493"/>
    <w:rsid w:val="00FC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02F58"/>
  <w15:chartTrackingRefBased/>
  <w15:docId w15:val="{D961A0D0-CD7B-4484-8F10-19111E1F9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6"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FC7ED9"/>
    <w:pPr>
      <w:widowControl w:val="0"/>
      <w:autoSpaceDE w:val="0"/>
      <w:autoSpaceDN w:val="0"/>
      <w:adjustRightInd w:val="0"/>
    </w:pPr>
    <w:rPr>
      <w:rFonts w:ascii="宋体" w:eastAsia="宋体" w:hAnsi="宋体" w:cs="Times New Roman" w:hint="eastAsia"/>
      <w:kern w:val="0"/>
      <w:sz w:val="24"/>
      <w:szCs w:val="24"/>
    </w:rPr>
  </w:style>
  <w:style w:type="paragraph" w:styleId="1">
    <w:name w:val="heading 1"/>
    <w:basedOn w:val="a"/>
    <w:next w:val="a"/>
    <w:link w:val="10"/>
    <w:qFormat/>
    <w:rsid w:val="00FC7ED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6"/>
    <w:unhideWhenUsed/>
    <w:qFormat/>
    <w:rsid w:val="00FC7ED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FC7ED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FC7ED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unhideWhenUsed/>
    <w:qFormat/>
    <w:rsid w:val="00FC7ED9"/>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FC7ED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C7ED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C7ED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C7ED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C7ED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6"/>
    <w:qFormat/>
    <w:rsid w:val="00FC7ED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C7ED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C7ED9"/>
    <w:rPr>
      <w:rFonts w:cstheme="majorBidi"/>
      <w:color w:val="0F4761" w:themeColor="accent1" w:themeShade="BF"/>
      <w:sz w:val="28"/>
      <w:szCs w:val="28"/>
    </w:rPr>
  </w:style>
  <w:style w:type="character" w:customStyle="1" w:styleId="50">
    <w:name w:val="标题 5 字符"/>
    <w:basedOn w:val="a0"/>
    <w:link w:val="5"/>
    <w:uiPriority w:val="9"/>
    <w:semiHidden/>
    <w:rsid w:val="00FC7ED9"/>
    <w:rPr>
      <w:rFonts w:cstheme="majorBidi"/>
      <w:color w:val="0F4761" w:themeColor="accent1" w:themeShade="BF"/>
      <w:sz w:val="24"/>
      <w:szCs w:val="24"/>
    </w:rPr>
  </w:style>
  <w:style w:type="character" w:customStyle="1" w:styleId="60">
    <w:name w:val="标题 6 字符"/>
    <w:basedOn w:val="a0"/>
    <w:link w:val="6"/>
    <w:uiPriority w:val="9"/>
    <w:semiHidden/>
    <w:rsid w:val="00FC7ED9"/>
    <w:rPr>
      <w:rFonts w:cstheme="majorBidi"/>
      <w:b/>
      <w:bCs/>
      <w:color w:val="0F4761" w:themeColor="accent1" w:themeShade="BF"/>
    </w:rPr>
  </w:style>
  <w:style w:type="character" w:customStyle="1" w:styleId="70">
    <w:name w:val="标题 7 字符"/>
    <w:basedOn w:val="a0"/>
    <w:link w:val="7"/>
    <w:uiPriority w:val="9"/>
    <w:semiHidden/>
    <w:rsid w:val="00FC7ED9"/>
    <w:rPr>
      <w:rFonts w:cstheme="majorBidi"/>
      <w:b/>
      <w:bCs/>
      <w:color w:val="595959" w:themeColor="text1" w:themeTint="A6"/>
    </w:rPr>
  </w:style>
  <w:style w:type="character" w:customStyle="1" w:styleId="80">
    <w:name w:val="标题 8 字符"/>
    <w:basedOn w:val="a0"/>
    <w:link w:val="8"/>
    <w:uiPriority w:val="9"/>
    <w:semiHidden/>
    <w:rsid w:val="00FC7ED9"/>
    <w:rPr>
      <w:rFonts w:cstheme="majorBidi"/>
      <w:color w:val="595959" w:themeColor="text1" w:themeTint="A6"/>
    </w:rPr>
  </w:style>
  <w:style w:type="character" w:customStyle="1" w:styleId="90">
    <w:name w:val="标题 9 字符"/>
    <w:basedOn w:val="a0"/>
    <w:link w:val="9"/>
    <w:uiPriority w:val="9"/>
    <w:semiHidden/>
    <w:rsid w:val="00FC7ED9"/>
    <w:rPr>
      <w:rFonts w:eastAsiaTheme="majorEastAsia" w:cstheme="majorBidi"/>
      <w:color w:val="595959" w:themeColor="text1" w:themeTint="A6"/>
    </w:rPr>
  </w:style>
  <w:style w:type="paragraph" w:styleId="a3">
    <w:name w:val="Title"/>
    <w:basedOn w:val="a"/>
    <w:next w:val="a"/>
    <w:link w:val="a4"/>
    <w:uiPriority w:val="10"/>
    <w:qFormat/>
    <w:rsid w:val="00FC7ED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C7E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C7ED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C7ED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C7ED9"/>
    <w:pPr>
      <w:spacing w:before="160" w:after="160"/>
      <w:jc w:val="center"/>
    </w:pPr>
    <w:rPr>
      <w:i/>
      <w:iCs/>
      <w:color w:val="404040" w:themeColor="text1" w:themeTint="BF"/>
    </w:rPr>
  </w:style>
  <w:style w:type="character" w:customStyle="1" w:styleId="a8">
    <w:name w:val="引用 字符"/>
    <w:basedOn w:val="a0"/>
    <w:link w:val="a7"/>
    <w:uiPriority w:val="29"/>
    <w:rsid w:val="00FC7ED9"/>
    <w:rPr>
      <w:i/>
      <w:iCs/>
      <w:color w:val="404040" w:themeColor="text1" w:themeTint="BF"/>
    </w:rPr>
  </w:style>
  <w:style w:type="paragraph" w:styleId="a9">
    <w:name w:val="List Paragraph"/>
    <w:basedOn w:val="a"/>
    <w:uiPriority w:val="34"/>
    <w:qFormat/>
    <w:rsid w:val="00FC7ED9"/>
    <w:pPr>
      <w:ind w:left="720"/>
      <w:contextualSpacing/>
    </w:pPr>
  </w:style>
  <w:style w:type="character" w:styleId="aa">
    <w:name w:val="Intense Emphasis"/>
    <w:basedOn w:val="a0"/>
    <w:uiPriority w:val="21"/>
    <w:qFormat/>
    <w:rsid w:val="00FC7ED9"/>
    <w:rPr>
      <w:i/>
      <w:iCs/>
      <w:color w:val="0F4761" w:themeColor="accent1" w:themeShade="BF"/>
    </w:rPr>
  </w:style>
  <w:style w:type="paragraph" w:styleId="ab">
    <w:name w:val="Intense Quote"/>
    <w:basedOn w:val="a"/>
    <w:next w:val="a"/>
    <w:link w:val="ac"/>
    <w:uiPriority w:val="30"/>
    <w:qFormat/>
    <w:rsid w:val="00FC7E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C7ED9"/>
    <w:rPr>
      <w:i/>
      <w:iCs/>
      <w:color w:val="0F4761" w:themeColor="accent1" w:themeShade="BF"/>
    </w:rPr>
  </w:style>
  <w:style w:type="character" w:styleId="ad">
    <w:name w:val="Intense Reference"/>
    <w:basedOn w:val="a0"/>
    <w:uiPriority w:val="32"/>
    <w:qFormat/>
    <w:rsid w:val="00FC7ED9"/>
    <w:rPr>
      <w:b/>
      <w:bCs/>
      <w:smallCaps/>
      <w:color w:val="0F4761" w:themeColor="accent1" w:themeShade="BF"/>
      <w:spacing w:val="5"/>
    </w:rPr>
  </w:style>
  <w:style w:type="paragraph" w:styleId="ae">
    <w:name w:val="Normal Indent"/>
    <w:basedOn w:val="a"/>
    <w:qFormat/>
    <w:rsid w:val="00FC7ED9"/>
    <w:pPr>
      <w:ind w:firstLine="420"/>
    </w:pPr>
  </w:style>
  <w:style w:type="paragraph" w:styleId="af">
    <w:name w:val="annotation text"/>
    <w:basedOn w:val="a"/>
    <w:link w:val="af0"/>
    <w:qFormat/>
    <w:rsid w:val="00FC7ED9"/>
  </w:style>
  <w:style w:type="character" w:customStyle="1" w:styleId="af0">
    <w:name w:val="批注文字 字符"/>
    <w:basedOn w:val="a0"/>
    <w:link w:val="af"/>
    <w:qFormat/>
    <w:rsid w:val="00FC7ED9"/>
    <w:rPr>
      <w:rFonts w:ascii="宋体" w:eastAsia="宋体" w:hAnsi="宋体" w:cs="Times New Roman"/>
      <w:kern w:val="0"/>
      <w:sz w:val="24"/>
      <w:szCs w:val="24"/>
    </w:rPr>
  </w:style>
  <w:style w:type="paragraph" w:styleId="af1">
    <w:name w:val="Body Text"/>
    <w:basedOn w:val="a"/>
    <w:next w:val="a"/>
    <w:link w:val="af2"/>
    <w:qFormat/>
    <w:rsid w:val="00FC7ED9"/>
    <w:rPr>
      <w:color w:val="993300"/>
    </w:rPr>
  </w:style>
  <w:style w:type="character" w:customStyle="1" w:styleId="af2">
    <w:name w:val="正文文本 字符"/>
    <w:basedOn w:val="a0"/>
    <w:link w:val="af1"/>
    <w:qFormat/>
    <w:rsid w:val="00FC7ED9"/>
    <w:rPr>
      <w:rFonts w:ascii="宋体" w:eastAsia="宋体" w:hAnsi="宋体" w:cs="Times New Roman"/>
      <w:color w:val="993300"/>
      <w:kern w:val="0"/>
      <w:sz w:val="24"/>
      <w:szCs w:val="24"/>
    </w:rPr>
  </w:style>
  <w:style w:type="paragraph" w:styleId="af3">
    <w:name w:val="Body Text Indent"/>
    <w:basedOn w:val="a"/>
    <w:link w:val="af4"/>
    <w:qFormat/>
    <w:rsid w:val="00FC7ED9"/>
    <w:pPr>
      <w:ind w:leftChars="30" w:left="1083" w:hangingChars="425" w:hanging="1020"/>
    </w:pPr>
  </w:style>
  <w:style w:type="character" w:customStyle="1" w:styleId="af4">
    <w:name w:val="正文文本缩进 字符"/>
    <w:basedOn w:val="a0"/>
    <w:link w:val="af3"/>
    <w:rsid w:val="00FC7ED9"/>
    <w:rPr>
      <w:rFonts w:ascii="宋体" w:eastAsia="宋体" w:hAnsi="宋体" w:cs="Times New Roman"/>
      <w:kern w:val="0"/>
      <w:sz w:val="24"/>
      <w:szCs w:val="24"/>
    </w:rPr>
  </w:style>
  <w:style w:type="paragraph" w:styleId="TOC3">
    <w:name w:val="toc 3"/>
    <w:basedOn w:val="a"/>
    <w:next w:val="a"/>
    <w:autoRedefine/>
    <w:uiPriority w:val="39"/>
    <w:qFormat/>
    <w:rsid w:val="00FC7ED9"/>
    <w:pPr>
      <w:ind w:leftChars="400" w:left="840"/>
    </w:pPr>
  </w:style>
  <w:style w:type="paragraph" w:styleId="af5">
    <w:name w:val="Plain Text"/>
    <w:basedOn w:val="a"/>
    <w:next w:val="a"/>
    <w:link w:val="af6"/>
    <w:uiPriority w:val="99"/>
    <w:qFormat/>
    <w:rsid w:val="00FC7ED9"/>
    <w:rPr>
      <w:rFonts w:hAnsi="Courier New"/>
    </w:rPr>
  </w:style>
  <w:style w:type="character" w:customStyle="1" w:styleId="af6">
    <w:name w:val="纯文本 字符"/>
    <w:basedOn w:val="a0"/>
    <w:link w:val="af5"/>
    <w:uiPriority w:val="99"/>
    <w:qFormat/>
    <w:rsid w:val="00FC7ED9"/>
    <w:rPr>
      <w:rFonts w:ascii="宋体" w:eastAsia="宋体" w:hAnsi="Courier New" w:cs="Times New Roman"/>
      <w:kern w:val="0"/>
      <w:sz w:val="24"/>
      <w:szCs w:val="24"/>
    </w:rPr>
  </w:style>
  <w:style w:type="paragraph" w:styleId="21">
    <w:name w:val="Body Text Indent 2"/>
    <w:basedOn w:val="a"/>
    <w:link w:val="22"/>
    <w:semiHidden/>
    <w:unhideWhenUsed/>
    <w:qFormat/>
    <w:rsid w:val="00FC7ED9"/>
    <w:pPr>
      <w:spacing w:after="120" w:line="480" w:lineRule="auto"/>
      <w:ind w:leftChars="200" w:left="420"/>
    </w:pPr>
  </w:style>
  <w:style w:type="character" w:customStyle="1" w:styleId="22">
    <w:name w:val="正文文本缩进 2 字符"/>
    <w:basedOn w:val="a0"/>
    <w:link w:val="21"/>
    <w:semiHidden/>
    <w:rsid w:val="00FC7ED9"/>
    <w:rPr>
      <w:rFonts w:ascii="宋体" w:eastAsia="宋体" w:hAnsi="宋体" w:cs="Times New Roman"/>
      <w:kern w:val="0"/>
      <w:sz w:val="24"/>
      <w:szCs w:val="24"/>
    </w:rPr>
  </w:style>
  <w:style w:type="paragraph" w:styleId="af7">
    <w:name w:val="Balloon Text"/>
    <w:basedOn w:val="a"/>
    <w:link w:val="af8"/>
    <w:qFormat/>
    <w:rsid w:val="00FC7ED9"/>
    <w:rPr>
      <w:sz w:val="18"/>
      <w:szCs w:val="18"/>
    </w:rPr>
  </w:style>
  <w:style w:type="character" w:customStyle="1" w:styleId="af8">
    <w:name w:val="批注框文本 字符"/>
    <w:basedOn w:val="a0"/>
    <w:link w:val="af7"/>
    <w:qFormat/>
    <w:rsid w:val="00FC7ED9"/>
    <w:rPr>
      <w:rFonts w:ascii="宋体" w:eastAsia="宋体" w:hAnsi="宋体" w:cs="Times New Roman"/>
      <w:kern w:val="0"/>
      <w:sz w:val="18"/>
      <w:szCs w:val="18"/>
    </w:rPr>
  </w:style>
  <w:style w:type="paragraph" w:styleId="af9">
    <w:name w:val="footer"/>
    <w:basedOn w:val="a"/>
    <w:link w:val="afa"/>
    <w:uiPriority w:val="99"/>
    <w:qFormat/>
    <w:rsid w:val="00FC7ED9"/>
    <w:pPr>
      <w:tabs>
        <w:tab w:val="center" w:pos="4153"/>
        <w:tab w:val="right" w:pos="8306"/>
      </w:tabs>
      <w:snapToGrid w:val="0"/>
    </w:pPr>
    <w:rPr>
      <w:sz w:val="18"/>
    </w:rPr>
  </w:style>
  <w:style w:type="character" w:customStyle="1" w:styleId="afa">
    <w:name w:val="页脚 字符"/>
    <w:basedOn w:val="a0"/>
    <w:link w:val="af9"/>
    <w:uiPriority w:val="99"/>
    <w:qFormat/>
    <w:rsid w:val="00FC7ED9"/>
    <w:rPr>
      <w:rFonts w:ascii="宋体" w:eastAsia="宋体" w:hAnsi="宋体" w:cs="Times New Roman"/>
      <w:kern w:val="0"/>
      <w:sz w:val="18"/>
      <w:szCs w:val="24"/>
    </w:rPr>
  </w:style>
  <w:style w:type="paragraph" w:styleId="afb">
    <w:name w:val="header"/>
    <w:basedOn w:val="a"/>
    <w:link w:val="afc"/>
    <w:qFormat/>
    <w:rsid w:val="00FC7ED9"/>
    <w:pPr>
      <w:pBdr>
        <w:bottom w:val="single" w:sz="6" w:space="1" w:color="auto"/>
      </w:pBdr>
      <w:tabs>
        <w:tab w:val="center" w:pos="4153"/>
        <w:tab w:val="right" w:pos="8306"/>
      </w:tabs>
      <w:snapToGrid w:val="0"/>
      <w:jc w:val="center"/>
    </w:pPr>
    <w:rPr>
      <w:sz w:val="18"/>
      <w:szCs w:val="18"/>
    </w:rPr>
  </w:style>
  <w:style w:type="character" w:customStyle="1" w:styleId="afc">
    <w:name w:val="页眉 字符"/>
    <w:basedOn w:val="a0"/>
    <w:link w:val="afb"/>
    <w:qFormat/>
    <w:rsid w:val="00FC7ED9"/>
    <w:rPr>
      <w:rFonts w:ascii="宋体" w:eastAsia="宋体" w:hAnsi="宋体" w:cs="Times New Roman"/>
      <w:kern w:val="0"/>
      <w:sz w:val="18"/>
      <w:szCs w:val="18"/>
    </w:rPr>
  </w:style>
  <w:style w:type="paragraph" w:styleId="TOC1">
    <w:name w:val="toc 1"/>
    <w:basedOn w:val="a"/>
    <w:next w:val="a"/>
    <w:autoRedefine/>
    <w:uiPriority w:val="39"/>
    <w:qFormat/>
    <w:rsid w:val="00FC7ED9"/>
  </w:style>
  <w:style w:type="paragraph" w:styleId="TOC2">
    <w:name w:val="toc 2"/>
    <w:basedOn w:val="a"/>
    <w:next w:val="a"/>
    <w:autoRedefine/>
    <w:uiPriority w:val="39"/>
    <w:qFormat/>
    <w:rsid w:val="00FC7ED9"/>
    <w:pPr>
      <w:tabs>
        <w:tab w:val="right" w:leader="dot" w:pos="9016"/>
      </w:tabs>
      <w:spacing w:line="360" w:lineRule="auto"/>
    </w:pPr>
    <w:rPr>
      <w:rFonts w:hint="default"/>
      <w:b/>
      <w:bCs/>
    </w:rPr>
  </w:style>
  <w:style w:type="paragraph" w:styleId="afd">
    <w:name w:val="Normal (Web)"/>
    <w:basedOn w:val="a"/>
    <w:uiPriority w:val="99"/>
    <w:qFormat/>
    <w:rsid w:val="00FC7ED9"/>
    <w:pPr>
      <w:widowControl/>
      <w:spacing w:before="100" w:beforeAutospacing="1" w:after="100" w:afterAutospacing="1"/>
    </w:pPr>
  </w:style>
  <w:style w:type="paragraph" w:styleId="afe">
    <w:name w:val="annotation subject"/>
    <w:basedOn w:val="af"/>
    <w:next w:val="af"/>
    <w:link w:val="aff"/>
    <w:qFormat/>
    <w:rsid w:val="00FC7ED9"/>
    <w:rPr>
      <w:b/>
      <w:bCs/>
    </w:rPr>
  </w:style>
  <w:style w:type="character" w:customStyle="1" w:styleId="aff">
    <w:name w:val="批注主题 字符"/>
    <w:basedOn w:val="af0"/>
    <w:link w:val="afe"/>
    <w:qFormat/>
    <w:rsid w:val="00FC7ED9"/>
    <w:rPr>
      <w:rFonts w:ascii="宋体" w:eastAsia="宋体" w:hAnsi="宋体" w:cs="Times New Roman"/>
      <w:b/>
      <w:bCs/>
      <w:kern w:val="0"/>
      <w:sz w:val="24"/>
      <w:szCs w:val="24"/>
    </w:rPr>
  </w:style>
  <w:style w:type="paragraph" w:styleId="aff0">
    <w:name w:val="Body Text First Indent"/>
    <w:basedOn w:val="af1"/>
    <w:link w:val="aff1"/>
    <w:qFormat/>
    <w:rsid w:val="00FC7ED9"/>
    <w:pPr>
      <w:ind w:firstLine="420"/>
      <w:textAlignment w:val="baseline"/>
    </w:pPr>
  </w:style>
  <w:style w:type="character" w:customStyle="1" w:styleId="aff1">
    <w:name w:val="正文文本首行缩进 字符"/>
    <w:basedOn w:val="af2"/>
    <w:link w:val="aff0"/>
    <w:rsid w:val="00FC7ED9"/>
    <w:rPr>
      <w:rFonts w:ascii="宋体" w:eastAsia="宋体" w:hAnsi="宋体" w:cs="Times New Roman"/>
      <w:color w:val="993300"/>
      <w:kern w:val="0"/>
      <w:sz w:val="24"/>
      <w:szCs w:val="24"/>
    </w:rPr>
  </w:style>
  <w:style w:type="table" w:styleId="aff2">
    <w:name w:val="Table Grid"/>
    <w:basedOn w:val="a1"/>
    <w:qFormat/>
    <w:rsid w:val="00FC7ED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qFormat/>
    <w:rsid w:val="00FC7ED9"/>
    <w:rPr>
      <w:color w:val="467886" w:themeColor="hyperlink"/>
      <w:u w:val="single"/>
    </w:rPr>
  </w:style>
  <w:style w:type="character" w:styleId="aff4">
    <w:name w:val="annotation reference"/>
    <w:qFormat/>
    <w:rsid w:val="00FC7ED9"/>
    <w:rPr>
      <w:sz w:val="21"/>
      <w:szCs w:val="21"/>
    </w:rPr>
  </w:style>
  <w:style w:type="paragraph" w:customStyle="1" w:styleId="null3">
    <w:name w:val="null3"/>
    <w:link w:val="null30"/>
    <w:qFormat/>
    <w:rsid w:val="00FC7ED9"/>
    <w:rPr>
      <w:kern w:val="0"/>
      <w:sz w:val="20"/>
      <w:szCs w:val="20"/>
      <w:lang w:eastAsia="zh-Hans"/>
    </w:rPr>
  </w:style>
  <w:style w:type="table" w:customStyle="1" w:styleId="TableNormal">
    <w:name w:val="Table Normal"/>
    <w:semiHidden/>
    <w:unhideWhenUsed/>
    <w:qFormat/>
    <w:rsid w:val="00FC7ED9"/>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11">
    <w:name w:val="正文缩进1"/>
    <w:basedOn w:val="ae"/>
    <w:uiPriority w:val="99"/>
    <w:qFormat/>
    <w:rsid w:val="00FC7ED9"/>
    <w:pPr>
      <w:keepNext/>
      <w:widowControl/>
      <w:overflowPunct w:val="0"/>
      <w:spacing w:line="300" w:lineRule="auto"/>
      <w:ind w:firstLine="0"/>
      <w:jc w:val="center"/>
    </w:pPr>
    <w:rPr>
      <w:iCs/>
      <w:smallCaps/>
      <w:color w:val="000000"/>
      <w:lang w:bidi="zh-TW"/>
    </w:rPr>
  </w:style>
  <w:style w:type="paragraph" w:customStyle="1" w:styleId="Bodytext5">
    <w:name w:val="Body text|5"/>
    <w:basedOn w:val="a"/>
    <w:qFormat/>
    <w:rsid w:val="00FC7ED9"/>
    <w:pPr>
      <w:spacing w:after="480" w:line="500" w:lineRule="exact"/>
    </w:pPr>
    <w:rPr>
      <w:rFonts w:cs="宋体"/>
      <w:sz w:val="32"/>
      <w:szCs w:val="32"/>
      <w:lang w:val="zh-TW" w:eastAsia="zh-TW" w:bidi="zh-TW"/>
    </w:rPr>
  </w:style>
  <w:style w:type="paragraph" w:customStyle="1" w:styleId="Heading11">
    <w:name w:val="Heading #1|1"/>
    <w:basedOn w:val="a"/>
    <w:qFormat/>
    <w:rsid w:val="00FC7ED9"/>
    <w:pPr>
      <w:spacing w:after="7560" w:line="950" w:lineRule="exact"/>
      <w:jc w:val="center"/>
      <w:outlineLvl w:val="0"/>
    </w:pPr>
    <w:rPr>
      <w:rFonts w:cs="宋体"/>
      <w:sz w:val="52"/>
      <w:szCs w:val="52"/>
    </w:rPr>
  </w:style>
  <w:style w:type="paragraph" w:customStyle="1" w:styleId="Bodytext7">
    <w:name w:val="Body text|7"/>
    <w:basedOn w:val="a"/>
    <w:qFormat/>
    <w:rsid w:val="00FC7ED9"/>
    <w:pPr>
      <w:spacing w:after="100" w:line="1130" w:lineRule="exact"/>
      <w:jc w:val="center"/>
    </w:pPr>
    <w:rPr>
      <w:rFonts w:cs="宋体"/>
      <w:sz w:val="74"/>
      <w:szCs w:val="74"/>
      <w:lang w:val="zh-TW" w:eastAsia="zh-TW" w:bidi="zh-TW"/>
    </w:rPr>
  </w:style>
  <w:style w:type="paragraph" w:customStyle="1" w:styleId="Bodytext6">
    <w:name w:val="Body text|6"/>
    <w:basedOn w:val="a"/>
    <w:qFormat/>
    <w:rsid w:val="00FC7ED9"/>
    <w:pPr>
      <w:spacing w:after="100"/>
      <w:jc w:val="center"/>
    </w:pPr>
    <w:rPr>
      <w:sz w:val="30"/>
      <w:szCs w:val="30"/>
    </w:rPr>
  </w:style>
  <w:style w:type="paragraph" w:customStyle="1" w:styleId="Heading21">
    <w:name w:val="Heading #2|1"/>
    <w:basedOn w:val="a"/>
    <w:qFormat/>
    <w:rsid w:val="00FC7ED9"/>
    <w:pPr>
      <w:jc w:val="center"/>
      <w:outlineLvl w:val="1"/>
    </w:pPr>
    <w:rPr>
      <w:rFonts w:cs="宋体"/>
      <w:sz w:val="44"/>
      <w:szCs w:val="44"/>
      <w:lang w:val="zh-TW" w:eastAsia="zh-TW" w:bidi="zh-TW"/>
    </w:rPr>
  </w:style>
  <w:style w:type="paragraph" w:customStyle="1" w:styleId="Bodytext2">
    <w:name w:val="Body text|2"/>
    <w:basedOn w:val="a"/>
    <w:qFormat/>
    <w:rsid w:val="00FC7ED9"/>
    <w:pPr>
      <w:spacing w:line="432" w:lineRule="auto"/>
    </w:pPr>
    <w:rPr>
      <w:rFonts w:cs="宋体"/>
      <w:lang w:val="zh-TW" w:eastAsia="zh-TW" w:bidi="zh-TW"/>
    </w:rPr>
  </w:style>
  <w:style w:type="paragraph" w:customStyle="1" w:styleId="Bodytext1">
    <w:name w:val="Body text|1"/>
    <w:basedOn w:val="a"/>
    <w:qFormat/>
    <w:rsid w:val="00FC7ED9"/>
    <w:pPr>
      <w:spacing w:line="425" w:lineRule="exact"/>
      <w:ind w:firstLine="540"/>
    </w:pPr>
    <w:rPr>
      <w:rFonts w:cs="宋体"/>
      <w:sz w:val="28"/>
      <w:szCs w:val="28"/>
      <w:lang w:val="zh-TW" w:eastAsia="zh-TW" w:bidi="zh-TW"/>
    </w:rPr>
  </w:style>
  <w:style w:type="paragraph" w:customStyle="1" w:styleId="Bodytext4">
    <w:name w:val="Body text|4"/>
    <w:basedOn w:val="a"/>
    <w:qFormat/>
    <w:rsid w:val="00FC7ED9"/>
    <w:pPr>
      <w:ind w:firstLine="540"/>
    </w:pPr>
    <w:rPr>
      <w:sz w:val="22"/>
      <w:szCs w:val="22"/>
    </w:rPr>
  </w:style>
  <w:style w:type="paragraph" w:customStyle="1" w:styleId="Bodytext3">
    <w:name w:val="Body text|3"/>
    <w:basedOn w:val="a"/>
    <w:qFormat/>
    <w:rsid w:val="00FC7ED9"/>
    <w:pPr>
      <w:spacing w:after="40"/>
      <w:ind w:firstLine="480"/>
    </w:pPr>
    <w:rPr>
      <w:sz w:val="17"/>
      <w:szCs w:val="17"/>
    </w:rPr>
  </w:style>
  <w:style w:type="paragraph" w:customStyle="1" w:styleId="Other1">
    <w:name w:val="Other|1"/>
    <w:basedOn w:val="a"/>
    <w:qFormat/>
    <w:rsid w:val="00FC7ED9"/>
    <w:pPr>
      <w:spacing w:line="432" w:lineRule="auto"/>
    </w:pPr>
    <w:rPr>
      <w:rFonts w:cs="宋体"/>
      <w:lang w:val="zh-TW" w:eastAsia="zh-TW" w:bidi="zh-TW"/>
    </w:rPr>
  </w:style>
  <w:style w:type="paragraph" w:customStyle="1" w:styleId="Headerorfooter1">
    <w:name w:val="Header or footer|1"/>
    <w:basedOn w:val="a"/>
    <w:qFormat/>
    <w:rsid w:val="00FC7ED9"/>
    <w:rPr>
      <w:sz w:val="22"/>
      <w:szCs w:val="22"/>
      <w:lang w:val="zh-TW" w:eastAsia="zh-TW" w:bidi="zh-TW"/>
    </w:rPr>
  </w:style>
  <w:style w:type="paragraph" w:customStyle="1" w:styleId="aff5">
    <w:name w:val="图名、表名"/>
    <w:basedOn w:val="a"/>
    <w:uiPriority w:val="99"/>
    <w:qFormat/>
    <w:rsid w:val="00FC7ED9"/>
    <w:pPr>
      <w:spacing w:line="360" w:lineRule="auto"/>
      <w:jc w:val="center"/>
    </w:pPr>
    <w:rPr>
      <w:b/>
      <w:szCs w:val="21"/>
    </w:rPr>
  </w:style>
  <w:style w:type="paragraph" w:customStyle="1" w:styleId="12">
    <w:name w:val="修订1"/>
    <w:hidden/>
    <w:uiPriority w:val="99"/>
    <w:unhideWhenUsed/>
    <w:qFormat/>
    <w:rsid w:val="00FC7ED9"/>
    <w:rPr>
      <w:rFonts w:ascii="宋体" w:eastAsia="宋体" w:hAnsi="宋体" w:cs="Times New Roman" w:hint="eastAsia"/>
      <w:kern w:val="0"/>
      <w:sz w:val="24"/>
      <w:szCs w:val="24"/>
    </w:rPr>
  </w:style>
  <w:style w:type="paragraph" w:customStyle="1" w:styleId="210">
    <w:name w:val="正文文本缩进 21"/>
    <w:basedOn w:val="a"/>
    <w:autoRedefine/>
    <w:qFormat/>
    <w:rsid w:val="00FC7ED9"/>
    <w:pPr>
      <w:spacing w:after="120" w:line="480" w:lineRule="auto"/>
      <w:ind w:leftChars="200" w:left="200"/>
    </w:pPr>
  </w:style>
  <w:style w:type="character" w:customStyle="1" w:styleId="null30">
    <w:name w:val="null3 字符"/>
    <w:basedOn w:val="a0"/>
    <w:link w:val="null3"/>
    <w:qFormat/>
    <w:rsid w:val="00FC7ED9"/>
    <w:rPr>
      <w:kern w:val="0"/>
      <w:sz w:val="20"/>
      <w:szCs w:val="20"/>
      <w:lang w:eastAsia="zh-Hans"/>
    </w:rPr>
  </w:style>
  <w:style w:type="paragraph" w:customStyle="1" w:styleId="TOC10">
    <w:name w:val="TOC 标题1"/>
    <w:basedOn w:val="1"/>
    <w:next w:val="a"/>
    <w:uiPriority w:val="39"/>
    <w:unhideWhenUsed/>
    <w:qFormat/>
    <w:rsid w:val="00FC7ED9"/>
    <w:pPr>
      <w:widowControl/>
      <w:spacing w:before="240" w:after="0" w:line="259" w:lineRule="auto"/>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2397</Words>
  <Characters>2421</Characters>
  <Application>Microsoft Office Word</Application>
  <DocSecurity>0</DocSecurity>
  <Lines>127</Lines>
  <Paragraphs>160</Paragraphs>
  <ScaleCrop>false</ScaleCrop>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3</cp:revision>
  <dcterms:created xsi:type="dcterms:W3CDTF">2025-04-21T01:45:00Z</dcterms:created>
  <dcterms:modified xsi:type="dcterms:W3CDTF">2026-03-27T04:08:00Z</dcterms:modified>
</cp:coreProperties>
</file>