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版本号：2026-HZZB-30B-00420260401001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2026年度市残联机关食堂餐饮服务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2026-HZZB-30B-004</w:t>
      </w:r>
      <w:r>
        <w:br/>
      </w:r>
      <w:r>
        <w:br/>
      </w:r>
      <w:r>
        <w:br/>
      </w:r>
    </w:p>
    <w:p>
      <w:pPr>
        <w:pStyle w:val="null3"/>
        <w:jc w:val="center"/>
        <w:outlineLvl w:val="2"/>
      </w:pPr>
      <w:r>
        <w:rPr>
          <w:rFonts w:ascii="仿宋_GB2312" w:hAnsi="仿宋_GB2312" w:cs="仿宋_GB2312" w:eastAsia="仿宋_GB2312"/>
          <w:sz w:val="28"/>
          <w:b/>
        </w:rPr>
        <w:t>西安市残疾人联合会（本级）</w:t>
      </w:r>
    </w:p>
    <w:p>
      <w:pPr>
        <w:pStyle w:val="null3"/>
        <w:jc w:val="center"/>
        <w:outlineLvl w:val="2"/>
      </w:pPr>
      <w:r>
        <w:rPr>
          <w:rFonts w:ascii="仿宋_GB2312" w:hAnsi="仿宋_GB2312" w:cs="仿宋_GB2312" w:eastAsia="仿宋_GB2312"/>
          <w:sz w:val="28"/>
          <w:b/>
        </w:rPr>
        <w:t>衡正国际工程咨询有限公司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衡正国际工程咨询有限公司</w:t>
      </w:r>
      <w:r>
        <w:rPr>
          <w:rFonts w:ascii="仿宋_GB2312" w:hAnsi="仿宋_GB2312" w:cs="仿宋_GB2312" w:eastAsia="仿宋_GB2312"/>
        </w:rPr>
        <w:t>（以下简称“代理机构”）受</w:t>
      </w:r>
      <w:r>
        <w:rPr>
          <w:rFonts w:ascii="仿宋_GB2312" w:hAnsi="仿宋_GB2312" w:cs="仿宋_GB2312" w:eastAsia="仿宋_GB2312"/>
        </w:rPr>
        <w:t>西安市残疾人联合会（本级）</w:t>
      </w:r>
      <w:r>
        <w:rPr>
          <w:rFonts w:ascii="仿宋_GB2312" w:hAnsi="仿宋_GB2312" w:cs="仿宋_GB2312" w:eastAsia="仿宋_GB2312"/>
        </w:rPr>
        <w:t>委托，拟对</w:t>
      </w:r>
      <w:r>
        <w:rPr>
          <w:rFonts w:ascii="仿宋_GB2312" w:hAnsi="仿宋_GB2312" w:cs="仿宋_GB2312" w:eastAsia="仿宋_GB2312"/>
        </w:rPr>
        <w:t>2026年度市残联机关食堂餐饮服务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2026-HZZB-30B-004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2026年度市残联机关食堂餐饮服务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2026年度市残联机关食堂餐饮服务，为机关及康复中心做好餐饮保障，提供坚实后勤支撑。</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财务状况报告（以下两种资料提供任意一种即可）：（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w:t>
      </w:r>
    </w:p>
    <w:p>
      <w:pPr>
        <w:pStyle w:val="null3"/>
      </w:pPr>
      <w:r>
        <w:rPr>
          <w:rFonts w:ascii="仿宋_GB2312" w:hAnsi="仿宋_GB2312" w:cs="仿宋_GB2312" w:eastAsia="仿宋_GB2312"/>
        </w:rPr>
        <w:t>3、社保缴纳证明：提供递交投标文件截止之日前一年内任意一个月的社会保障资金缴存单据或社保机构开具的社会保险参保缴费情况证明。依法不需要缴纳社会保障资金的投标人应提供相关文件证明。</w:t>
      </w:r>
    </w:p>
    <w:p>
      <w:pPr>
        <w:pStyle w:val="null3"/>
      </w:pPr>
      <w:r>
        <w:rPr>
          <w:rFonts w:ascii="仿宋_GB2312" w:hAnsi="仿宋_GB2312" w:cs="仿宋_GB2312" w:eastAsia="仿宋_GB2312"/>
        </w:rPr>
        <w:t>4、税收缴纳证明：提供递交投标文件截止之日前一年内任意一个月的依法缴纳税收的完税证明，完税证明应有税务机关或代收机关的公章或业务章。依法免税或无须缴纳税收的投标人，应提供相应证明文件。</w:t>
      </w:r>
    </w:p>
    <w:p>
      <w:pPr>
        <w:pStyle w:val="null3"/>
      </w:pPr>
      <w:r>
        <w:rPr>
          <w:rFonts w:ascii="仿宋_GB2312" w:hAnsi="仿宋_GB2312" w:cs="仿宋_GB2312" w:eastAsia="仿宋_GB2312"/>
        </w:rPr>
        <w:t>5、信用记录：提供《投标人信用记录书面声明函》。经查，投标人未被列入“信用中国”网站记录的“失信被执行人”或“重大税收违法案件当事人”名单；不处于“中国政府采购网”记录的“政府采购严重违法失信行为记录名单”中的禁止参加政府采购活动期间。</w:t>
      </w:r>
    </w:p>
    <w:p>
      <w:pPr>
        <w:pStyle w:val="null3"/>
      </w:pPr>
      <w:r>
        <w:rPr>
          <w:rFonts w:ascii="仿宋_GB2312" w:hAnsi="仿宋_GB2312" w:cs="仿宋_GB2312" w:eastAsia="仿宋_GB2312"/>
        </w:rPr>
        <w:t>6、控股管理关系：提供直接控股和管理关系清单。若与其他投标人存在单位负责人为同一人或者存在直接控股、管理关系的，则投标无效。</w:t>
      </w:r>
    </w:p>
    <w:p>
      <w:pPr>
        <w:pStyle w:val="null3"/>
      </w:pPr>
      <w:r>
        <w:rPr>
          <w:rFonts w:ascii="仿宋_GB2312" w:hAnsi="仿宋_GB2312" w:cs="仿宋_GB2312" w:eastAsia="仿宋_GB2312"/>
        </w:rPr>
        <w:t>7、书面声明：提供书面声明，包括声明具有履行合同所必需的设备和专业技术能力；未为本项目提供整体设计、规范编制或者项目管理、监理、检测等服务。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8、法定代表人授权委托书：法定代表人参加投标的，须提供本人身份证复印件（附在资格证明文件中）；法定代表人授权他人参加投标的，须提供法定代表人授权委托书。招标文件中凡是需要法定代表人盖章之处，非法人单位的负责人均参照执行。 法人的分支机构参与投标时，除提供《法定代表人授权委托书》外，还须同时提供法人给分支机构出具的授权书。</w:t>
      </w:r>
    </w:p>
    <w:p>
      <w:pPr>
        <w:pStyle w:val="null3"/>
      </w:pPr>
      <w:r>
        <w:rPr>
          <w:rFonts w:ascii="仿宋_GB2312" w:hAnsi="仿宋_GB2312" w:cs="仿宋_GB2312" w:eastAsia="仿宋_GB2312"/>
        </w:rPr>
        <w:t>9、资质证书：供应商应具有有效的《食品经营许可证》，提供复印件加盖公章。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西安市残疾人联合会（本级）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南二环西段17号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029-88481790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衡正国际工程咨询有限公司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科技西路绿地博海大厦1603号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13572940023、029-88720501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 xml:space="preserve"> / </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 / </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代理服务费收费标准：参照国家计委计价格[2002]1980号和发改办价格[2003] 857号文件的有关规定计取，由中标（成交）供应商支付。代理费不足5000元的按照5000元收取。中标单位应当在收到中标通知后7个工作日内支付完毕。</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西安市残疾人联合会（本级）</w:t>
      </w:r>
      <w:r>
        <w:rPr>
          <w:rFonts w:ascii="仿宋_GB2312" w:hAnsi="仿宋_GB2312" w:cs="仿宋_GB2312" w:eastAsia="仿宋_GB2312"/>
        </w:rPr>
        <w:t>和</w:t>
      </w:r>
      <w:r>
        <w:rPr>
          <w:rFonts w:ascii="仿宋_GB2312" w:hAnsi="仿宋_GB2312" w:cs="仿宋_GB2312" w:eastAsia="仿宋_GB2312"/>
        </w:rPr>
        <w:t>衡正国际工程咨询有限公司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西安市残疾人联合会（本级）</w:t>
      </w:r>
      <w:r>
        <w:rPr>
          <w:rFonts w:ascii="仿宋_GB2312" w:hAnsi="仿宋_GB2312" w:cs="仿宋_GB2312" w:eastAsia="仿宋_GB2312"/>
        </w:rPr>
        <w:t>负责解释。除上述磋商文件内容，其他内容由</w:t>
      </w:r>
      <w:r>
        <w:rPr>
          <w:rFonts w:ascii="仿宋_GB2312" w:hAnsi="仿宋_GB2312" w:cs="仿宋_GB2312" w:eastAsia="仿宋_GB2312"/>
        </w:rPr>
        <w:t>衡正国际工程咨询有限公司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西安市残疾人联合会（本级）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衡正国际工程咨询有限公司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衡正国际工程咨询有限公司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衡正国际工程咨询有限公司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衡正国际工程咨询有限公司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联系人：杨旭</w:t>
      </w:r>
    </w:p>
    <w:p>
      <w:pPr>
        <w:pStyle w:val="null3"/>
      </w:pPr>
      <w:r>
        <w:rPr>
          <w:rFonts w:ascii="仿宋_GB2312" w:hAnsi="仿宋_GB2312" w:cs="仿宋_GB2312" w:eastAsia="仿宋_GB2312"/>
        </w:rPr>
        <w:t>联系电话：13572940023、029-88720501</w:t>
      </w:r>
    </w:p>
    <w:p>
      <w:pPr>
        <w:pStyle w:val="null3"/>
      </w:pPr>
      <w:r>
        <w:rPr>
          <w:rFonts w:ascii="仿宋_GB2312" w:hAnsi="仿宋_GB2312" w:cs="仿宋_GB2312" w:eastAsia="仿宋_GB2312"/>
        </w:rPr>
        <w:t>地址：科技西路绿地博海大厦1603号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2026年度市残联机关食堂餐饮服务，为机关及康复中心做好餐饮保障，提供坚实后勤支撑。</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2026年度市残联机关食堂餐饮服务食材采购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278,880.00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2026年度市残联机关食堂餐饮服务人员工资及综合管理</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221,120.00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标的名称：2026年度市残联机关食堂餐饮服务食材采购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 xml:space="preserve">  西安市残疾人联合会机关及康复中心食堂餐饮服务。就餐人数每天约为70人。工作日提供早、午餐餐饮服务；特殊情况下需按照采购方要求，执行一日3餐，服务商需根据采购人需要准备晚餐，相关服务费用包含在服务费总价中。</w:t>
            </w:r>
          </w:p>
          <w:p>
            <w:pPr>
              <w:pStyle w:val="null3"/>
            </w:pPr>
            <w:r>
              <w:rPr>
                <w:rFonts w:ascii="仿宋_GB2312" w:hAnsi="仿宋_GB2312" w:cs="仿宋_GB2312" w:eastAsia="仿宋_GB2312"/>
              </w:rPr>
              <w:t xml:space="preserve">   服务期内食材（原材料）费用：</w:t>
            </w:r>
          </w:p>
          <w:p>
            <w:pPr>
              <w:pStyle w:val="null3"/>
            </w:pPr>
            <w:r>
              <w:rPr>
                <w:rFonts w:ascii="仿宋_GB2312" w:hAnsi="仿宋_GB2312" w:cs="仿宋_GB2312" w:eastAsia="仿宋_GB2312"/>
              </w:rPr>
              <w:t xml:space="preserve">  （1）服务期内：食材（原材料）预算278,880.00元，为不可竞争款项。</w:t>
            </w:r>
            <w:r>
              <w:br/>
            </w:r>
            <w:r>
              <w:rPr>
                <w:rFonts w:ascii="仿宋_GB2312" w:hAnsi="仿宋_GB2312" w:cs="仿宋_GB2312" w:eastAsia="仿宋_GB2312"/>
              </w:rPr>
              <w:t xml:space="preserve">   服务商须在实施采购前，按周将食材采购计划（包括所采购食材品目、及价格明细等）报至采购人处审核，批准后执行。执行情况将受采购人监督。</w:t>
            </w:r>
          </w:p>
          <w:p>
            <w:pPr>
              <w:pStyle w:val="null3"/>
            </w:pPr>
            <w:r>
              <w:rPr>
                <w:rFonts w:ascii="仿宋_GB2312" w:hAnsi="仿宋_GB2312" w:cs="仿宋_GB2312" w:eastAsia="仿宋_GB2312"/>
              </w:rPr>
              <w:t xml:space="preserve">  （2）工作日内，就餐人员每人每日刷卡支付早餐费用2元，午餐费用3元，根据实际刷卡金额，本项费用服务商必须全部用于食材采购。（就餐人员刷卡产生的费用不包含在食材预算的278,880.00元中）</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餐厅食材费：据实结算，实际支出费用不得超过本项标准；项目服务期间，供应商凭费用发票与采购人据实结算，并从该费用中列支。全年实际支出费用不得超过278,880.00元。报价时为不可竞争费用，供应商统一按照278,880.00元报价。</w:t>
            </w:r>
          </w:p>
        </w:tc>
      </w:tr>
    </w:tbl>
    <w:p>
      <w:pPr>
        <w:pStyle w:val="null3"/>
      </w:pPr>
      <w:r>
        <w:rPr>
          <w:rFonts w:ascii="仿宋_GB2312" w:hAnsi="仿宋_GB2312" w:cs="仿宋_GB2312" w:eastAsia="仿宋_GB2312"/>
        </w:rPr>
        <w:t>标的名称：2026年度市残联机关食堂餐饮服务人员工资及综合管理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 xml:space="preserve">  西安市残疾人联合会机关及康复中心食堂餐饮服务。就餐人数每天约为70人。工作日提供早、午餐餐饮服务；特殊情况下需按照采购方要求，执行一日3餐，服务商需根据采购人需要准备晚餐。相关服务费用包含在服务费总价中。</w:t>
            </w:r>
          </w:p>
          <w:p>
            <w:pPr>
              <w:pStyle w:val="null3"/>
            </w:pPr>
            <w:r>
              <w:rPr>
                <w:rFonts w:ascii="仿宋_GB2312" w:hAnsi="仿宋_GB2312" w:cs="仿宋_GB2312" w:eastAsia="仿宋_GB2312"/>
              </w:rPr>
              <w:t xml:space="preserve">  服务内容与标准：</w:t>
            </w:r>
            <w:r>
              <w:br/>
            </w:r>
            <w:r>
              <w:rPr>
                <w:rFonts w:ascii="仿宋_GB2312" w:hAnsi="仿宋_GB2312" w:cs="仿宋_GB2312" w:eastAsia="仿宋_GB2312"/>
              </w:rPr>
              <w:t xml:space="preserve">   1、采购人提供餐厅场地、厨房所有设备、厨具、餐具，承担水、电、气费用。餐厅和厨房操作间另需设备的由供应商自行解决。</w:t>
            </w:r>
            <w:r>
              <w:br/>
            </w:r>
            <w:r>
              <w:rPr>
                <w:rFonts w:ascii="仿宋_GB2312" w:hAnsi="仿宋_GB2312" w:cs="仿宋_GB2312" w:eastAsia="仿宋_GB2312"/>
              </w:rPr>
              <w:t xml:space="preserve">   2、餐厅管理服务</w:t>
            </w:r>
            <w:r>
              <w:br/>
            </w:r>
            <w:r>
              <w:rPr>
                <w:rFonts w:ascii="仿宋_GB2312" w:hAnsi="仿宋_GB2312" w:cs="仿宋_GB2312" w:eastAsia="仿宋_GB2312"/>
              </w:rPr>
              <w:t xml:space="preserve">   （1）供应商需提供完善的餐厅管理服务，内容包括但不限于餐具清洗、餐厅所辖区域卫生清洁、餐余和厨余垃圾清理；餐厅所辖区域各类设备、设施安全运行；餐厅食材采购与管理；食堂食品卫生安全管理等。</w:t>
            </w:r>
            <w:r>
              <w:br/>
            </w:r>
            <w:r>
              <w:rPr>
                <w:rFonts w:ascii="仿宋_GB2312" w:hAnsi="仿宋_GB2312" w:cs="仿宋_GB2312" w:eastAsia="仿宋_GB2312"/>
              </w:rPr>
              <w:t xml:space="preserve">   （2）供应商及其所派服务人员应熟悉并严格遵守《中华人民共和国食品卫生法》，不使用不洁、过期、变质食品原材料，做好食品卫生安全工作；如若发生食品安全问题，供应商应承担全部责任。</w:t>
            </w:r>
            <w:r>
              <w:br/>
            </w:r>
            <w:r>
              <w:rPr>
                <w:rFonts w:ascii="仿宋_GB2312" w:hAnsi="仿宋_GB2312" w:cs="仿宋_GB2312" w:eastAsia="仿宋_GB2312"/>
              </w:rPr>
              <w:t xml:space="preserve">   （3）遵守采购人管理制度，统一管理，不得干扰正常的办公秩序；</w:t>
            </w:r>
            <w:r>
              <w:br/>
            </w:r>
            <w:r>
              <w:rPr>
                <w:rFonts w:ascii="仿宋_GB2312" w:hAnsi="仿宋_GB2312" w:cs="仿宋_GB2312" w:eastAsia="仿宋_GB2312"/>
              </w:rPr>
              <w:t xml:space="preserve">   （4）有较强的服务意识。根据采购人单位实际情况有针对性的制定菜谱，合理调剂，做到饭菜品种多，营养好，并于每月实行之前将菜谱报采购人处审核，通过后方可实施。</w:t>
            </w:r>
            <w:r>
              <w:br/>
            </w:r>
            <w:r>
              <w:rPr>
                <w:rFonts w:ascii="仿宋_GB2312" w:hAnsi="仿宋_GB2312" w:cs="仿宋_GB2312" w:eastAsia="仿宋_GB2312"/>
              </w:rPr>
              <w:t xml:space="preserve">   （5）餐厅现有的设备交由供应商使用，供应商人员要爱护厨房设备及餐厅公共设施，确保设施完好，做好餐厅设备设施的管理与日常维护工作。不得人为损坏和丢失，否则应折价赔偿。</w:t>
            </w:r>
            <w:r>
              <w:br/>
            </w:r>
            <w:r>
              <w:rPr>
                <w:rFonts w:ascii="仿宋_GB2312" w:hAnsi="仿宋_GB2312" w:cs="仿宋_GB2312" w:eastAsia="仿宋_GB2312"/>
              </w:rPr>
              <w:t xml:space="preserve">   （6）接受采购人对环境卫生、食品卫生、服务态度、饭菜质量、食材采购单价和数量、餐厅账务等进行的监督、检查。</w:t>
            </w:r>
            <w:r>
              <w:br/>
            </w:r>
            <w:r>
              <w:rPr>
                <w:rFonts w:ascii="仿宋_GB2312" w:hAnsi="仿宋_GB2312" w:cs="仿宋_GB2312" w:eastAsia="仿宋_GB2312"/>
              </w:rPr>
              <w:t xml:space="preserve">   （7）建立完善的餐厅管理制度和应急预案并严格实施。</w:t>
            </w:r>
            <w:r>
              <w:br/>
            </w:r>
            <w:r>
              <w:rPr>
                <w:rFonts w:ascii="仿宋_GB2312" w:hAnsi="仿宋_GB2312" w:cs="仿宋_GB2312" w:eastAsia="仿宋_GB2312"/>
              </w:rPr>
              <w:t xml:space="preserve">   （8）必须自主经营，不得转租、转包、不得自行改造承包的餐厅。</w:t>
            </w:r>
            <w:r>
              <w:br/>
            </w:r>
            <w:r>
              <w:rPr>
                <w:rFonts w:ascii="仿宋_GB2312" w:hAnsi="仿宋_GB2312" w:cs="仿宋_GB2312" w:eastAsia="仿宋_GB2312"/>
              </w:rPr>
              <w:t xml:space="preserve">   （9）如供应商管理不善引起用餐人员对餐饮质量、服务质量等方面的投诉量居高不下，则采购人有权单方面进行相应处理。</w:t>
            </w:r>
          </w:p>
          <w:p>
            <w:pPr>
              <w:pStyle w:val="null3"/>
            </w:pPr>
            <w:r>
              <w:rPr>
                <w:rFonts w:ascii="仿宋_GB2312" w:hAnsi="仿宋_GB2312" w:cs="仿宋_GB2312" w:eastAsia="仿宋_GB2312"/>
              </w:rPr>
              <w:t xml:space="preserve"> 3、人员要求：</w:t>
            </w:r>
            <w:r>
              <w:br/>
            </w:r>
            <w:r>
              <w:rPr>
                <w:rFonts w:ascii="仿宋_GB2312" w:hAnsi="仿宋_GB2312" w:cs="仿宋_GB2312" w:eastAsia="仿宋_GB2312"/>
              </w:rPr>
              <w:t xml:space="preserve"> （1）供应商配备工作人员应至少有2名人员取得厨师证资格（1人为主厨），其他人员由供应商按需配备。</w:t>
            </w:r>
            <w:r>
              <w:br/>
            </w:r>
            <w:r>
              <w:rPr>
                <w:rFonts w:ascii="仿宋_GB2312" w:hAnsi="仿宋_GB2312" w:cs="仿宋_GB2312" w:eastAsia="仿宋_GB2312"/>
              </w:rPr>
              <w:t xml:space="preserve"> （2）主厨应具有相关专业资格证书和餐厅后厨工作管理经验，具备一定的沟通、协调能力，办事有条理，工作严谨认真。</w:t>
            </w:r>
            <w:r>
              <w:br/>
            </w:r>
            <w:r>
              <w:rPr>
                <w:rFonts w:ascii="仿宋_GB2312" w:hAnsi="仿宋_GB2312" w:cs="仿宋_GB2312" w:eastAsia="仿宋_GB2312"/>
              </w:rPr>
              <w:t xml:space="preserve"> （3）帮厨人员具有餐厅服务工作经验，口齿清晰，身体健康，无各种传染性疾病，应持有效健康证上岗。</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人员工资及综合管理费：供应商可根据自身情况，自主报价。</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2026年5月1日至2027年4月30日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陕西省西安市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应符合相关规范要求，经采购人验收。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出现以下行为视为违约，其违约责任由违约方承担。甲方有权依据违约情况中止合同进行或拒绝支付合同费用，并要求乙方做好善后工作；甲方违约，乙方有权中止履行合同或要求支付服务费用。因本合同及合同有关事项发生的争议，由甲乙双方友好协商解决。协商不成时，可以向有关组织申请调解。合同一方或双方不愿调解或调解不成的，可以通过仲裁或诉讼的方式解决争议。</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供应商应提交的相关资格证明材料 响应函 其他内容.docx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财务状况报告（以下两种资料提供任意一种即可）</w:t>
            </w:r>
          </w:p>
        </w:tc>
        <w:tc>
          <w:tcPr>
            <w:tcW w:type="dxa" w:w="3322"/>
          </w:tcPr>
          <w:p>
            <w:pPr>
              <w:pStyle w:val="null3"/>
            </w:pPr>
            <w:r>
              <w:rPr>
                <w:rFonts w:ascii="仿宋_GB2312" w:hAnsi="仿宋_GB2312" w:cs="仿宋_GB2312" w:eastAsia="仿宋_GB2312"/>
              </w:rPr>
              <w:t>（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w:t>
            </w:r>
          </w:p>
        </w:tc>
        <w:tc>
          <w:tcPr>
            <w:tcW w:type="dxa" w:w="1661"/>
          </w:tcPr>
          <w:p>
            <w:pPr>
              <w:pStyle w:val="null3"/>
            </w:pPr>
            <w:r>
              <w:rPr>
                <w:rFonts w:ascii="仿宋_GB2312" w:hAnsi="仿宋_GB2312" w:cs="仿宋_GB2312" w:eastAsia="仿宋_GB2312"/>
              </w:rPr>
              <w:t>供应商应提交的相关资格证明材料 其他内容.docx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提供递交投标文件截止之日前一年内任意一个月的社会保障资金缴存单据或社保机构开具的社会保险参保缴费情况证明。依法不需要缴纳社会保障资金的投标人应提供相关文件证明。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提供递交投标文件截止之日前一年内任意一个月的依法缴纳税收的完税证明，完税证明应有税务机关或代收机关的公章或业务章。依法免税或无须缴纳税收的投标人，应提供相应证明文件。</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投标人信用记录书面声明函》。经查，投标人未被列入“信用中国”网站记录的“失信被执行人”或“重大税收违法案件当事人”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供应商应提交的相关资格证明材料 业绩证明资料.docx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 业绩证明资料.docx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供应商应提交的相关资格证明材料 承诺书附件-食堂.docx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招标文件中凡是需要法定代表人盖章之处，非法人单位的负责人均参照执行。 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供应商应提交的相关资格证明材料 承诺书附件-食堂.docx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供应商应具有有效的《食品经营许可证》，提供复印件加盖公章。</w:t>
            </w:r>
          </w:p>
        </w:tc>
        <w:tc>
          <w:tcPr>
            <w:tcW w:type="dxa" w:w="1661"/>
          </w:tcPr>
          <w:p>
            <w:pPr>
              <w:pStyle w:val="null3"/>
            </w:pPr>
            <w:r>
              <w:rPr>
                <w:rFonts w:ascii="仿宋_GB2312" w:hAnsi="仿宋_GB2312" w:cs="仿宋_GB2312" w:eastAsia="仿宋_GB2312"/>
              </w:rPr>
              <w:t>供应商应提交的相关资格证明材料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商务应答表 供应商应提交的相关资格证明材料 报价表 其他内容.docx 资格证明文件.docx 业绩证明资料.docx 响应文件封面 分项报价表.docx 本项目拟投入人员汇总表.docx 服务方案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与营业执照名称一致</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资格证明文件.docx 业绩证明资料.docx 响应文件封面 分项报价表.docx 本项目拟投入人员汇总表.docx 残疾人福利性单位声明函 标的清单 承诺书附件-食堂.docx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按照磋商文件要求在响应文件上签字、盖章</w:t>
            </w:r>
          </w:p>
        </w:tc>
        <w:tc>
          <w:tcPr>
            <w:tcW w:type="dxa" w:w="1661"/>
          </w:tcPr>
          <w:p>
            <w:pPr>
              <w:pStyle w:val="null3"/>
            </w:pPr>
            <w:r>
              <w:rPr>
                <w:rFonts w:ascii="仿宋_GB2312" w:hAnsi="仿宋_GB2312" w:cs="仿宋_GB2312" w:eastAsia="仿宋_GB2312"/>
              </w:rPr>
              <w:t>服务内容及服务邀请应答表 中小企业声明函 商务应答表 报价表 其他内容.docx 资格证明文件.docx 业绩证明资料.docx 响应文件封面 分项报价表.docx 本项目拟投入人员汇总表.docx 残疾人福利性单位声明函 标的清单 承诺书附件-食堂.docx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符合磋商文件的要求，供应商报价不得超过采购预算</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响应文件封面 服务内容及服务邀请应答表 服务方案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符合磋商文件规定</w:t>
            </w:r>
          </w:p>
        </w:tc>
        <w:tc>
          <w:tcPr>
            <w:tcW w:type="dxa" w:w="1661"/>
          </w:tcPr>
          <w:p>
            <w:pPr>
              <w:pStyle w:val="null3"/>
            </w:pPr>
            <w:r>
              <w:rPr>
                <w:rFonts w:ascii="仿宋_GB2312" w:hAnsi="仿宋_GB2312" w:cs="仿宋_GB2312" w:eastAsia="仿宋_GB2312"/>
              </w:rPr>
              <w:t>响应文件封面 服务内容及服务邀请应答表 商务应答表 服务方案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针对项目服务对象、特点及采购要求，制定适用餐厅的①服务理念②服务目标③服务内容④特殊情况加餐⑤ 重难点分析及解决措施。 二、评审标准 1、完整性：方案须全面，对评审内容中的各项要求有详细描述；2、可实施性：切合本项目实际情况，实施步骤清晰、合理；3、针对性：方案能够紧扣项目实际情况，内容科学合理。 三、赋分标准（满分15分） ①服务目标：每完全满足一个评审标准得1分，满3分；②服务理念及特色:每完全满足一个评审标准得1分，满分3分；③重难点分析及解决措施：每完全满足一个评审标准得1分，满分3分；④特殊情况加餐：每完全满足一个评审标准得1分，满分3分；⑤重难点分析及解决措施：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其他内容.docx</w:t>
            </w:r>
          </w:p>
          <w:p>
            <w:pPr>
              <w:pStyle w:val="null3"/>
            </w:pPr>
            <w:r>
              <w:rPr>
                <w:rFonts w:ascii="仿宋_GB2312" w:hAnsi="仿宋_GB2312" w:cs="仿宋_GB2312" w:eastAsia="仿宋_GB2312"/>
              </w:rPr>
              <w:t>本项目拟投入人员汇总表.docx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运营方案</w:t>
            </w:r>
          </w:p>
        </w:tc>
        <w:tc>
          <w:tcPr>
            <w:tcW w:type="dxa" w:w="2492"/>
          </w:tcPr>
          <w:p>
            <w:pPr>
              <w:pStyle w:val="null3"/>
            </w:pPr>
            <w:r>
              <w:rPr>
                <w:rFonts w:ascii="仿宋_GB2312" w:hAnsi="仿宋_GB2312" w:cs="仿宋_GB2312" w:eastAsia="仿宋_GB2312"/>
              </w:rPr>
              <w:t>一、评审内容 针对项目服务对象提供餐运营方案，包括①厨务操作、②餐厅运营规章制度、③餐厅运营相关人员奖惩措施。 二、评审标准 1、完整性：方案须全面，对评审内容中的各项要求有详细描述；2、可实施性：切合本项目实际情况，实施步骤清晰、合理；3、针对性：方案能够紧扣项目实际情况，内容科学合理。 三、赋分标准（满分9分） ①厨务操作：每完全满足一个评审标准得1分，满3分；②餐厅运营规章制度:每完全满足一个评审标准得1分，满分3分；③餐厅运营相关人员奖惩措施：每完全满足一个评审标准得1分，满分3分。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其他内容.docx</w:t>
            </w:r>
          </w:p>
          <w:p>
            <w:pPr>
              <w:pStyle w:val="null3"/>
            </w:pPr>
            <w:r>
              <w:rPr>
                <w:rFonts w:ascii="仿宋_GB2312" w:hAnsi="仿宋_GB2312" w:cs="仿宋_GB2312" w:eastAsia="仿宋_GB2312"/>
              </w:rPr>
              <w:t>本项目拟投入人员汇总表.docx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原材料、辅料的验收 、台账和出入库管理 工作方案</w:t>
            </w:r>
          </w:p>
        </w:tc>
        <w:tc>
          <w:tcPr>
            <w:tcW w:type="dxa" w:w="2492"/>
          </w:tcPr>
          <w:p>
            <w:pPr>
              <w:pStyle w:val="null3"/>
            </w:pPr>
            <w:r>
              <w:rPr>
                <w:rFonts w:ascii="仿宋_GB2312" w:hAnsi="仿宋_GB2312" w:cs="仿宋_GB2312" w:eastAsia="仿宋_GB2312"/>
              </w:rPr>
              <w:t>一、评审内容 提供本项目原材料、辅料的①验收方案 、②台账管理方案、③出入库管理工作方案。 二、评审标准 1、完整性：方案须全面，对评审内容中的各项要求有详细描述；2、可实施性：切合本项目实际情况，实施步骤清晰、合理；3、针对性：方案能够紧扣项目实际情况，内容科学合理。 三、赋分标准（满分9分） ①验收方案：每完全满足一个评审标准得1分，满3分；②台账管理方案:每完全满足一个评审标准得1分，满分3分；③出入库管理工作方案：每完全满足一个评审标准得1分，满分3分。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其他内容.docx</w:t>
            </w:r>
          </w:p>
        </w:tc>
      </w:tr>
      <w:tr>
        <w:tc>
          <w:tcPr>
            <w:tcW w:type="dxa" w:w="831"/>
            <w:vMerge/>
          </w:tcPr>
          <w:p/>
        </w:tc>
        <w:tc>
          <w:tcPr>
            <w:tcW w:type="dxa" w:w="1661"/>
          </w:tcPr>
          <w:p>
            <w:pPr>
              <w:pStyle w:val="null3"/>
            </w:pPr>
            <w:r>
              <w:rPr>
                <w:rFonts w:ascii="仿宋_GB2312" w:hAnsi="仿宋_GB2312" w:cs="仿宋_GB2312" w:eastAsia="仿宋_GB2312"/>
              </w:rPr>
              <w:t>安全管理制度</w:t>
            </w:r>
          </w:p>
        </w:tc>
        <w:tc>
          <w:tcPr>
            <w:tcW w:type="dxa" w:w="2492"/>
          </w:tcPr>
          <w:p>
            <w:pPr>
              <w:pStyle w:val="null3"/>
            </w:pPr>
            <w:r>
              <w:rPr>
                <w:rFonts w:ascii="仿宋_GB2312" w:hAnsi="仿宋_GB2312" w:cs="仿宋_GB2312" w:eastAsia="仿宋_GB2312"/>
              </w:rPr>
              <w:t>一、评审内容 针对项目服务对象、特点及采购要求，提供安全管理制度，包括①火灾、②停水停电、③食物中毒、④燃气泄漏⑤ 触电五个方面的应急措施。 二、评审标准 1、完整性：方案须全面，对评审内容中的各项要求有详细描述；2、可实施性：切合本项目实际情况，实施步骤清晰、合理；3、针对性：方案能够紧扣项目实际情况，内容科学合理。 三、赋分标准（满分15分） ①火灾：每完全满足一个评审标准得1分，满3分；②停水停电:每完全满足一个评审标准得1分，满分3分；③食物中毒：每完全满足一个评审标准得1分，满分3分；④燃气泄漏：每完全满足一个评审标准得1分，满分3分；⑤触电：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其他内容.docx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卫生管理措施及检查措施</w:t>
            </w:r>
          </w:p>
        </w:tc>
        <w:tc>
          <w:tcPr>
            <w:tcW w:type="dxa" w:w="2492"/>
          </w:tcPr>
          <w:p>
            <w:pPr>
              <w:pStyle w:val="null3"/>
            </w:pPr>
            <w:r>
              <w:rPr>
                <w:rFonts w:ascii="仿宋_GB2312" w:hAnsi="仿宋_GB2312" w:cs="仿宋_GB2312" w:eastAsia="仿宋_GB2312"/>
              </w:rPr>
              <w:t>一、评审内容 针对项目服务对象、特点及采购要求，提供卫生管理及检查措施，包括①人员及环境卫生、②厨具餐具及食物储藏卫生、③检查登记及卫生保障措施。 二、评审标准 1、完整性：方案须全面，对评审内容中的各项要求有详细描述；2、可实施性：切合本项目实际情况，实施步骤清晰、合理；3、针对性：方案能够紧扣项目实际情况，内容科学合理。 三、赋分标准（满分9分） ①人员及环境卫生：每完全满足一个评审标准得1分，满3分；②厨具餐具及食物储藏卫生:每完全满足一个评审标准得1分，满分3分；③检查登记及卫生保障措施：每完全满足一个评审标准得1分，满分3分。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其他内容.docx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食材搭配方案</w:t>
            </w:r>
          </w:p>
        </w:tc>
        <w:tc>
          <w:tcPr>
            <w:tcW w:type="dxa" w:w="2492"/>
          </w:tcPr>
          <w:p>
            <w:pPr>
              <w:pStyle w:val="null3"/>
            </w:pPr>
            <w:r>
              <w:rPr>
                <w:rFonts w:ascii="仿宋_GB2312" w:hAnsi="仿宋_GB2312" w:cs="仿宋_GB2312" w:eastAsia="仿宋_GB2312"/>
              </w:rPr>
              <w:t>一、评审内容 针对项目服务对象、特点及采购要求，提出供餐方案，方案内容包含：①食谱制定计划、②节日庆典特色餐饮食谱、③供餐质量保障措施。 二、评审标准 1、完整性：方案须全面，对评审内容中的各项要求有详细描述；2、可实施性：切合本项目实际情况，实施步骤清晰、合理；3、针对性：方案能够紧扣项目实际情况，内容科学合理。 三、赋分标准（满分9分） ①食谱制定计划：每完全满足一个评审标准得1分，满3分；②节日庆典特色餐饮食谱:每完全满足一个评审标准得1分，满分3分；③供餐质量保障措施：每完全满足一个评审标准得1分，满分3分。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其他内容.docx</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一、评审内容 针对项目服务对象、特点及采购要求，提出供餐方案，方案内容包含：①人员配置方案、②服务团队人员的职能分工、③人员替换和保障方案。 二、评审标准 1、完整性：方案须全面，对评审内容中的各项要求有详细描述；2、可实施性：切合本项目实际情况，实施步骤清晰、合理；3、针对性：方案能够紧扣项目实际情况，内容科学合理。 三、赋分标准（满分9分） ①人员配置方案：每完全满足一个评审标准得1分，满3分；②服务团队人员的职能分工:每完全满足一个评审标准得1分，满分3分；③人员替换和保障方案：每完全满足一个评审标准得1分，满分3分。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本项目拟投入人员汇总表.docx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其他内容.docx</w:t>
            </w:r>
          </w:p>
        </w:tc>
      </w:tr>
      <w:tr>
        <w:tc>
          <w:tcPr>
            <w:tcW w:type="dxa" w:w="831"/>
            <w:vMerge/>
          </w:tcPr>
          <w:p/>
        </w:tc>
        <w:tc>
          <w:tcPr>
            <w:tcW w:type="dxa" w:w="1661"/>
          </w:tcPr>
          <w:p>
            <w:pPr>
              <w:pStyle w:val="null3"/>
            </w:pPr>
            <w:r>
              <w:rPr>
                <w:rFonts w:ascii="仿宋_GB2312" w:hAnsi="仿宋_GB2312" w:cs="仿宋_GB2312" w:eastAsia="仿宋_GB2312"/>
              </w:rPr>
              <w:t>人员培训方案</w:t>
            </w:r>
          </w:p>
        </w:tc>
        <w:tc>
          <w:tcPr>
            <w:tcW w:type="dxa" w:w="2492"/>
          </w:tcPr>
          <w:p>
            <w:pPr>
              <w:pStyle w:val="null3"/>
            </w:pPr>
            <w:r>
              <w:rPr>
                <w:rFonts w:ascii="仿宋_GB2312" w:hAnsi="仿宋_GB2312" w:cs="仿宋_GB2312" w:eastAsia="仿宋_GB2312"/>
              </w:rPr>
              <w:t>一、评审内容 针对项目服务对象、特点及采购要求，提出培训方案，方案内容包含：①培训计划、②培训内容。 二、评审标准 1、完整性：方案须全面，对评审内容中的各项要求有详细描述；2、可实施性：切合本项目实际情况，实施步骤清晰、合理；3、针对性：方案能够紧扣项目实际情况，内容科学合理。 三、赋分标准（满分6分） ①培训计划：每完全满足一个评审标准得1分，满3分；②培训内容:每完全满足一个评审标准得1分，满分3分。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其他内容.docx</w:t>
            </w:r>
          </w:p>
        </w:tc>
      </w:tr>
      <w:tr>
        <w:tc>
          <w:tcPr>
            <w:tcW w:type="dxa" w:w="831"/>
            <w:vMerge/>
          </w:tcPr>
          <w:p/>
        </w:tc>
        <w:tc>
          <w:tcPr>
            <w:tcW w:type="dxa" w:w="1661"/>
          </w:tcPr>
          <w:p>
            <w:pPr>
              <w:pStyle w:val="null3"/>
            </w:pPr>
            <w:r>
              <w:rPr>
                <w:rFonts w:ascii="仿宋_GB2312" w:hAnsi="仿宋_GB2312" w:cs="仿宋_GB2312" w:eastAsia="仿宋_GB2312"/>
              </w:rPr>
              <w:t>体系认证证书</w:t>
            </w:r>
          </w:p>
        </w:tc>
        <w:tc>
          <w:tcPr>
            <w:tcW w:type="dxa" w:w="2492"/>
          </w:tcPr>
          <w:p>
            <w:pPr>
              <w:pStyle w:val="null3"/>
            </w:pPr>
            <w:r>
              <w:rPr>
                <w:rFonts w:ascii="仿宋_GB2312" w:hAnsi="仿宋_GB2312" w:cs="仿宋_GB2312" w:eastAsia="仿宋_GB2312"/>
              </w:rPr>
              <w:t>具有ISO9001质量管理体系认证、ISO14001环境管理体系认证、ISO45001职业健康安全管理体系认证、HACCP危害分析与关键控制点体系认证证书且在有效期。每提供一项得1分，满分4分。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其他内容.docx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提供2023年1月起至2026年3月类似项目业绩（以合同为准）每提供一份得1分，满分5分。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业绩证明资料.docx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其他内容.docx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磋商报价得分=(磋商基准价／磋商报价)×10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详见附件：本项目拟投入人员汇总表.docx</w:t>
      </w:r>
    </w:p>
    <w:p>
      <w:pPr>
        <w:pStyle w:val="null3"/>
        <w:ind w:firstLine="960"/>
      </w:pPr>
      <w:r>
        <w:rPr>
          <w:rFonts w:ascii="仿宋_GB2312" w:hAnsi="仿宋_GB2312" w:cs="仿宋_GB2312" w:eastAsia="仿宋_GB2312"/>
        </w:rPr>
        <w:t>详见附件：业绩证明资料.docx</w:t>
      </w:r>
    </w:p>
    <w:p>
      <w:pPr>
        <w:pStyle w:val="null3"/>
        <w:ind w:firstLine="960"/>
      </w:pPr>
      <w:r>
        <w:rPr>
          <w:rFonts w:ascii="仿宋_GB2312" w:hAnsi="仿宋_GB2312" w:cs="仿宋_GB2312" w:eastAsia="仿宋_GB2312"/>
        </w:rPr>
        <w:t>详见附件：其他内容.docx</w:t>
      </w:r>
    </w:p>
    <w:p>
      <w:pPr>
        <w:pStyle w:val="null3"/>
        <w:ind w:firstLine="960"/>
      </w:pPr>
      <w:r>
        <w:rPr>
          <w:rFonts w:ascii="仿宋_GB2312" w:hAnsi="仿宋_GB2312" w:cs="仿宋_GB2312" w:eastAsia="仿宋_GB2312"/>
        </w:rPr>
        <w:t>详见附件：承诺书附件-食堂.docx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详见附件：合同示范文本.docx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