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版本号：SXHC2026-04720260403001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西安市水灾害防御检查评估和预案演练项目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SXHC2026-047</w:t>
      </w:r>
      <w:r>
        <w:br/>
      </w:r>
      <w:r>
        <w:br/>
      </w:r>
      <w:r>
        <w:br/>
      </w:r>
    </w:p>
    <w:p>
      <w:pPr>
        <w:pStyle w:val="null3"/>
        <w:jc w:val="center"/>
        <w:outlineLvl w:val="2"/>
      </w:pPr>
      <w:r>
        <w:rPr>
          <w:rFonts w:ascii="仿宋_GB2312" w:hAnsi="仿宋_GB2312" w:cs="仿宋_GB2312" w:eastAsia="仿宋_GB2312"/>
          <w:sz w:val="28"/>
          <w:b/>
        </w:rPr>
        <w:t>西安市水旱灾害防御管理中心</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西安市水旱灾害防御管理中心</w:t>
      </w:r>
      <w:r>
        <w:rPr>
          <w:rFonts w:ascii="仿宋_GB2312" w:hAnsi="仿宋_GB2312" w:cs="仿宋_GB2312" w:eastAsia="仿宋_GB2312"/>
        </w:rPr>
        <w:t>委托，拟对</w:t>
      </w:r>
      <w:r>
        <w:rPr>
          <w:rFonts w:ascii="仿宋_GB2312" w:hAnsi="仿宋_GB2312" w:cs="仿宋_GB2312" w:eastAsia="仿宋_GB2312"/>
        </w:rPr>
        <w:t>西安市水灾害防御检查评估和预案演练项目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SXHC2026-047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西安市水灾害防御检查评估和预案演练项目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西安市水灾害防御检查评估和预案演练。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采购包1（西安市水灾害防御检查评估）：属于专门面向中小企业采购。</w:t>
      </w:r>
    </w:p>
    <w:p>
      <w:pPr>
        <w:pStyle w:val="null3"/>
      </w:pPr>
      <w:r>
        <w:rPr>
          <w:rFonts w:ascii="仿宋_GB2312" w:hAnsi="仿宋_GB2312" w:cs="仿宋_GB2312" w:eastAsia="仿宋_GB2312"/>
        </w:rPr>
        <w:t>采购包2（西安市水灾害防御预案演练）：属于专门面向中小企业采购。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西安市水旱灾害防御管理中心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029-62645842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采购包2：900,000.00元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每采购包成交金额为基数，参考《国家计委关于印发&lt;招标代理服务收费管理暂行办法&gt;的通知》（计价格〔2002〕1980号）及《国家发改委关于降低部分建设项目收费标准规范收费行为等有关问题的通知》（发改价格〔2011〕534号） 规定按标准收取，若按照标准收取不足6000元，按6000元计取。 2、招标代理服务费可以采取现金、支票、银行汇票、电汇、网银等方式缴纳。 3、招标代理服务费缴纳信息：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西安市水旱灾害防御管理中心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西安市水旱灾害防御管理中心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西安市水旱灾害防御管理中心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成后，由西安市水旱灾害防御管理中心组织对项目服务的执行结果进行验收，主要针对中标供应商的合同履行情况及结果进行检验、核实和评估，以确认其提供的货物、服务或者工程是否符合政府采购合同约定标准和要求。 采购合同和供应商投标响应文件是履约验收工作的基本依据。补充合同视同采购合同组成部分。西安市水旱灾害防御管理中心和供应商应当全面、真实、有效地履行采购合同约定，任何一方当事人不得擅自变更、中止或者终止。对采购合同中约定的权利和义务，任何一方不得擅自放弃或者让渡。在履约过程中确需变更、中止或者终止的，应当报财政部门备案后方可实施。政府采购履约验收应当遵循全面完整、客观真实、公开透明的原则，坚持应验必验、验收必严、违约必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完成后，由西安市水旱灾害防御管理中心组织对项目服务的执行结果进行验收，主要针对中标供应商的合同履行情况及结果进行检验、核实和评估，以确认其提供的货物、服务或者工程是否符合政府采购合同约定标准和要求。 采购合同和供应商投标响应文件是履约验收工作的基本依据。补充合同视同采购合同组成部分。西安市水旱灾害防御管理中心和供应商应当全面、真实、有效地履行采购合同约定，任何一方当事人不得擅自变更、中止或者终止。对采购合同中约定的权利和义务，任何一方不得擅自放弃或者让渡。在履约过程中确需变更、中止或者终止的，应当报财政部门备案后方可实施。政府采购履约验收应当遵循全面完整、客观真实、公开透明的原则，坚持应验必验、验收必严、违约必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西安市水灾害防御检查评估和预案演练。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西安市水灾害防御检查评估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西安市水灾害防御预案演练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标的名称：西安市水灾害防御检查评估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843"/>
            </w:pPr>
            <w:r>
              <w:rPr>
                <w:rFonts w:ascii="仿宋_GB2312" w:hAnsi="仿宋_GB2312" w:cs="仿宋_GB2312" w:eastAsia="仿宋_GB2312"/>
                <w:sz w:val="28"/>
                <w:b/>
              </w:rPr>
              <w:t>一、采购内容</w:t>
            </w:r>
          </w:p>
          <w:p>
            <w:pPr>
              <w:pStyle w:val="null3"/>
              <w:ind w:firstLine="560"/>
            </w:pPr>
            <w:r>
              <w:rPr>
                <w:rFonts w:ascii="仿宋_GB2312" w:hAnsi="仿宋_GB2312" w:cs="仿宋_GB2312" w:eastAsia="仿宋_GB2312"/>
                <w:sz w:val="28"/>
              </w:rPr>
              <w:t>（一）主要检查内容：</w:t>
            </w:r>
          </w:p>
          <w:p>
            <w:pPr>
              <w:pStyle w:val="null3"/>
              <w:ind w:firstLine="560"/>
            </w:pPr>
            <w:r>
              <w:rPr>
                <w:rFonts w:ascii="仿宋_GB2312" w:hAnsi="仿宋_GB2312" w:cs="仿宋_GB2312" w:eastAsia="仿宋_GB2312"/>
                <w:sz w:val="28"/>
              </w:rPr>
              <w:t>1、是否有阻水建筑物？主要包括厂房、民房、码头、光伏电站、大棚等建筑物或构筑物。</w:t>
            </w:r>
          </w:p>
          <w:p>
            <w:pPr>
              <w:pStyle w:val="null3"/>
              <w:ind w:firstLine="560"/>
            </w:pPr>
            <w:r>
              <w:rPr>
                <w:rFonts w:ascii="仿宋_GB2312" w:hAnsi="仿宋_GB2312" w:cs="仿宋_GB2312" w:eastAsia="仿宋_GB2312"/>
                <w:sz w:val="28"/>
              </w:rPr>
              <w:t>2、是否有阻水片林？主要包括阻碍河道行洪的成片林木、高杆作物等。</w:t>
            </w:r>
          </w:p>
          <w:p>
            <w:pPr>
              <w:pStyle w:val="null3"/>
              <w:ind w:firstLine="560"/>
            </w:pPr>
            <w:r>
              <w:rPr>
                <w:rFonts w:ascii="仿宋_GB2312" w:hAnsi="仿宋_GB2312" w:cs="仿宋_GB2312" w:eastAsia="仿宋_GB2312"/>
                <w:sz w:val="28"/>
              </w:rPr>
              <w:t>3、是否有第三方修建的交叉建筑物压缩河道行洪断面？主要包括跨河、穿河的桥梁、管线、渡槽等妨碍行洪的设施。</w:t>
            </w:r>
          </w:p>
          <w:p>
            <w:pPr>
              <w:pStyle w:val="null3"/>
              <w:ind w:firstLine="560"/>
            </w:pPr>
            <w:r>
              <w:rPr>
                <w:rFonts w:ascii="仿宋_GB2312" w:hAnsi="仿宋_GB2312" w:cs="仿宋_GB2312" w:eastAsia="仿宋_GB2312"/>
                <w:sz w:val="28"/>
              </w:rPr>
              <w:t>4、是否有人类活动侵占原河道，缩窄了河道？主要包括修建围堤、生产堤等侵占河道，防洪堤、护岸工程建设束窄原河道，河道内开垦耕地、划定永久基本农田等。</w:t>
            </w:r>
          </w:p>
          <w:p>
            <w:pPr>
              <w:pStyle w:val="null3"/>
              <w:ind w:firstLine="560"/>
            </w:pPr>
            <w:r>
              <w:rPr>
                <w:rFonts w:ascii="仿宋_GB2312" w:hAnsi="仿宋_GB2312" w:cs="仿宋_GB2312" w:eastAsia="仿宋_GB2312"/>
                <w:sz w:val="28"/>
              </w:rPr>
              <w:t>5、是否在河道里修建公园等活动场所抬高河道地面高程？主要包括修建公园、湿地、亲水平台等活动场所时，抬高河道原地面高程的情况。</w:t>
            </w:r>
          </w:p>
          <w:p>
            <w:pPr>
              <w:pStyle w:val="null3"/>
              <w:ind w:firstLine="560"/>
            </w:pPr>
            <w:r>
              <w:rPr>
                <w:rFonts w:ascii="仿宋_GB2312" w:hAnsi="仿宋_GB2312" w:cs="仿宋_GB2312" w:eastAsia="仿宋_GB2312"/>
                <w:sz w:val="28"/>
              </w:rPr>
              <w:t>6、是否堤防多年不修整不维护？</w:t>
            </w:r>
          </w:p>
          <w:p>
            <w:pPr>
              <w:pStyle w:val="null3"/>
              <w:ind w:firstLine="560"/>
            </w:pPr>
            <w:r>
              <w:rPr>
                <w:rFonts w:ascii="仿宋_GB2312" w:hAnsi="仿宋_GB2312" w:cs="仿宋_GB2312" w:eastAsia="仿宋_GB2312"/>
                <w:sz w:val="28"/>
              </w:rPr>
              <w:t>（二）按照水灾害防御工作安排，拍摄河道巡查相关视频，拍摄内容要立意准确，符合西安市水灾害防御管理工作特点，并将视频剪辑形成记录成果。</w:t>
            </w:r>
          </w:p>
          <w:p>
            <w:pPr>
              <w:pStyle w:val="null3"/>
              <w:ind w:firstLine="560"/>
            </w:pPr>
            <w:r>
              <w:rPr>
                <w:rFonts w:ascii="仿宋_GB2312" w:hAnsi="仿宋_GB2312" w:cs="仿宋_GB2312" w:eastAsia="仿宋_GB2312"/>
                <w:sz w:val="28"/>
              </w:rPr>
              <w:t>（三）定期对河道巡查发现的问题进行整理分析，并根据问题提出治理意见或建议，巡查成果按季度进行整理并形成分析评估报告，评估报告要贴合实际，对水灾害防御工作要有指导性意义。</w:t>
            </w:r>
          </w:p>
          <w:p>
            <w:pPr>
              <w:pStyle w:val="null3"/>
              <w:ind w:firstLine="562"/>
            </w:pPr>
            <w:r>
              <w:rPr>
                <w:rFonts w:ascii="仿宋_GB2312" w:hAnsi="仿宋_GB2312" w:cs="仿宋_GB2312" w:eastAsia="仿宋_GB2312"/>
                <w:sz w:val="28"/>
                <w:b/>
              </w:rPr>
              <w:t>二、商务要求</w:t>
            </w:r>
          </w:p>
          <w:p>
            <w:pPr>
              <w:pStyle w:val="null3"/>
              <w:ind w:firstLine="560"/>
              <w:jc w:val="both"/>
            </w:pPr>
            <w:r>
              <w:rPr>
                <w:rFonts w:ascii="仿宋_GB2312" w:hAnsi="仿宋_GB2312" w:cs="仿宋_GB2312" w:eastAsia="仿宋_GB2312"/>
                <w:sz w:val="28"/>
              </w:rPr>
              <w:t>（一）服务期：</w:t>
            </w:r>
            <w:r>
              <w:rPr>
                <w:rFonts w:ascii="仿宋_GB2312" w:hAnsi="仿宋_GB2312" w:cs="仿宋_GB2312" w:eastAsia="仿宋_GB2312"/>
                <w:sz w:val="28"/>
              </w:rPr>
              <w:t>12个月。</w:t>
            </w:r>
          </w:p>
          <w:p>
            <w:pPr>
              <w:pStyle w:val="null3"/>
              <w:ind w:firstLine="560"/>
              <w:jc w:val="both"/>
            </w:pPr>
            <w:r>
              <w:rPr>
                <w:rFonts w:ascii="仿宋_GB2312" w:hAnsi="仿宋_GB2312" w:cs="仿宋_GB2312" w:eastAsia="仿宋_GB2312"/>
                <w:sz w:val="28"/>
              </w:rPr>
              <w:t>（二）服务地点：</w:t>
            </w:r>
            <w:r>
              <w:rPr>
                <w:rFonts w:ascii="仿宋_GB2312" w:hAnsi="仿宋_GB2312" w:cs="仿宋_GB2312" w:eastAsia="仿宋_GB2312"/>
                <w:sz w:val="28"/>
              </w:rPr>
              <w:t>西安市范围内，具体以</w:t>
            </w:r>
            <w:r>
              <w:rPr>
                <w:rFonts w:ascii="仿宋_GB2312" w:hAnsi="仿宋_GB2312" w:cs="仿宋_GB2312" w:eastAsia="仿宋_GB2312"/>
                <w:sz w:val="28"/>
              </w:rPr>
              <w:t>采购人指定地点</w:t>
            </w:r>
            <w:r>
              <w:rPr>
                <w:rFonts w:ascii="仿宋_GB2312" w:hAnsi="仿宋_GB2312" w:cs="仿宋_GB2312" w:eastAsia="仿宋_GB2312"/>
                <w:sz w:val="28"/>
              </w:rPr>
              <w:t>为准</w:t>
            </w:r>
            <w:r>
              <w:rPr>
                <w:rFonts w:ascii="仿宋_GB2312" w:hAnsi="仿宋_GB2312" w:cs="仿宋_GB2312" w:eastAsia="仿宋_GB2312"/>
                <w:sz w:val="28"/>
              </w:rPr>
              <w:t>。</w:t>
            </w:r>
          </w:p>
          <w:p>
            <w:pPr>
              <w:pStyle w:val="null3"/>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标的名称：西安市水灾害防御预案演练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sz w:val="28"/>
                <w:b/>
              </w:rPr>
              <w:t>一、采购内容</w:t>
            </w:r>
          </w:p>
          <w:p>
            <w:pPr>
              <w:pStyle w:val="null3"/>
              <w:ind w:firstLine="560"/>
            </w:pPr>
            <w:r>
              <w:rPr>
                <w:rFonts w:ascii="仿宋_GB2312" w:hAnsi="仿宋_GB2312" w:cs="仿宋_GB2312" w:eastAsia="仿宋_GB2312"/>
                <w:sz w:val="28"/>
              </w:rPr>
              <w:t>（一）组织水灾害防御知识宣传：印制水灾害防御宣传手册、图画等，普及水灾害防御知识；在市内水利风景区开展水灾害防御知识宣传，主要形式为宣传册发放、现场讲解等多种形式，提高市民水旱灾害防御意识。</w:t>
            </w:r>
          </w:p>
          <w:p>
            <w:pPr>
              <w:pStyle w:val="null3"/>
              <w:ind w:firstLine="560"/>
            </w:pPr>
            <w:r>
              <w:rPr>
                <w:rFonts w:ascii="仿宋_GB2312" w:hAnsi="仿宋_GB2312" w:cs="仿宋_GB2312" w:eastAsia="仿宋_GB2312"/>
                <w:sz w:val="28"/>
              </w:rPr>
              <w:t>（二）组织培训训练：组织相关从业人员进行水旱灾害知识培训。</w:t>
            </w:r>
          </w:p>
          <w:p>
            <w:pPr>
              <w:pStyle w:val="null3"/>
              <w:ind w:firstLine="560"/>
            </w:pPr>
            <w:r>
              <w:rPr>
                <w:rFonts w:ascii="仿宋_GB2312" w:hAnsi="仿宋_GB2312" w:cs="仿宋_GB2312" w:eastAsia="仿宋_GB2312"/>
                <w:sz w:val="28"/>
              </w:rPr>
              <w:t>（三）组织开展水灾害防御预案演练：一是根据西安市水灾害防御预案编写水灾害防御演练脚本，脚本编写内容符合预案相关要求，逻辑缜密且要有可操作性。二是根据预案演练脚本组织开展防御预案演练。本次水灾害防御预案演练项目主要分为水灾害防御知识宣传和预案演练两部分，主要是开展预案演练，演练活动模拟我市遭遇强降雨城区河道在未来几小时出现洪水过程险情，在各种不利条件下，按照预案进行洪水调度，模拟在指挥部的统一调度和有力指挥下，能否达到分工职责，密切配合，达到共同抗御洪灾的能力，检验防御洪水方案的科学性、可操作性和真实性。</w:t>
            </w:r>
          </w:p>
          <w:p>
            <w:pPr>
              <w:pStyle w:val="null3"/>
              <w:ind w:firstLine="562"/>
            </w:pPr>
            <w:r>
              <w:rPr>
                <w:rFonts w:ascii="仿宋_GB2312" w:hAnsi="仿宋_GB2312" w:cs="仿宋_GB2312" w:eastAsia="仿宋_GB2312"/>
                <w:sz w:val="28"/>
                <w:b/>
              </w:rPr>
              <w:t>二、商务要求</w:t>
            </w:r>
          </w:p>
          <w:p>
            <w:pPr>
              <w:pStyle w:val="null3"/>
              <w:ind w:firstLine="560"/>
              <w:jc w:val="both"/>
            </w:pPr>
            <w:r>
              <w:rPr>
                <w:rFonts w:ascii="仿宋_GB2312" w:hAnsi="仿宋_GB2312" w:cs="仿宋_GB2312" w:eastAsia="仿宋_GB2312"/>
                <w:sz w:val="28"/>
              </w:rPr>
              <w:t>（一）服务期：合同签订后</w:t>
            </w:r>
            <w:r>
              <w:rPr>
                <w:rFonts w:ascii="仿宋_GB2312" w:hAnsi="仿宋_GB2312" w:cs="仿宋_GB2312" w:eastAsia="仿宋_GB2312"/>
                <w:sz w:val="28"/>
              </w:rPr>
              <w:t>90天内完成本次应急演练策划服务。</w:t>
            </w:r>
          </w:p>
          <w:p>
            <w:pPr>
              <w:pStyle w:val="null3"/>
              <w:ind w:firstLine="560"/>
              <w:jc w:val="both"/>
            </w:pPr>
            <w:r>
              <w:rPr>
                <w:rFonts w:ascii="仿宋_GB2312" w:hAnsi="仿宋_GB2312" w:cs="仿宋_GB2312" w:eastAsia="仿宋_GB2312"/>
                <w:sz w:val="28"/>
              </w:rPr>
              <w:t>（二）服务地点：</w:t>
            </w:r>
            <w:r>
              <w:rPr>
                <w:rFonts w:ascii="仿宋_GB2312" w:hAnsi="仿宋_GB2312" w:cs="仿宋_GB2312" w:eastAsia="仿宋_GB2312"/>
                <w:sz w:val="28"/>
              </w:rPr>
              <w:t>西安市范围内，具体以</w:t>
            </w:r>
            <w:r>
              <w:rPr>
                <w:rFonts w:ascii="仿宋_GB2312" w:hAnsi="仿宋_GB2312" w:cs="仿宋_GB2312" w:eastAsia="仿宋_GB2312"/>
                <w:sz w:val="28"/>
              </w:rPr>
              <w:t>采购人指定地点</w:t>
            </w:r>
            <w:r>
              <w:rPr>
                <w:rFonts w:ascii="仿宋_GB2312" w:hAnsi="仿宋_GB2312" w:cs="仿宋_GB2312" w:eastAsia="仿宋_GB2312"/>
                <w:sz w:val="28"/>
              </w:rPr>
              <w:t>为准</w:t>
            </w:r>
            <w:r>
              <w:rPr>
                <w:rFonts w:ascii="仿宋_GB2312" w:hAnsi="仿宋_GB2312" w:cs="仿宋_GB2312" w:eastAsia="仿宋_GB2312"/>
                <w:sz w:val="28"/>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合同签订后90天内完成本次应急演练策划服务。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西安市范围内，具体以采购人指定地点为准。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成后，由西安市水旱灾害防御管理中心组织对项目服务的执行结果进行验收，主要针对中标供应商的合同履行情况及结果进行检验、核实和评估，以确认其提供的货物、服务或者工程是否符合政府采购合同约定标准和要求。 采购合同和供应商投标响应文件是履约验收工作的基本依据。补充合同视同采购合同组成部分。西安市水旱灾害防御管理中心和供应商应当全面、真实、有效地履行采购合同约定，任何一方当事人不得擅自变更、中止或者终止。对采购合同中约定的权利和义务，任何一方不得擅自放弃或者让渡。在履约过程中确需变更、中止或者终止的，应当报财政部门备案后方可实施。政府采购履约验收应当遵循全面完整、客观真实、公开透明的原则，坚持应验必验、验收必严、违约必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完成后，由西安市水旱灾害防御管理中心组织对项目服务的执行结果进行验收，主要针对中标供应商的合同履行情况及结果进行检验、核实和评估，以确认其提供的货物、服务或者工程是否符合政府采购合同约定标准和要求。 采购合同和供应商投标响应文件是履约验收工作的基本依据。补充合同视同采购合同组成部分。西安市水旱灾害防御管理中心和供应商应当全面、真实、有效地履行采购合同约定，任何一方当事人不得擅自变更、中止或者终止。对采购合同中约定的权利和义务，任何一方不得擅自放弃或者让渡。在履约过程中确需变更、中止或者终止的，应当报财政部门备案后方可实施。政府采购履约验收应当遵循全面完整、客观真实、公开透明的原则，坚持应验必验、验收必严、违约必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履约验收合格后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履约验收合格后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按照磋商文件及采购合同约定执行。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其他补充事宜：1、本项目所属行业为：其他未列明行业。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3、如磋商文件中融资相关内容与新政策要求有出入，按照最新要求执行。4、本项目共分为2个采购包，每个采购包确定1家成交供应商，供应商可同时参与多个采购包，但最终只能中1个采购包。评审时按照采购包号顺序进行评审，若供应商在评审时已在采购包1被推荐为排序第一的成交候选人，则该供应商在采购包2中不再参与成交候选人的推荐。5、支付约定因系统格式问题，合同款项支付以拟签订合同文本体现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2024年度或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提供扫描件并进行电子签章）。</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2024年度或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提供扫描件并进行电子签章）。</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内容至少包括①项目需求分析；②项目背景分析；③法律法规的掌握程度等。以上内容专门针对本项目且符合本项目实际需求的得9分，每缺一项内容扣3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内容至少包括①服务内容；②服务保障措施；③服务目标等。 以上内容专门针对本项目且符合本项目实际需求的得15分，每缺一项内容扣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内容至少包括①项目实施进度目标分析；②进度计划及关键节点及保障措施；③突发情况的应急方案等。 以上内容专门针对本项目且符合本项目实际需求的得15分，每缺一项内容扣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内容至少包括①质量保障方案；②质量目标；③成果文件质量控制措施等。 以上内容专门针对本项目且符合本项目实际需求的得15分，每缺一项内容扣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内容至少包括①团队组织人员配置表；②团队人员管理制度；③各专业岗位配置；④配置人员工作经验等。以上内容专门针对本项目且符合本项目实际需求的得10分，每缺一项内容扣2.5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保密及廉洁措施</w:t>
            </w:r>
          </w:p>
        </w:tc>
        <w:tc>
          <w:tcPr>
            <w:tcW w:type="dxa" w:w="2492"/>
          </w:tcPr>
          <w:p>
            <w:pPr>
              <w:pStyle w:val="null3"/>
            </w:pPr>
            <w:r>
              <w:rPr>
                <w:rFonts w:ascii="仿宋_GB2312" w:hAnsi="仿宋_GB2312" w:cs="仿宋_GB2312" w:eastAsia="仿宋_GB2312"/>
              </w:rPr>
              <w:t>内容至少包括①保密、廉洁管理制度；②具体工作保密、廉洁措施；③本项目服务人员道德风险管控措施；④保密、廉洁承诺等。 以上内容专门针对本项目且符合本项目实际需求的得10分，每缺一项内容扣2.5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内容至少包括①重点、难点分析；②应对措施；③重点、难点相关经验等。以上内容专门针对本项目且符合本项目实际需求的得6分，每缺一项内容扣2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供应商具有2022年3月1日至今的（以合同签订时间为准）同类项目业绩，响应文件中提供合同复印件加盖公章，每提供一个得2分，最高得10分。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满足磋商文件要求且最后报价最低的供应商的价格为评标基准价，其价格分为满分。其他供应商的价格分统一按照下列公式计算： 投标报价得分=（评标基准价/最后报价）×价格权值×100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演练策划内容；②演练现场踏勘安排；③场地的布置安排；④素材的拍摄及剪辑；⑤演练、宣传目标；⑥演练过程的总结等。以上内容专门针对本项目且符合本项目实际需求的得30分，每缺一项内容扣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演练质量保证承诺；②演练的响应时限；③人员到位安排情况等。以上内容专门针对本项目且符合本项目实际需求的得12分，每缺一项扣4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内容至少包括①演练进度计划；②进度保障措施；③突发情况的应急方案等。 以上内容专门针对本项目且符合本项目实际需求的得15分，每缺一项内容扣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内容至少包括 ①重点、难点分析；②应对措施等。以上内容专门针对本项目且符合本项目实际需求的得8分，每缺一项内容扣4分 , 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内容至少包括①团队组织人员配置明细；②团队人员管理制度；③各岗位配置；④配置人员工作经验等。 以上内容专门针对本项目且符合本项目实际需求的得10分，每缺一项内容扣2.5分 , 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供应商具有2022年3月1日至今的（以合同签订时间为准）同类项目业绩，响应文件中提供合同复印件加盖公章，每提供一个得3分，最高得15分。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满足磋商文件要求且最后报价最低的供应商的价格为评标基准价，其价格分为满分。其他供应商的价格分统一按照下列公式计算： 投标报价得分=（评标基准价/最后报价）×价格权值×100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