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504B1">
      <w:pPr>
        <w:adjustRightInd w:val="0"/>
        <w:snapToGrid w:val="0"/>
        <w:spacing w:line="360" w:lineRule="auto"/>
        <w:ind w:firstLine="482" w:firstLineChars="200"/>
        <w:jc w:val="center"/>
        <w:rPr>
          <w:rFonts w:hint="eastAsia" w:ascii="仿宋_GB2312" w:hAnsi="仿宋_GB2312" w:eastAsia="仿宋_GB2312" w:cs="仿宋_GB2312"/>
          <w:sz w:val="24"/>
          <w:szCs w:val="24"/>
        </w:rPr>
      </w:pPr>
      <w:r>
        <w:rPr>
          <w:rFonts w:hint="eastAsia" w:ascii="仿宋_GB2312" w:hAnsi="仿宋_GB2312" w:eastAsia="仿宋_GB2312" w:cs="仿宋_GB2312"/>
          <w:b/>
          <w:bCs/>
          <w:color w:val="auto"/>
          <w:kern w:val="2"/>
          <w:sz w:val="24"/>
          <w:szCs w:val="24"/>
          <w:highlight w:val="none"/>
          <w:lang w:val="zh-CN" w:eastAsia="zh-CN" w:bidi="ar-SA"/>
        </w:rPr>
        <w:t>拟签订的合同条款文本</w:t>
      </w:r>
    </w:p>
    <w:p w14:paraId="4FA18E39">
      <w:pPr>
        <w:adjustRightInd w:val="0"/>
        <w:snapToGrid w:val="0"/>
        <w:spacing w:line="360" w:lineRule="auto"/>
        <w:ind w:firstLine="482" w:firstLineChars="200"/>
        <w:jc w:val="center"/>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lang w:eastAsia="zh-CN"/>
        </w:rPr>
        <w:t>（</w:t>
      </w:r>
      <w:r>
        <w:rPr>
          <w:rFonts w:hint="eastAsia" w:ascii="仿宋_GB2312" w:hAnsi="仿宋_GB2312" w:eastAsia="仿宋_GB2312" w:cs="仿宋_GB2312"/>
          <w:b/>
          <w:sz w:val="24"/>
          <w:szCs w:val="24"/>
          <w:lang w:val="en-US" w:eastAsia="zh-CN"/>
        </w:rPr>
        <w:t>最终以签订合同为准</w:t>
      </w:r>
      <w:r>
        <w:rPr>
          <w:rFonts w:hint="eastAsia" w:ascii="仿宋_GB2312" w:hAnsi="仿宋_GB2312" w:eastAsia="仿宋_GB2312" w:cs="仿宋_GB2312"/>
          <w:b/>
          <w:sz w:val="24"/>
          <w:szCs w:val="24"/>
          <w:lang w:eastAsia="zh-CN"/>
        </w:rPr>
        <w:t>）</w:t>
      </w:r>
    </w:p>
    <w:p w14:paraId="2915BE35">
      <w:pPr>
        <w:autoSpaceDE w:val="0"/>
        <w:autoSpaceDN w:val="0"/>
        <w:adjustRightInd w:val="0"/>
        <w:snapToGrid w:val="0"/>
        <w:spacing w:line="360" w:lineRule="auto"/>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采购包1：</w:t>
      </w:r>
    </w:p>
    <w:p w14:paraId="7A6660E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0DA2D36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0C76BDD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rPr>
        <w:t>西安市水灾害防御检查评估和预案演练项目(项目编号：SXHC202</w:t>
      </w:r>
      <w:r>
        <w:rPr>
          <w:rFonts w:hint="eastAsia" w:ascii="仿宋_GB2312" w:hAnsi="仿宋_GB2312" w:eastAsia="仿宋_GB2312" w:cs="仿宋_GB2312"/>
          <w:bCs/>
          <w:sz w:val="28"/>
          <w:szCs w:val="28"/>
          <w:u w:val="single"/>
          <w:lang w:val="en-US" w:eastAsia="zh-CN"/>
        </w:rPr>
        <w:t>5</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u w:val="single"/>
          <w:lang w:val="en-US" w:eastAsia="zh-CN"/>
        </w:rPr>
        <w:t>047</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，由陕西华采招标有限公司组织竞争性磋商，(以下简称“甲方”)确定</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（以下简称“乙方”）为该项目</w:t>
      </w:r>
      <w:r>
        <w:rPr>
          <w:rFonts w:hint="eastAsia" w:ascii="仿宋_GB2312" w:hAnsi="仿宋_GB2312" w:eastAsia="仿宋_GB2312" w:cs="仿宋_GB2312"/>
          <w:bCs/>
          <w:sz w:val="28"/>
          <w:szCs w:val="28"/>
          <w:lang w:val="en-US" w:eastAsia="zh-CN"/>
        </w:rPr>
        <w:t>采购包</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的成交供应商。</w:t>
      </w:r>
    </w:p>
    <w:p w14:paraId="57D253B6">
      <w:pPr>
        <w:autoSpaceDE w:val="0"/>
        <w:autoSpaceDN w:val="0"/>
        <w:adjustRightInd w:val="0"/>
        <w:snapToGrid w:val="0"/>
        <w:spacing w:line="360" w:lineRule="auto"/>
        <w:ind w:firstLine="560" w:firstLineChars="200"/>
        <w:rPr>
          <w:rFonts w:hint="eastAsia" w:ascii="仿宋_GB2312" w:hAnsi="仿宋_GB2312" w:eastAsia="仿宋_GB2312" w:cs="仿宋_GB2312"/>
          <w:bCs/>
          <w:color w:val="FF0000"/>
          <w:sz w:val="28"/>
          <w:szCs w:val="28"/>
        </w:rPr>
      </w:pPr>
      <w:r>
        <w:rPr>
          <w:rFonts w:hint="eastAsia" w:ascii="仿宋_GB2312" w:hAnsi="仿宋_GB2312" w:eastAsia="仿宋_GB2312" w:cs="仿宋_GB2312"/>
          <w:bCs/>
          <w:sz w:val="28"/>
          <w:szCs w:val="28"/>
        </w:rPr>
        <w:t>依据《中华人民共和国民法典》和《中华人民共和国政府采购法》之规定，经双方在平等、自愿、互利的基础上，签订本合同，共同信守。</w:t>
      </w:r>
    </w:p>
    <w:p w14:paraId="62E6112B">
      <w:pPr>
        <w:numPr>
          <w:ilvl w:val="0"/>
          <w:numId w:val="0"/>
        </w:numPr>
        <w:adjustRightInd w:val="0"/>
        <w:snapToGrid w:val="0"/>
        <w:spacing w:line="360" w:lineRule="auto"/>
        <w:ind w:left="640" w:leftChars="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一、委托内容：</w:t>
      </w:r>
      <w:r>
        <w:rPr>
          <w:rFonts w:hint="eastAsia" w:ascii="仿宋_GB2312" w:hAnsi="仿宋_GB2312" w:eastAsia="仿宋_GB2312" w:cs="仿宋_GB2312"/>
          <w:b/>
          <w:sz w:val="28"/>
          <w:szCs w:val="28"/>
          <w:u w:val="single"/>
          <w:lang w:val="en-US" w:eastAsia="zh-CN"/>
        </w:rPr>
        <w:t xml:space="preserve">                             </w:t>
      </w:r>
    </w:p>
    <w:p w14:paraId="37578BFA">
      <w:pPr>
        <w:numPr>
          <w:ilvl w:val="0"/>
          <w:numId w:val="0"/>
        </w:numPr>
        <w:adjustRightInd w:val="0"/>
        <w:snapToGrid w:val="0"/>
        <w:spacing w:line="360" w:lineRule="auto"/>
        <w:ind w:left="640" w:leftChars="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二、</w:t>
      </w:r>
      <w:r>
        <w:rPr>
          <w:rFonts w:hint="eastAsia" w:ascii="仿宋_GB2312" w:hAnsi="仿宋_GB2312" w:eastAsia="仿宋_GB2312" w:cs="仿宋_GB2312"/>
          <w:b/>
          <w:sz w:val="28"/>
          <w:szCs w:val="28"/>
        </w:rPr>
        <w:t>合同价款</w:t>
      </w:r>
    </w:p>
    <w:p w14:paraId="276ADFCA">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（一）合同总价款为人民币（大写）</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p>
    <w:p w14:paraId="6E430144">
      <w:pPr>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（二）合同总价包括但不限于人工费、设备费、交通费、住宿费、税金等一切相关费用，服务期内甲方不再增加任何费用。</w:t>
      </w:r>
    </w:p>
    <w:p w14:paraId="0007240E">
      <w:pPr>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（三）合同总价一次性包死，不受市场价格变化因素的影响。</w:t>
      </w:r>
    </w:p>
    <w:p w14:paraId="354441D5">
      <w:pPr>
        <w:adjustRightInd w:val="0"/>
        <w:snapToGrid w:val="0"/>
        <w:spacing w:line="360" w:lineRule="auto"/>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三</w:t>
      </w:r>
      <w:r>
        <w:rPr>
          <w:rFonts w:hint="eastAsia" w:ascii="仿宋_GB2312" w:hAnsi="仿宋_GB2312" w:eastAsia="仿宋_GB2312" w:cs="仿宋_GB2312"/>
          <w:b/>
          <w:sz w:val="28"/>
          <w:szCs w:val="28"/>
        </w:rPr>
        <w:t>、款项结算</w:t>
      </w:r>
    </w:p>
    <w:p w14:paraId="42243DB3">
      <w:pPr>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（一）项款支</w:t>
      </w:r>
      <w:r>
        <w:rPr>
          <w:rFonts w:hint="eastAsia" w:ascii="仿宋_GB2312" w:hAnsi="仿宋_GB2312" w:eastAsia="仿宋_GB2312" w:cs="仿宋_GB2312"/>
          <w:sz w:val="28"/>
          <w:szCs w:val="28"/>
          <w:highlight w:val="none"/>
        </w:rPr>
        <w:t>付:履约验收合格后，达到付款条件起</w:t>
      </w:r>
      <w:r>
        <w:rPr>
          <w:rFonts w:hint="eastAsia" w:ascii="仿宋_GB2312" w:hAnsi="仿宋_GB2312" w:eastAsia="仿宋_GB2312" w:cs="仿宋_GB2312"/>
          <w:sz w:val="28"/>
          <w:szCs w:val="28"/>
          <w:highlight w:val="none"/>
          <w:lang w:val="en-US" w:eastAsia="zh-CN"/>
        </w:rPr>
        <w:t>30</w:t>
      </w:r>
      <w:r>
        <w:rPr>
          <w:rFonts w:hint="eastAsia" w:ascii="仿宋_GB2312" w:hAnsi="仿宋_GB2312" w:eastAsia="仿宋_GB2312" w:cs="仿宋_GB2312"/>
          <w:sz w:val="28"/>
          <w:szCs w:val="28"/>
          <w:highlight w:val="none"/>
        </w:rPr>
        <w:t>日内，支付合同总金额的100.00%。</w:t>
      </w:r>
    </w:p>
    <w:p w14:paraId="4F275A27">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（二）支付方式：银行转账。</w:t>
      </w:r>
    </w:p>
    <w:p w14:paraId="595E245A">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（三）结算方式：由甲方负责结算，乙方在接受每次付款前，根据支付方式开具等额发票给甲方。</w:t>
      </w:r>
    </w:p>
    <w:p w14:paraId="5DF05D31">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四</w:t>
      </w:r>
      <w:r>
        <w:rPr>
          <w:rFonts w:hint="eastAsia" w:ascii="仿宋_GB2312" w:hAnsi="仿宋_GB2312" w:eastAsia="仿宋_GB2312" w:cs="仿宋_GB2312"/>
          <w:b/>
          <w:bCs/>
          <w:sz w:val="28"/>
          <w:szCs w:val="28"/>
        </w:rPr>
        <w:t>、服务要求</w:t>
      </w:r>
    </w:p>
    <w:p w14:paraId="0A0D5281">
      <w:pPr>
        <w:autoSpaceDE w:val="0"/>
        <w:autoSpaceDN w:val="0"/>
        <w:adjustRightInd w:val="0"/>
        <w:snapToGrid w:val="0"/>
        <w:spacing w:line="360" w:lineRule="auto"/>
        <w:ind w:firstLine="420" w:firstLineChars="15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（一）服务期：</w:t>
      </w:r>
      <w:r>
        <w:rPr>
          <w:rFonts w:hint="eastAsia" w:ascii="仿宋_GB2312" w:hAnsi="仿宋_GB2312" w:eastAsia="仿宋_GB2312" w:cs="仿宋_GB2312"/>
          <w:color w:val="auto"/>
          <w:sz w:val="28"/>
          <w:szCs w:val="28"/>
          <w:highlight w:val="none"/>
          <w:lang w:val="en-US" w:eastAsia="zh-CN"/>
        </w:rPr>
        <w:t>12个月</w:t>
      </w:r>
      <w:r>
        <w:rPr>
          <w:rFonts w:hint="eastAsia" w:ascii="仿宋_GB2312" w:hAnsi="仿宋_GB2312" w:eastAsia="仿宋_GB2312" w:cs="仿宋_GB2312"/>
          <w:bCs/>
          <w:color w:val="auto"/>
          <w:kern w:val="0"/>
          <w:sz w:val="28"/>
          <w:szCs w:val="28"/>
          <w:highlight w:val="none"/>
        </w:rPr>
        <w:t>。</w:t>
      </w:r>
      <w:r>
        <w:rPr>
          <w:rFonts w:hint="eastAsia" w:ascii="仿宋_GB2312" w:hAnsi="仿宋_GB2312" w:eastAsia="仿宋_GB2312" w:cs="仿宋_GB2312"/>
          <w:bCs/>
          <w:color w:val="auto"/>
          <w:kern w:val="0"/>
          <w:sz w:val="28"/>
          <w:szCs w:val="28"/>
          <w:highlight w:val="none"/>
        </w:rPr>
        <w:br w:type="textWrapping"/>
      </w:r>
      <w:r>
        <w:rPr>
          <w:rFonts w:hint="eastAsia" w:ascii="仿宋_GB2312" w:hAnsi="仿宋_GB2312" w:eastAsia="仿宋_GB2312" w:cs="仿宋_GB2312"/>
          <w:bCs/>
          <w:color w:val="auto"/>
          <w:kern w:val="0"/>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rPr>
        <w:t>（二）服务地点：西安市范围内，具体以</w:t>
      </w:r>
      <w:r>
        <w:rPr>
          <w:rFonts w:hint="eastAsia" w:ascii="仿宋_GB2312" w:hAnsi="仿宋_GB2312" w:eastAsia="仿宋_GB2312" w:cs="仿宋_GB2312"/>
          <w:bCs/>
          <w:color w:val="auto"/>
          <w:sz w:val="28"/>
          <w:szCs w:val="28"/>
          <w:highlight w:val="none"/>
          <w:lang w:val="en-US" w:eastAsia="zh-CN"/>
        </w:rPr>
        <w:t>甲方</w:t>
      </w:r>
      <w:r>
        <w:rPr>
          <w:rFonts w:hint="eastAsia" w:ascii="仿宋_GB2312" w:hAnsi="仿宋_GB2312" w:eastAsia="仿宋_GB2312" w:cs="仿宋_GB2312"/>
          <w:bCs/>
          <w:color w:val="auto"/>
          <w:sz w:val="28"/>
          <w:szCs w:val="28"/>
          <w:highlight w:val="none"/>
        </w:rPr>
        <w:t>要求为准。</w:t>
      </w:r>
    </w:p>
    <w:p w14:paraId="6DACB78C">
      <w:pPr>
        <w:adjustRightInd w:val="0"/>
        <w:snapToGrid w:val="0"/>
        <w:spacing w:line="360" w:lineRule="auto"/>
        <w:ind w:firstLine="562"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五</w:t>
      </w:r>
      <w:r>
        <w:rPr>
          <w:rFonts w:hint="eastAsia" w:ascii="仿宋_GB2312" w:hAnsi="仿宋_GB2312" w:eastAsia="仿宋_GB2312" w:cs="仿宋_GB2312"/>
          <w:b/>
          <w:bCs/>
          <w:color w:val="auto"/>
          <w:sz w:val="28"/>
          <w:szCs w:val="28"/>
          <w:highlight w:val="none"/>
        </w:rPr>
        <w:t>、质量标准：</w:t>
      </w:r>
      <w:r>
        <w:rPr>
          <w:rFonts w:hint="eastAsia" w:ascii="仿宋_GB2312" w:hAnsi="仿宋_GB2312" w:eastAsia="仿宋_GB2312" w:cs="仿宋_GB2312"/>
          <w:color w:val="auto"/>
          <w:sz w:val="28"/>
          <w:szCs w:val="28"/>
          <w:highlight w:val="none"/>
        </w:rPr>
        <w:t>符合国家有关行业规范和标准，顺利通过验收。</w:t>
      </w:r>
    </w:p>
    <w:p w14:paraId="797DF2B0">
      <w:pPr>
        <w:adjustRightInd w:val="0"/>
        <w:snapToGrid w:val="0"/>
        <w:spacing w:line="360" w:lineRule="auto"/>
        <w:ind w:firstLine="562"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六</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bCs/>
          <w:color w:val="auto"/>
          <w:sz w:val="28"/>
          <w:szCs w:val="28"/>
          <w:highlight w:val="none"/>
        </w:rPr>
        <w:t>权利和义务</w:t>
      </w:r>
    </w:p>
    <w:p w14:paraId="45DC5119">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（一）甲方权利与义务 </w:t>
      </w:r>
    </w:p>
    <w:p w14:paraId="6506C68A">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1、甲方有权对乙方的工作进行督促和检查，对检查中发现的问题及时向乙方提出书面或口头改进意见，并要求乙方限期予以整改。</w:t>
      </w:r>
    </w:p>
    <w:p w14:paraId="1A9F7496">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2、甲方若认为乙方履行合同不力严重影响项目服务质量，甲方有权要求更换乙方主要人员，直至终止合同。</w:t>
      </w:r>
    </w:p>
    <w:p w14:paraId="6398D38E">
      <w:pPr>
        <w:adjustRightInd w:val="0"/>
        <w:snapToGrid w:val="0"/>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3、甲方应向乙方提供本合同规定的服务工作所需的资料和数据等。</w:t>
      </w:r>
    </w:p>
    <w:p w14:paraId="4A0C539F">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4、甲方应负责协调项目外部条件及与地方的关系。</w:t>
      </w:r>
    </w:p>
    <w:p w14:paraId="2291A6A3">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5、双方可根据政策的变动并结合实际情况对合同项目内容进行修改和补充，对项目内容的修改和补充双方以书面补充协议形式做出。 </w:t>
      </w:r>
    </w:p>
    <w:p w14:paraId="6A2A91BB">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6、甲方有权调阅乙方关于该项目的全部工作资料，并对本项目的检查和研究成果拥有所有权。 </w:t>
      </w:r>
    </w:p>
    <w:p w14:paraId="4AFEEB5F">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（二）乙方权利和义务 </w:t>
      </w:r>
    </w:p>
    <w:p w14:paraId="2D4DE418">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1、乙方应按照国家服务规范、标准、规程和甲方的采购需求和服务要求进行工作，根据甲方要求按时提交质量合格的服务成果，满足甲方需求。 </w:t>
      </w:r>
    </w:p>
    <w:p w14:paraId="2D7875B1">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2、乙方有权对业务工作提出建议，在服务过程中乙方如需另聘专家咨询或协助所产生的费用，由乙方承担。 </w:t>
      </w:r>
    </w:p>
    <w:p w14:paraId="65DC15F5">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3、乙方应接受甲方的检查监督及指导，完成甲方依合同约定交办的各项工作任务。 </w:t>
      </w:r>
    </w:p>
    <w:p w14:paraId="2FC632D2">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4、乙方必须按派出服务工作需要的服务团队人员向甲方提供工作人员名单，并保证团队人员的相对稳定。</w:t>
      </w:r>
    </w:p>
    <w:p w14:paraId="452C7B58">
      <w:pPr>
        <w:adjustRightInd w:val="0"/>
        <w:snapToGrid w:val="0"/>
        <w:spacing w:line="36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5、本合同履行过程中，乙方应加强安全管理，采取合理措施确保人员、财产安全，若发生安全故事或意外事件，乙方承担全部责任及费用。若因此给甲方造成影响的，乙方应及时消除影响。</w:t>
      </w:r>
    </w:p>
    <w:p w14:paraId="20938646">
      <w:pPr>
        <w:adjustRightInd w:val="0"/>
        <w:snapToGrid w:val="0"/>
        <w:spacing w:line="360" w:lineRule="auto"/>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、本项目合同总价款是本次服务工作的唯一报酬。乙方及其人员不得接受与本合同有关的或与其承担义务有关的其他津贴、回扣等报酬。</w:t>
      </w:r>
    </w:p>
    <w:p w14:paraId="307BA451">
      <w:pPr>
        <w:pStyle w:val="6"/>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7、验收通过后，若甲方认为本项目仍需要补正完善、调整修改、返工重做、配合协助的，乙方应按甲方要求完成，且该部分费用已包含在本合同总价款中。</w:t>
      </w:r>
    </w:p>
    <w:p w14:paraId="67505363">
      <w:pPr>
        <w:autoSpaceDE w:val="0"/>
        <w:autoSpaceDN w:val="0"/>
        <w:adjustRightInd w:val="0"/>
        <w:snapToGrid w:val="0"/>
        <w:spacing w:line="360" w:lineRule="auto"/>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七</w:t>
      </w:r>
      <w:r>
        <w:rPr>
          <w:rFonts w:hint="eastAsia" w:ascii="仿宋_GB2312" w:hAnsi="仿宋_GB2312" w:eastAsia="仿宋_GB2312" w:cs="仿宋_GB2312"/>
          <w:b/>
          <w:color w:val="auto"/>
          <w:sz w:val="28"/>
          <w:szCs w:val="28"/>
        </w:rPr>
        <w:t>、验收</w:t>
      </w:r>
    </w:p>
    <w:p w14:paraId="1D49359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（一）本项目验收费用，由乙方自行承担。</w:t>
      </w:r>
    </w:p>
    <w:p w14:paraId="0D9EE8DE">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（二）工作完成后，由乙方向甲方递交验收通知书，经甲方确认后，组织乙方进行系统验收。验收合格后，填写项目验收单作为对本次服务的最终认可。</w:t>
      </w:r>
    </w:p>
    <w:p w14:paraId="5E06F69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（三）验收依据：</w:t>
      </w:r>
    </w:p>
    <w:p w14:paraId="1550C6E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1、本合同及附加文本；</w:t>
      </w:r>
    </w:p>
    <w:p w14:paraId="265F4E4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2、磋商文件、成交供应商的响应文件及澄清（承诺）函；</w:t>
      </w:r>
    </w:p>
    <w:p w14:paraId="03053507">
      <w:pPr>
        <w:adjustRightInd w:val="0"/>
        <w:snapToGrid w:val="0"/>
        <w:spacing w:line="360" w:lineRule="auto"/>
        <w:ind w:firstLine="560"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Cs/>
          <w:color w:val="auto"/>
          <w:sz w:val="28"/>
          <w:szCs w:val="28"/>
        </w:rPr>
        <w:t>3、国家相应的标准、规范。</w:t>
      </w:r>
    </w:p>
    <w:p w14:paraId="727521BD">
      <w:pPr>
        <w:autoSpaceDE w:val="0"/>
        <w:autoSpaceDN w:val="0"/>
        <w:adjustRightInd w:val="0"/>
        <w:snapToGrid w:val="0"/>
        <w:spacing w:line="360" w:lineRule="auto"/>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八</w:t>
      </w:r>
      <w:r>
        <w:rPr>
          <w:rFonts w:hint="eastAsia" w:ascii="仿宋_GB2312" w:hAnsi="仿宋_GB2312" w:eastAsia="仿宋_GB2312" w:cs="仿宋_GB2312"/>
          <w:b/>
          <w:color w:val="auto"/>
          <w:sz w:val="28"/>
          <w:szCs w:val="28"/>
        </w:rPr>
        <w:t>、知识产权</w:t>
      </w:r>
    </w:p>
    <w:p w14:paraId="3928982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 xml:space="preserve">（一）本项目所涉及到的所有成果的知识产权归甲方所有。 </w:t>
      </w:r>
    </w:p>
    <w:p w14:paraId="405710F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color w:val="auto"/>
          <w:sz w:val="28"/>
          <w:szCs w:val="28"/>
        </w:rPr>
        <w:t>（二）乙方无论出于任何目的如在其他地方使用该成果，必须经甲方同意方可使用。否则，甲方有权要求</w:t>
      </w:r>
      <w:r>
        <w:rPr>
          <w:rFonts w:hint="eastAsia" w:ascii="仿宋_GB2312" w:hAnsi="仿宋_GB2312" w:eastAsia="仿宋_GB2312" w:cs="仿宋_GB2312"/>
          <w:bCs/>
          <w:sz w:val="28"/>
          <w:szCs w:val="28"/>
        </w:rPr>
        <w:t xml:space="preserve">终止涉及到该知识产权的任何使用活动并保留追究卖方相应的法律责任的权利。 </w:t>
      </w:r>
    </w:p>
    <w:p w14:paraId="784FB3A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（三）乙方为执行本合同而提供的技术资料使用权归甲方所有。</w:t>
      </w:r>
    </w:p>
    <w:p w14:paraId="1F2D87A1">
      <w:pPr>
        <w:autoSpaceDE w:val="0"/>
        <w:autoSpaceDN w:val="0"/>
        <w:adjustRightInd w:val="0"/>
        <w:snapToGrid w:val="0"/>
        <w:spacing w:line="360" w:lineRule="auto"/>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九</w:t>
      </w:r>
      <w:r>
        <w:rPr>
          <w:rFonts w:hint="eastAsia" w:ascii="仿宋_GB2312" w:hAnsi="仿宋_GB2312" w:eastAsia="仿宋_GB2312" w:cs="仿宋_GB2312"/>
          <w:b/>
          <w:sz w:val="28"/>
          <w:szCs w:val="28"/>
        </w:rPr>
        <w:t>、保密要求</w:t>
      </w:r>
    </w:p>
    <w:p w14:paraId="0002DDD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（一）乙方在项目实施过程中，对甲方所提供的所有相关资料、</w:t>
      </w:r>
      <w:r>
        <w:rPr>
          <w:rFonts w:hint="eastAsia" w:ascii="仿宋_GB2312" w:hAnsi="仿宋_GB2312" w:eastAsia="仿宋_GB2312" w:cs="仿宋_GB2312"/>
          <w:bCs/>
          <w:color w:val="auto"/>
          <w:sz w:val="28"/>
          <w:szCs w:val="28"/>
        </w:rPr>
        <w:t>数据以及因本项目产生的相关信息，未经甲方书</w:t>
      </w:r>
      <w:r>
        <w:rPr>
          <w:rFonts w:hint="eastAsia" w:ascii="仿宋_GB2312" w:hAnsi="仿宋_GB2312" w:eastAsia="仿宋_GB2312" w:cs="仿宋_GB2312"/>
          <w:bCs/>
          <w:sz w:val="28"/>
          <w:szCs w:val="28"/>
        </w:rPr>
        <w:t>面同意不得向任何第三人泄露，且保密责任不因合同的终止或解除而失效。</w:t>
      </w:r>
    </w:p>
    <w:p w14:paraId="42F3B37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（二）项目完成后，乙方须把甲方提供的所有资料、数据完整归还甲方，并不得留存任何复制品。</w:t>
      </w:r>
    </w:p>
    <w:p w14:paraId="36EAAA34">
      <w:pPr>
        <w:adjustRightInd w:val="0"/>
        <w:snapToGrid w:val="0"/>
        <w:spacing w:line="360" w:lineRule="auto"/>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十</w:t>
      </w:r>
      <w:r>
        <w:rPr>
          <w:rFonts w:hint="eastAsia" w:ascii="仿宋_GB2312" w:hAnsi="仿宋_GB2312" w:eastAsia="仿宋_GB2312" w:cs="仿宋_GB2312"/>
          <w:b/>
          <w:sz w:val="28"/>
          <w:szCs w:val="28"/>
        </w:rPr>
        <w:t>、其它事项</w:t>
      </w:r>
    </w:p>
    <w:p w14:paraId="2FE66C9B">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（一）乙方不得将项目转让、分包给其它单位或个人。</w:t>
      </w:r>
    </w:p>
    <w:p w14:paraId="12EE52C4">
      <w:pPr>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（二）乙方的磋商响应文件和承诺等内容将列入合同。</w:t>
      </w:r>
    </w:p>
    <w:p w14:paraId="38F5E360">
      <w:pPr>
        <w:adjustRightInd w:val="0"/>
        <w:snapToGrid w:val="0"/>
        <w:spacing w:line="360" w:lineRule="auto"/>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rPr>
        <w:t>、</w:t>
      </w:r>
      <w:r>
        <w:rPr>
          <w:rFonts w:hint="eastAsia" w:ascii="仿宋_GB2312" w:hAnsi="仿宋_GB2312" w:eastAsia="仿宋_GB2312" w:cs="仿宋_GB2312"/>
          <w:b/>
          <w:sz w:val="28"/>
          <w:szCs w:val="28"/>
        </w:rPr>
        <w:t>违约责任</w:t>
      </w:r>
    </w:p>
    <w:p w14:paraId="3E2B48F2">
      <w:pPr>
        <w:autoSpaceDE w:val="0"/>
        <w:autoSpaceDN w:val="0"/>
        <w:adjustRightInd w:val="0"/>
        <w:snapToGrid w:val="0"/>
        <w:spacing w:line="360" w:lineRule="auto"/>
        <w:ind w:firstLine="63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（一）按《中华人民共和国民法典》中的相关条款执行。</w:t>
      </w:r>
    </w:p>
    <w:p w14:paraId="78116645">
      <w:pPr>
        <w:autoSpaceDE w:val="0"/>
        <w:autoSpaceDN w:val="0"/>
        <w:adjustRightInd w:val="0"/>
        <w:snapToGrid w:val="0"/>
        <w:spacing w:line="360" w:lineRule="auto"/>
        <w:ind w:firstLine="63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（二）按合同要求提供服务或服务质量</w:t>
      </w:r>
      <w:r>
        <w:rPr>
          <w:rFonts w:hint="eastAsia" w:ascii="仿宋_GB2312" w:hAnsi="仿宋_GB2312" w:eastAsia="仿宋_GB2312" w:cs="仿宋_GB2312"/>
          <w:sz w:val="28"/>
          <w:szCs w:val="28"/>
        </w:rPr>
        <w:t>不能满足本次服务要求</w:t>
      </w:r>
      <w:r>
        <w:rPr>
          <w:rFonts w:hint="eastAsia" w:ascii="仿宋_GB2312" w:hAnsi="仿宋_GB2312" w:eastAsia="仿宋_GB2312" w:cs="仿宋_GB2312"/>
          <w:bCs/>
          <w:sz w:val="28"/>
          <w:szCs w:val="28"/>
        </w:rPr>
        <w:t>，乙方必须无条件提高技术，完善服务质量，否则，甲方会同监督机构、采购代理机构有权终止合同并对乙方违约行为进行追究，同时按政府采购供应商管理办法进行相应的处罚。</w:t>
      </w:r>
    </w:p>
    <w:p w14:paraId="408C9A77">
      <w:pPr>
        <w:autoSpaceDE w:val="0"/>
        <w:autoSpaceDN w:val="0"/>
        <w:adjustRightInd w:val="0"/>
        <w:snapToGrid w:val="0"/>
        <w:spacing w:line="360" w:lineRule="auto"/>
        <w:ind w:firstLine="63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（三）任何一方因不可抗力原因不能履行合同时，应尽快通知对方，双方均设法补偿。如仍无法履约合同，可协商延缓或撤销合同，双方责任免除。</w:t>
      </w:r>
    </w:p>
    <w:p w14:paraId="1815D222">
      <w:pPr>
        <w:autoSpaceDE w:val="0"/>
        <w:autoSpaceDN w:val="0"/>
        <w:adjustRightIn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rPr>
        <w:t>、合同争议解决的方式</w:t>
      </w:r>
    </w:p>
    <w:p w14:paraId="213C09DE">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本合同在履行过程中发生的争议，由甲、乙双方当事人协商解决，协商不成的按下列第</w:t>
      </w:r>
      <w:r>
        <w:rPr>
          <w:rFonts w:hint="eastAsia" w:ascii="仿宋_GB2312" w:hAnsi="仿宋_GB2312" w:eastAsia="仿宋_GB2312" w:cs="仿宋_GB2312"/>
          <w:bCs/>
          <w:sz w:val="28"/>
          <w:szCs w:val="28"/>
          <w:u w:val="single"/>
        </w:rPr>
        <w:t>（二）</w:t>
      </w:r>
      <w:r>
        <w:rPr>
          <w:rFonts w:hint="eastAsia" w:ascii="仿宋_GB2312" w:hAnsi="仿宋_GB2312" w:eastAsia="仿宋_GB2312" w:cs="仿宋_GB2312"/>
          <w:bCs/>
          <w:sz w:val="28"/>
          <w:szCs w:val="28"/>
        </w:rPr>
        <w:t>种方式解决：</w:t>
      </w:r>
    </w:p>
    <w:p w14:paraId="14EFC895">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（一）提交西安仲裁委员会仲裁；</w:t>
      </w:r>
    </w:p>
    <w:p w14:paraId="47D225C3">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（二）依法向甲方所在地人民法院起诉。</w:t>
      </w:r>
    </w:p>
    <w:p w14:paraId="6E33DF8D">
      <w:pPr>
        <w:autoSpaceDE w:val="0"/>
        <w:autoSpaceDN w:val="0"/>
        <w:adjustRightIn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rPr>
        <w:t>、合同生效</w:t>
      </w:r>
    </w:p>
    <w:p w14:paraId="48B6767F">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一</w:t>
      </w:r>
      <w:r>
        <w:rPr>
          <w:rFonts w:hint="eastAsia" w:ascii="仿宋_GB2312" w:hAnsi="仿宋_GB2312" w:eastAsia="仿宋_GB2312" w:cs="仿宋_GB2312"/>
          <w:bCs/>
          <w:sz w:val="28"/>
          <w:szCs w:val="28"/>
        </w:rPr>
        <w:t>）本合同须经甲、乙双方的法定代表人（授权代理人）在合同书上签字并加盖本单位公章后正式生效。</w:t>
      </w:r>
    </w:p>
    <w:p w14:paraId="257BAC49">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二</w:t>
      </w:r>
      <w:r>
        <w:rPr>
          <w:rFonts w:hint="eastAsia" w:ascii="仿宋_GB2312" w:hAnsi="仿宋_GB2312" w:eastAsia="仿宋_GB2312" w:cs="仿宋_GB2312"/>
          <w:bCs/>
          <w:sz w:val="28"/>
          <w:szCs w:val="28"/>
        </w:rPr>
        <w:t>）合同生效后，甲、乙双方须严格执行本合同条款的规定，全面履行合同，违者按《中华人民共和国民法典》的有关规定承担相应责任。</w:t>
      </w:r>
    </w:p>
    <w:p w14:paraId="4426CA71">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三</w:t>
      </w:r>
      <w:r>
        <w:rPr>
          <w:rFonts w:hint="eastAsia" w:ascii="仿宋_GB2312" w:hAnsi="仿宋_GB2312" w:eastAsia="仿宋_GB2312" w:cs="仿宋_GB2312"/>
          <w:bCs/>
          <w:sz w:val="28"/>
          <w:szCs w:val="28"/>
        </w:rPr>
        <w:t>）本合同一式份，甲乙双方各执份。</w:t>
      </w:r>
    </w:p>
    <w:p w14:paraId="12226ACC">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四</w:t>
      </w:r>
      <w:r>
        <w:rPr>
          <w:rFonts w:hint="eastAsia" w:ascii="仿宋_GB2312" w:hAnsi="仿宋_GB2312" w:eastAsia="仿宋_GB2312" w:cs="仿宋_GB2312"/>
          <w:bCs/>
          <w:sz w:val="28"/>
          <w:szCs w:val="28"/>
        </w:rPr>
        <w:t>）本合同如有未尽事宜，甲、乙双方协商解决。</w:t>
      </w:r>
    </w:p>
    <w:p w14:paraId="11DFBA9F">
      <w:pPr>
        <w:tabs>
          <w:tab w:val="left" w:pos="480"/>
        </w:tabs>
        <w:spacing w:line="360" w:lineRule="auto"/>
        <w:ind w:firstLine="480" w:firstLineChars="200"/>
        <w:rPr>
          <w:rFonts w:hint="eastAsia" w:ascii="仿宋_GB2312" w:hAnsi="仿宋_GB2312" w:eastAsia="仿宋_GB2312" w:cs="仿宋_GB2312"/>
          <w:spacing w:val="-20"/>
          <w:kern w:val="0"/>
          <w:sz w:val="28"/>
          <w:szCs w:val="28"/>
        </w:rPr>
      </w:pPr>
    </w:p>
    <w:tbl>
      <w:tblPr>
        <w:tblStyle w:val="8"/>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7732BB0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09171CEB">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甲  方</w:t>
            </w:r>
          </w:p>
        </w:tc>
        <w:tc>
          <w:tcPr>
            <w:tcW w:w="4202" w:type="dxa"/>
            <w:noWrap/>
            <w:vAlign w:val="center"/>
          </w:tcPr>
          <w:p w14:paraId="4BEA5B12">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乙  方</w:t>
            </w:r>
          </w:p>
        </w:tc>
      </w:tr>
      <w:tr w14:paraId="4B3053E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5296CB4E">
            <w:pPr>
              <w:autoSpaceDE w:val="0"/>
              <w:autoSpaceDN w:val="0"/>
              <w:adjustRightInd w:val="0"/>
              <w:ind w:firstLine="840" w:firstLineChars="35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noWrap/>
            <w:vAlign w:val="center"/>
          </w:tcPr>
          <w:p w14:paraId="5E4BA9A7">
            <w:pPr>
              <w:autoSpaceDE w:val="0"/>
              <w:autoSpaceDN w:val="0"/>
              <w:adjustRightInd w:val="0"/>
              <w:ind w:firstLine="960" w:firstLineChars="40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07848B2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459900B1">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地址： </w:t>
            </w:r>
          </w:p>
        </w:tc>
        <w:tc>
          <w:tcPr>
            <w:tcW w:w="4202" w:type="dxa"/>
            <w:noWrap/>
            <w:vAlign w:val="center"/>
          </w:tcPr>
          <w:p w14:paraId="52E9ABE2">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6BF1BA6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44CF464D">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邮编：</w:t>
            </w:r>
          </w:p>
        </w:tc>
        <w:tc>
          <w:tcPr>
            <w:tcW w:w="4202" w:type="dxa"/>
            <w:noWrap/>
            <w:vAlign w:val="center"/>
          </w:tcPr>
          <w:p w14:paraId="0C5377CE">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邮编：</w:t>
            </w:r>
          </w:p>
        </w:tc>
      </w:tr>
      <w:tr w14:paraId="0731F38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2C879BC3">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法定代表人： </w:t>
            </w:r>
          </w:p>
        </w:tc>
        <w:tc>
          <w:tcPr>
            <w:tcW w:w="4202" w:type="dxa"/>
            <w:noWrap/>
            <w:vAlign w:val="center"/>
          </w:tcPr>
          <w:p w14:paraId="34862A3B">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法定代表人：</w:t>
            </w:r>
          </w:p>
        </w:tc>
      </w:tr>
      <w:tr w14:paraId="4FB45BF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27ABF668">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c>
          <w:tcPr>
            <w:tcW w:w="4202" w:type="dxa"/>
            <w:noWrap/>
            <w:vAlign w:val="center"/>
          </w:tcPr>
          <w:p w14:paraId="75EE9A26">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r>
      <w:tr w14:paraId="143AECD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5EBE9481">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c>
          <w:tcPr>
            <w:tcW w:w="4202" w:type="dxa"/>
            <w:noWrap/>
            <w:vAlign w:val="center"/>
          </w:tcPr>
          <w:p w14:paraId="5757C573">
            <w:pPr>
              <w:autoSpaceDE w:val="0"/>
              <w:autoSpaceDN w:val="0"/>
              <w:adjustRightInd w:val="0"/>
              <w:ind w:left="720" w:hanging="720" w:hangingChars="30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r>
      <w:tr w14:paraId="5D648E6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28DE08E4">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c>
          <w:tcPr>
            <w:tcW w:w="4202" w:type="dxa"/>
            <w:noWrap/>
            <w:vAlign w:val="center"/>
          </w:tcPr>
          <w:p w14:paraId="5C106E2E">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4489DBE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64756699">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c>
          <w:tcPr>
            <w:tcW w:w="4202" w:type="dxa"/>
            <w:noWrap/>
            <w:vAlign w:val="center"/>
          </w:tcPr>
          <w:p w14:paraId="564AF428">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2F75414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4F314258">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c>
          <w:tcPr>
            <w:tcW w:w="4202" w:type="dxa"/>
            <w:noWrap/>
            <w:vAlign w:val="center"/>
          </w:tcPr>
          <w:p w14:paraId="1776A08E">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tbl>
    <w:p w14:paraId="0F44E68E">
      <w:pPr>
        <w:rPr>
          <w:rFonts w:hint="eastAsia"/>
          <w:lang w:val="en-US" w:eastAsia="zh-Hans"/>
        </w:rPr>
      </w:pPr>
      <w:r>
        <w:rPr>
          <w:rFonts w:hint="eastAsia"/>
          <w:lang w:val="en-US" w:eastAsia="zh-Hans"/>
        </w:rPr>
        <w:br w:type="page"/>
      </w:r>
    </w:p>
    <w:p w14:paraId="54B4CA14">
      <w:pPr>
        <w:keepNext w:val="0"/>
        <w:keepLines w:val="0"/>
        <w:pageBreakBefore w:val="0"/>
        <w:widowControl w:val="0"/>
        <w:kinsoku/>
        <w:wordWrap/>
        <w:overflowPunct/>
        <w:topLinePunct w:val="0"/>
        <w:autoSpaceDE/>
        <w:autoSpaceDN/>
        <w:bidi w:val="0"/>
        <w:adjustRightInd w:val="0"/>
        <w:snapToGrid w:val="0"/>
        <w:spacing w:line="360" w:lineRule="auto"/>
        <w:ind w:left="645" w:leftChars="174" w:hanging="280" w:hangingChars="1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采购包2：</w:t>
      </w:r>
    </w:p>
    <w:p w14:paraId="4D2D3E20">
      <w:pPr>
        <w:keepNext w:val="0"/>
        <w:keepLines w:val="0"/>
        <w:pageBreakBefore w:val="0"/>
        <w:widowControl w:val="0"/>
        <w:kinsoku/>
        <w:wordWrap/>
        <w:overflowPunct/>
        <w:topLinePunct w:val="0"/>
        <w:autoSpaceDE/>
        <w:autoSpaceDN/>
        <w:bidi w:val="0"/>
        <w:adjustRightInd w:val="0"/>
        <w:snapToGrid w:val="0"/>
        <w:spacing w:line="360" w:lineRule="auto"/>
        <w:ind w:left="645" w:leftChars="174" w:hanging="280" w:hangingChars="1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甲</w:t>
      </w:r>
      <w:r>
        <w:rPr>
          <w:rFonts w:hint="eastAsia" w:ascii="仿宋_GB2312" w:hAnsi="仿宋_GB2312" w:eastAsia="仿宋_GB2312" w:cs="仿宋_GB2312"/>
          <w:sz w:val="28"/>
          <w:szCs w:val="28"/>
        </w:rPr>
        <w:t>方（采购人）：</w:t>
      </w:r>
    </w:p>
    <w:p w14:paraId="63ACB83D">
      <w:pPr>
        <w:keepNext w:val="0"/>
        <w:keepLines w:val="0"/>
        <w:pageBreakBefore w:val="0"/>
        <w:widowControl w:val="0"/>
        <w:kinsoku/>
        <w:wordWrap/>
        <w:overflowPunct/>
        <w:topLinePunct w:val="0"/>
        <w:autoSpaceDE/>
        <w:autoSpaceDN/>
        <w:bidi w:val="0"/>
        <w:adjustRightInd w:val="0"/>
        <w:snapToGrid w:val="0"/>
        <w:spacing w:line="360" w:lineRule="auto"/>
        <w:ind w:left="645" w:leftChars="174" w:hanging="280" w:hangingChars="100"/>
        <w:textAlignment w:val="auto"/>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乙方（成交供应商）：</w:t>
      </w:r>
    </w:p>
    <w:p w14:paraId="3EA3BE8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西安市水灾害防御检查评估和预案演练项目(项目编号：SXHC2025-047)</w:t>
      </w:r>
      <w:r>
        <w:rPr>
          <w:rFonts w:hint="eastAsia" w:ascii="仿宋_GB2312" w:hAnsi="仿宋_GB2312" w:eastAsia="仿宋_GB2312" w:cs="仿宋_GB2312"/>
          <w:sz w:val="28"/>
          <w:szCs w:val="28"/>
        </w:rPr>
        <w:t xml:space="preserve">，由陕西华采招标有限公司组织竞争性磋商，                (以下简称“甲方”)确定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以下简称“乙方”）为该项目</w:t>
      </w:r>
      <w:r>
        <w:rPr>
          <w:rFonts w:hint="eastAsia" w:ascii="仿宋_GB2312" w:hAnsi="仿宋_GB2312" w:eastAsia="仿宋_GB2312" w:cs="仿宋_GB2312"/>
          <w:bCs/>
          <w:sz w:val="28"/>
          <w:szCs w:val="28"/>
          <w:lang w:val="en-US" w:eastAsia="zh-CN"/>
        </w:rPr>
        <w:t>采购包</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sz w:val="28"/>
          <w:szCs w:val="28"/>
        </w:rPr>
        <w:t>的成交供应商。</w:t>
      </w:r>
    </w:p>
    <w:p w14:paraId="1EA592F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依据《中华人民共和国民法典》和《中华人民共和国政府采购法》之规定，经双方在平等、 自愿、互利的基础上，签订本合同，共同信守。</w:t>
      </w:r>
    </w:p>
    <w:p w14:paraId="165DF0D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一、合同价款</w:t>
      </w:r>
    </w:p>
    <w:p w14:paraId="74C63E9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（一）合同总价款为人民币（大写） </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sz w:val="28"/>
          <w:szCs w:val="28"/>
        </w:rPr>
        <w:t xml:space="preserve"> ( ¥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w:t>
      </w:r>
    </w:p>
    <w:p w14:paraId="1C552F5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二）合同总价是指本次服务内容所需的全部费用,包括完成采购内容所需的直接费、间接费、利润、税金及其他相关的一切费用。</w:t>
      </w:r>
    </w:p>
    <w:p w14:paraId="772094F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三）合同总价一次性包死，不受市场价格变化因素的影响。</w:t>
      </w:r>
    </w:p>
    <w:p w14:paraId="74D3BC7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二、委托工作内容：</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14:paraId="7883407F">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三、款项结算</w:t>
      </w:r>
    </w:p>
    <w:p w14:paraId="774DA91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（一）项款支付:履约验收合格后，达到付款条件起</w:t>
      </w:r>
      <w:r>
        <w:rPr>
          <w:rFonts w:hint="eastAsia" w:ascii="仿宋_GB2312" w:hAnsi="仿宋_GB2312" w:eastAsia="仿宋_GB2312" w:cs="仿宋_GB2312"/>
          <w:sz w:val="28"/>
          <w:szCs w:val="28"/>
          <w:lang w:val="en-US" w:eastAsia="zh-CN"/>
        </w:rPr>
        <w:t>30</w:t>
      </w:r>
      <w:r>
        <w:rPr>
          <w:rFonts w:hint="eastAsia" w:ascii="仿宋_GB2312" w:hAnsi="仿宋_GB2312" w:eastAsia="仿宋_GB2312" w:cs="仿宋_GB2312"/>
          <w:sz w:val="28"/>
          <w:szCs w:val="28"/>
        </w:rPr>
        <w:t>日内，支付合同总金额的100.00%。</w:t>
      </w:r>
    </w:p>
    <w:p w14:paraId="1DF2CE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（二）支付方式：银行转账。</w:t>
      </w:r>
    </w:p>
    <w:p w14:paraId="5EFDE24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（三）结算方式： 乙方在接受付款前，根据支付方式开具发票给甲方。</w:t>
      </w:r>
    </w:p>
    <w:p w14:paraId="379C81E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lang w:val="en-US" w:eastAsia="en-US"/>
        </w:rPr>
      </w:pPr>
      <w:r>
        <w:rPr>
          <w:rFonts w:hint="eastAsia" w:ascii="仿宋_GB2312" w:hAnsi="仿宋_GB2312" w:eastAsia="仿宋_GB2312" w:cs="仿宋_GB2312"/>
          <w:sz w:val="28"/>
          <w:szCs w:val="28"/>
        </w:rPr>
        <w:t>（四）验收依据：合同文本,磋商/磋商响应文件和其他与项目相关的资料；国家和行业制定的相应的标准和规范：验收清单。</w:t>
      </w:r>
    </w:p>
    <w:p w14:paraId="1F38C8D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四、服务要求</w:t>
      </w:r>
    </w:p>
    <w:p w14:paraId="34AE3F9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（一）服务期：合同签订后90天内完成本次应急演练策划服务</w:t>
      </w:r>
      <w:r>
        <w:rPr>
          <w:rFonts w:hint="eastAsia" w:ascii="仿宋_GB2312" w:hAnsi="仿宋_GB2312" w:eastAsia="仿宋_GB2312" w:cs="仿宋_GB2312"/>
          <w:sz w:val="28"/>
          <w:szCs w:val="28"/>
          <w:lang w:eastAsia="zh-CN"/>
        </w:rPr>
        <w:t>。</w:t>
      </w:r>
    </w:p>
    <w:p w14:paraId="3BA0303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（二）服务地点：西安市范围内，具体以甲方要求为准。</w:t>
      </w:r>
    </w:p>
    <w:p w14:paraId="35DDD117">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五、</w:t>
      </w:r>
      <w:r>
        <w:rPr>
          <w:rFonts w:hint="eastAsia" w:ascii="仿宋_GB2312" w:hAnsi="仿宋_GB2312" w:eastAsia="仿宋_GB2312" w:cs="仿宋_GB2312"/>
          <w:b/>
          <w:bCs/>
          <w:sz w:val="28"/>
          <w:szCs w:val="28"/>
          <w:lang w:val="en-US" w:eastAsia="zh-CN"/>
        </w:rPr>
        <w:t>双方的</w:t>
      </w:r>
      <w:r>
        <w:rPr>
          <w:rFonts w:hint="eastAsia" w:ascii="仿宋_GB2312" w:hAnsi="仿宋_GB2312" w:eastAsia="仿宋_GB2312" w:cs="仿宋_GB2312"/>
          <w:b/>
          <w:bCs/>
          <w:sz w:val="28"/>
          <w:szCs w:val="28"/>
        </w:rPr>
        <w:t>权利和义务</w:t>
      </w:r>
    </w:p>
    <w:p w14:paraId="46F202A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（一）甲方权利与义务</w:t>
      </w:r>
    </w:p>
    <w:p w14:paraId="62C2411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1.甲方负责配合本次项目演练工作；</w:t>
      </w:r>
    </w:p>
    <w:p w14:paraId="236355A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2.甲方应按本合同的约定向乙方支付合同价款；</w:t>
      </w:r>
    </w:p>
    <w:p w14:paraId="4038CB6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3.甲方根据需要对乙方提供的服务方案进行审核，提供建议及意见，确定最终实施的服务方案，以便乙方遵照执行；</w:t>
      </w:r>
    </w:p>
    <w:p w14:paraId="5E2883B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4.甲方有权对乙方的工作进行监督和考核。</w:t>
      </w:r>
    </w:p>
    <w:p w14:paraId="76F847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（二）乙方权利和义务</w:t>
      </w:r>
    </w:p>
    <w:p w14:paraId="31A572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1.乙方应按照国家服务规范、标准和甲方的采购需求和服务要求进行工作，根据甲方要求按时提交质量合格的服务成果，满足甲方需求；</w:t>
      </w:r>
    </w:p>
    <w:p w14:paraId="23A313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2.根据本合同的规定向甲方收取相关服务费用，并有权在本项目管理范围内管理及合理使用；</w:t>
      </w:r>
    </w:p>
    <w:p w14:paraId="50A8994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3.乙方有权对业务工作提出建议；</w:t>
      </w:r>
    </w:p>
    <w:p w14:paraId="66EDA0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4.乙方应接受甲方的检查监督及指导，完成甲方依合同约定交办的各项工作任务；</w:t>
      </w:r>
    </w:p>
    <w:p w14:paraId="79E29F5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5.按合同约定要求开展工作，如有改变，乙方应提出书面申请，并征得甲方的书面同意；</w:t>
      </w:r>
    </w:p>
    <w:p w14:paraId="619F168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6.乙方对项目实施中涉及甲方的各种信息、数据或技术材料等具有保密义务；</w:t>
      </w:r>
    </w:p>
    <w:p w14:paraId="2D66537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7.国家法律、法规所规定由乙方承担</w:t>
      </w:r>
      <w:r>
        <w:rPr>
          <w:rFonts w:hint="eastAsia" w:ascii="仿宋_GB2312" w:hAnsi="仿宋_GB2312" w:eastAsia="仿宋_GB2312" w:cs="仿宋_GB2312"/>
          <w:sz w:val="28"/>
          <w:szCs w:val="28"/>
          <w:lang w:eastAsia="zh-CN"/>
        </w:rPr>
        <w:t>的其他</w:t>
      </w:r>
      <w:r>
        <w:rPr>
          <w:rFonts w:hint="eastAsia" w:ascii="仿宋_GB2312" w:hAnsi="仿宋_GB2312" w:eastAsia="仿宋_GB2312" w:cs="仿宋_GB2312"/>
          <w:sz w:val="28"/>
          <w:szCs w:val="28"/>
        </w:rPr>
        <w:t>责任。</w:t>
      </w:r>
    </w:p>
    <w:p w14:paraId="259DD585">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六、服务质量保证</w:t>
      </w:r>
    </w:p>
    <w:p w14:paraId="5739AC7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lang w:val="en-US" w:eastAsia="en-US"/>
        </w:rPr>
      </w:pPr>
      <w:r>
        <w:rPr>
          <w:rFonts w:hint="eastAsia" w:ascii="仿宋_GB2312" w:hAnsi="仿宋_GB2312" w:eastAsia="仿宋_GB2312" w:cs="仿宋_GB2312"/>
          <w:sz w:val="28"/>
          <w:szCs w:val="28"/>
        </w:rPr>
        <w:t>以磋商文件、澄清（承诺）函、合同和服务承诺的相关文件为准，但至少应包括：</w:t>
      </w:r>
    </w:p>
    <w:p w14:paraId="261A0C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（一）乙方需派一名项目经理，直接与甲方沟通，项目经理接收甲方提出的问题与要求，并及时反馈给工作组，解决在项目实施过程中遇到的问题。</w:t>
      </w:r>
    </w:p>
    <w:p w14:paraId="1DED0B2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（二）项目在实施过程中会出现不可预料的需求变更，乙方需积极配合甲方的需求变更，并按照变更后的需求继续进行方案实施</w:t>
      </w:r>
      <w:r>
        <w:rPr>
          <w:rFonts w:hint="eastAsia" w:ascii="仿宋_GB2312" w:hAnsi="仿宋_GB2312" w:eastAsia="仿宋_GB2312" w:cs="仿宋_GB2312"/>
          <w:sz w:val="28"/>
          <w:szCs w:val="28"/>
          <w:lang w:eastAsia="zh-CN"/>
        </w:rPr>
        <w:t>。</w:t>
      </w:r>
    </w:p>
    <w:p w14:paraId="7337F0F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（三）乙方需提交所有实施方案流程及说明文档。</w:t>
      </w:r>
    </w:p>
    <w:p w14:paraId="46A66D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（四）乙方需建立高效的管理团队，项目团队组成合理。</w:t>
      </w:r>
    </w:p>
    <w:p w14:paraId="28FC556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（五）乙方需设有详细的技术资料档案和服务档案，将保存项目的详细资料以便于更好地提供服务。</w:t>
      </w:r>
    </w:p>
    <w:p w14:paraId="52174B30">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七、验收</w:t>
      </w:r>
    </w:p>
    <w:p w14:paraId="4051325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（一）本项目验收费用，由乙方自行承担。</w:t>
      </w:r>
    </w:p>
    <w:p w14:paraId="691523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（二）服务期满后，由乙方向甲方递交验收通知书，经甲方确认后，组织乙方进行系统验收。验收合格后，填写项目验收单作为对本次服务的最终认可。</w:t>
      </w:r>
    </w:p>
    <w:p w14:paraId="0AC239A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（三）验收依据：</w:t>
      </w:r>
    </w:p>
    <w:p w14:paraId="1F0EC26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1、本合同及附加文本；</w:t>
      </w:r>
    </w:p>
    <w:p w14:paraId="45649E0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2、磋商文件、成交供应商的响应文件及澄清（承诺）函；</w:t>
      </w:r>
    </w:p>
    <w:p w14:paraId="15927A5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3、国家相应的标准、规范。</w:t>
      </w:r>
    </w:p>
    <w:p w14:paraId="178613B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八、</w:t>
      </w:r>
      <w:r>
        <w:rPr>
          <w:rFonts w:hint="eastAsia" w:ascii="仿宋_GB2312" w:hAnsi="仿宋_GB2312" w:eastAsia="仿宋_GB2312" w:cs="仿宋_GB2312"/>
          <w:b/>
          <w:bCs/>
          <w:sz w:val="28"/>
          <w:szCs w:val="28"/>
          <w:lang w:eastAsia="zh-CN"/>
        </w:rPr>
        <w:t>其他</w:t>
      </w:r>
      <w:r>
        <w:rPr>
          <w:rFonts w:hint="eastAsia" w:ascii="仿宋_GB2312" w:hAnsi="仿宋_GB2312" w:eastAsia="仿宋_GB2312" w:cs="仿宋_GB2312"/>
          <w:b/>
          <w:bCs/>
          <w:sz w:val="28"/>
          <w:szCs w:val="28"/>
        </w:rPr>
        <w:t>事项</w:t>
      </w:r>
    </w:p>
    <w:p w14:paraId="37EC49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（一）乙方不得将项目转让、分包</w:t>
      </w:r>
      <w:r>
        <w:rPr>
          <w:rFonts w:hint="eastAsia" w:ascii="仿宋_GB2312" w:hAnsi="仿宋_GB2312" w:eastAsia="仿宋_GB2312" w:cs="仿宋_GB2312"/>
          <w:sz w:val="28"/>
          <w:szCs w:val="28"/>
          <w:lang w:eastAsia="zh-CN"/>
        </w:rPr>
        <w:t>给其他</w:t>
      </w:r>
      <w:r>
        <w:rPr>
          <w:rFonts w:hint="eastAsia" w:ascii="仿宋_GB2312" w:hAnsi="仿宋_GB2312" w:eastAsia="仿宋_GB2312" w:cs="仿宋_GB2312"/>
          <w:sz w:val="28"/>
          <w:szCs w:val="28"/>
        </w:rPr>
        <w:t>单位或个人。</w:t>
      </w:r>
    </w:p>
    <w:p w14:paraId="5E0EF68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（二）乙方的磋商响应文件和承诺等内容将列入合同。</w:t>
      </w:r>
    </w:p>
    <w:p w14:paraId="539043A7">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九、违约责任</w:t>
      </w:r>
    </w:p>
    <w:p w14:paraId="079B261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按照</w:t>
      </w:r>
      <w:r>
        <w:rPr>
          <w:rFonts w:hint="eastAsia" w:ascii="仿宋_GB2312" w:hAnsi="仿宋_GB2312" w:eastAsia="仿宋_GB2312" w:cs="仿宋_GB2312"/>
          <w:sz w:val="28"/>
          <w:szCs w:val="28"/>
        </w:rPr>
        <w:t>《中华人民共和国民法典》</w:t>
      </w:r>
      <w:r>
        <w:rPr>
          <w:rFonts w:hint="eastAsia" w:ascii="仿宋_GB2312" w:hAnsi="仿宋_GB2312" w:eastAsia="仿宋_GB2312" w:cs="仿宋_GB2312"/>
          <w:sz w:val="28"/>
          <w:szCs w:val="28"/>
          <w:lang w:val="en-US" w:eastAsia="zh-Hans"/>
        </w:rPr>
        <w:t>中</w:t>
      </w:r>
      <w:r>
        <w:rPr>
          <w:rFonts w:hint="eastAsia" w:ascii="仿宋_GB2312" w:hAnsi="仿宋_GB2312" w:eastAsia="仿宋_GB2312" w:cs="仿宋_GB2312"/>
          <w:sz w:val="28"/>
          <w:szCs w:val="28"/>
        </w:rPr>
        <w:t>的相关条款执行。</w:t>
      </w:r>
    </w:p>
    <w:p w14:paraId="0BC9C50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（二）按合同要求提供服务或服务质量</w:t>
      </w:r>
      <w:r>
        <w:rPr>
          <w:rFonts w:hint="eastAsia" w:ascii="仿宋_GB2312" w:hAnsi="仿宋_GB2312" w:eastAsia="仿宋_GB2312" w:cs="仿宋_GB2312"/>
          <w:sz w:val="28"/>
          <w:szCs w:val="28"/>
          <w:lang w:eastAsia="zh-CN"/>
        </w:rPr>
        <w:t>不能满足</w:t>
      </w:r>
      <w:r>
        <w:rPr>
          <w:rFonts w:hint="eastAsia" w:ascii="仿宋_GB2312" w:hAnsi="仿宋_GB2312" w:eastAsia="仿宋_GB2312" w:cs="仿宋_GB2312"/>
          <w:sz w:val="28"/>
          <w:szCs w:val="28"/>
        </w:rPr>
        <w:t>本次磋商要求，乙方必须无条件提高技术，完善服务质量，否则，甲方会同监督机构、采购代理机构有权终止合同并对乙方违约行为进行追究，同时按政府采购供应商管理办法进行相应的处罚。</w:t>
      </w:r>
    </w:p>
    <w:p w14:paraId="77F95B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（三）任何一方因不可抗力原因不能履行协议时，应尽快通知对方，双方均设法补偿。如仍无法履约协议，可协商延缓或撤销协议，双方责任免除。</w:t>
      </w:r>
    </w:p>
    <w:p w14:paraId="2E003837">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十、合同争议解决的方式</w:t>
      </w:r>
    </w:p>
    <w:p w14:paraId="06A802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本合同在履行过程中发生的争议，由甲、乙双方当事人协商解决，协商不成的按下列第（二）种方式解决：</w:t>
      </w:r>
    </w:p>
    <w:p w14:paraId="6C5EDA1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（一）提交西安仲裁委员会仲裁；</w:t>
      </w:r>
    </w:p>
    <w:p w14:paraId="49374AC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（二）依法向甲方所在地人民法院起诉。</w:t>
      </w:r>
    </w:p>
    <w:p w14:paraId="1D1D553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十一、</w:t>
      </w:r>
      <w:r>
        <w:rPr>
          <w:rFonts w:hint="eastAsia" w:ascii="仿宋_GB2312" w:hAnsi="仿宋_GB2312" w:eastAsia="仿宋_GB2312" w:cs="仿宋_GB2312"/>
          <w:b/>
          <w:bCs/>
          <w:sz w:val="28"/>
          <w:szCs w:val="28"/>
          <w:lang w:val="en-US" w:eastAsia="zh-CN"/>
        </w:rPr>
        <w:t>其他</w:t>
      </w:r>
    </w:p>
    <w:p w14:paraId="5C47A4C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一）本</w:t>
      </w:r>
      <w:r>
        <w:rPr>
          <w:rFonts w:hint="eastAsia" w:ascii="仿宋_GB2312" w:hAnsi="仿宋_GB2312" w:eastAsia="仿宋_GB2312" w:cs="仿宋_GB2312"/>
          <w:sz w:val="28"/>
          <w:szCs w:val="28"/>
        </w:rPr>
        <w:t>合同须经甲 乙双方的法定代表人</w:t>
      </w:r>
      <w:r>
        <w:rPr>
          <w:rFonts w:hint="eastAsia" w:ascii="仿宋_GB2312" w:hAnsi="仿宋_GB2312" w:eastAsia="仿宋_GB2312" w:cs="仿宋_GB2312"/>
          <w:sz w:val="28"/>
          <w:szCs w:val="28"/>
          <w:lang w:val="en-US" w:eastAsia="zh-CN"/>
        </w:rPr>
        <w:t>/负责人</w:t>
      </w:r>
      <w:r>
        <w:rPr>
          <w:rFonts w:hint="eastAsia" w:ascii="仿宋_GB2312" w:hAnsi="仿宋_GB2312" w:eastAsia="仿宋_GB2312" w:cs="仿宋_GB2312"/>
          <w:sz w:val="28"/>
          <w:szCs w:val="28"/>
          <w:lang w:val="en-US" w:eastAsia="zh-Hans"/>
        </w:rPr>
        <w:t>或</w:t>
      </w:r>
      <w:r>
        <w:rPr>
          <w:rFonts w:hint="eastAsia" w:ascii="仿宋_GB2312" w:hAnsi="仿宋_GB2312" w:eastAsia="仿宋_GB2312" w:cs="仿宋_GB2312"/>
          <w:sz w:val="28"/>
          <w:szCs w:val="28"/>
        </w:rPr>
        <w:t>授</w:t>
      </w:r>
      <w:r>
        <w:rPr>
          <w:rFonts w:hint="eastAsia" w:ascii="仿宋_GB2312" w:hAnsi="仿宋_GB2312" w:eastAsia="仿宋_GB2312" w:cs="仿宋_GB2312"/>
          <w:sz w:val="28"/>
          <w:szCs w:val="28"/>
          <w:lang w:val="en-US" w:eastAsia="zh-Hans"/>
        </w:rPr>
        <w:t>权</w:t>
      </w:r>
      <w:r>
        <w:rPr>
          <w:rFonts w:hint="eastAsia" w:ascii="仿宋_GB2312" w:hAnsi="仿宋_GB2312" w:eastAsia="仿宋_GB2312" w:cs="仿宋_GB2312"/>
          <w:sz w:val="28"/>
          <w:szCs w:val="28"/>
        </w:rPr>
        <w:t>代理人签字并加盖公章后生效。</w:t>
      </w:r>
    </w:p>
    <w:p w14:paraId="06B4FB4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）合同生效后，甲、乙双方须严格执行本合同条款的规定,全面履行合同，违者按《中华人民共和国民法典》的有关规定承担相应责任。</w:t>
      </w:r>
    </w:p>
    <w:p w14:paraId="418036F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w:t>
      </w:r>
      <w:r>
        <w:rPr>
          <w:rFonts w:hint="eastAsia" w:ascii="仿宋_GB2312" w:hAnsi="仿宋_GB2312" w:eastAsia="仿宋_GB2312" w:cs="仿宋_GB2312"/>
          <w:sz w:val="28"/>
          <w:szCs w:val="28"/>
          <w:lang w:val="en-US" w:eastAsia="zh-CN"/>
        </w:rPr>
        <w:t>其中甲方执</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份，乙方执</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份，双方合同均具有同等法律效力</w:t>
      </w:r>
      <w:r>
        <w:rPr>
          <w:rFonts w:hint="eastAsia" w:ascii="仿宋_GB2312" w:hAnsi="仿宋_GB2312" w:eastAsia="仿宋_GB2312" w:cs="仿宋_GB2312"/>
          <w:sz w:val="28"/>
          <w:szCs w:val="28"/>
        </w:rPr>
        <w:t>。</w:t>
      </w:r>
    </w:p>
    <w:p w14:paraId="3FA8AB5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（四）本合同如有未尽事宜，甲、乙双方另行协商解决。</w:t>
      </w:r>
      <w:r>
        <w:rPr>
          <w:rFonts w:hint="eastAsia" w:ascii="仿宋_GB2312" w:hAnsi="仿宋_GB2312" w:eastAsia="仿宋_GB2312" w:cs="仿宋_GB2312"/>
          <w:sz w:val="28"/>
          <w:szCs w:val="28"/>
        </w:rPr>
        <w:br w:type="textWrapping"/>
      </w:r>
    </w:p>
    <w:tbl>
      <w:tblPr>
        <w:tblStyle w:val="8"/>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201"/>
        <w:gridCol w:w="4202"/>
      </w:tblGrid>
      <w:tr w14:paraId="586F626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6076DB69">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甲  方</w:t>
            </w:r>
          </w:p>
        </w:tc>
        <w:tc>
          <w:tcPr>
            <w:tcW w:w="4202" w:type="dxa"/>
            <w:noWrap/>
            <w:vAlign w:val="center"/>
          </w:tcPr>
          <w:p w14:paraId="26CCDFDD">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乙  方</w:t>
            </w:r>
          </w:p>
        </w:tc>
      </w:tr>
      <w:tr w14:paraId="55049D9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010D3F86">
            <w:pPr>
              <w:autoSpaceDE w:val="0"/>
              <w:autoSpaceDN w:val="0"/>
              <w:adjustRightInd w:val="0"/>
              <w:ind w:firstLine="840" w:firstLineChars="35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noWrap/>
            <w:vAlign w:val="center"/>
          </w:tcPr>
          <w:p w14:paraId="6AC719A1">
            <w:pPr>
              <w:autoSpaceDE w:val="0"/>
              <w:autoSpaceDN w:val="0"/>
              <w:adjustRightInd w:val="0"/>
              <w:ind w:firstLine="960" w:firstLineChars="40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653087C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628CC0E7">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地址： </w:t>
            </w:r>
          </w:p>
        </w:tc>
        <w:tc>
          <w:tcPr>
            <w:tcW w:w="4202" w:type="dxa"/>
            <w:noWrap/>
            <w:vAlign w:val="center"/>
          </w:tcPr>
          <w:p w14:paraId="4E75B5D9">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74986B2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6B07B62D">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邮编：</w:t>
            </w:r>
          </w:p>
        </w:tc>
        <w:tc>
          <w:tcPr>
            <w:tcW w:w="4202" w:type="dxa"/>
            <w:noWrap/>
            <w:vAlign w:val="center"/>
          </w:tcPr>
          <w:p w14:paraId="7DBFD7F6">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邮编：</w:t>
            </w:r>
          </w:p>
        </w:tc>
      </w:tr>
      <w:tr w14:paraId="60CD8D4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3D5F7417">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法定代表人： </w:t>
            </w:r>
          </w:p>
        </w:tc>
        <w:tc>
          <w:tcPr>
            <w:tcW w:w="4202" w:type="dxa"/>
            <w:noWrap/>
            <w:vAlign w:val="center"/>
          </w:tcPr>
          <w:p w14:paraId="3319364F">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法定代表人：</w:t>
            </w:r>
          </w:p>
        </w:tc>
      </w:tr>
      <w:tr w14:paraId="09D0D1F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552F4163">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c>
          <w:tcPr>
            <w:tcW w:w="4202" w:type="dxa"/>
            <w:noWrap/>
            <w:vAlign w:val="center"/>
          </w:tcPr>
          <w:p w14:paraId="035D6C51">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r>
      <w:tr w14:paraId="7A9DAD0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76F65B52">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c>
          <w:tcPr>
            <w:tcW w:w="4202" w:type="dxa"/>
            <w:noWrap/>
            <w:vAlign w:val="center"/>
          </w:tcPr>
          <w:p w14:paraId="346A8DC7">
            <w:pPr>
              <w:autoSpaceDE w:val="0"/>
              <w:autoSpaceDN w:val="0"/>
              <w:adjustRightInd w:val="0"/>
              <w:ind w:left="720" w:hanging="720" w:hangingChars="30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r>
      <w:tr w14:paraId="6643223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3272559F">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c>
          <w:tcPr>
            <w:tcW w:w="4202" w:type="dxa"/>
            <w:noWrap/>
            <w:vAlign w:val="center"/>
          </w:tcPr>
          <w:p w14:paraId="5C0C9233">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07A5C3F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74B65507">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c>
          <w:tcPr>
            <w:tcW w:w="4202" w:type="dxa"/>
            <w:noWrap/>
            <w:vAlign w:val="center"/>
          </w:tcPr>
          <w:p w14:paraId="46A918B4">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7032899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4201" w:type="dxa"/>
            <w:noWrap/>
            <w:vAlign w:val="center"/>
          </w:tcPr>
          <w:p w14:paraId="2EDFC191">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c>
          <w:tcPr>
            <w:tcW w:w="4202" w:type="dxa"/>
            <w:noWrap/>
            <w:vAlign w:val="center"/>
          </w:tcPr>
          <w:p w14:paraId="5B8DC004">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tbl>
    <w:p w14:paraId="55F50D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7E2BDC"/>
    <w:rsid w:val="04AD7ABA"/>
    <w:rsid w:val="07554228"/>
    <w:rsid w:val="088B0AD2"/>
    <w:rsid w:val="08B82EF3"/>
    <w:rsid w:val="0CA43C19"/>
    <w:rsid w:val="14B37887"/>
    <w:rsid w:val="1E8D5F3B"/>
    <w:rsid w:val="20045859"/>
    <w:rsid w:val="22AF0896"/>
    <w:rsid w:val="22FB2867"/>
    <w:rsid w:val="22FE48A1"/>
    <w:rsid w:val="23002CC8"/>
    <w:rsid w:val="241B07A1"/>
    <w:rsid w:val="29450034"/>
    <w:rsid w:val="29E259F5"/>
    <w:rsid w:val="2CF40789"/>
    <w:rsid w:val="2D23061C"/>
    <w:rsid w:val="2DB155D6"/>
    <w:rsid w:val="2F193C67"/>
    <w:rsid w:val="30332969"/>
    <w:rsid w:val="305425A9"/>
    <w:rsid w:val="32F94991"/>
    <w:rsid w:val="34651AF2"/>
    <w:rsid w:val="34FC549D"/>
    <w:rsid w:val="366E3E9D"/>
    <w:rsid w:val="3A102E54"/>
    <w:rsid w:val="3B6E0E98"/>
    <w:rsid w:val="3DF24001"/>
    <w:rsid w:val="435720D9"/>
    <w:rsid w:val="44E664AF"/>
    <w:rsid w:val="459B04FB"/>
    <w:rsid w:val="46784A78"/>
    <w:rsid w:val="475F17EC"/>
    <w:rsid w:val="4D6132AA"/>
    <w:rsid w:val="4E0B7D9B"/>
    <w:rsid w:val="50A823D5"/>
    <w:rsid w:val="50CA2930"/>
    <w:rsid w:val="51F233A7"/>
    <w:rsid w:val="54C774C4"/>
    <w:rsid w:val="58907E91"/>
    <w:rsid w:val="58DF3ACC"/>
    <w:rsid w:val="59C3741A"/>
    <w:rsid w:val="5B1E7567"/>
    <w:rsid w:val="5C440896"/>
    <w:rsid w:val="623C6124"/>
    <w:rsid w:val="63741CAA"/>
    <w:rsid w:val="661821AE"/>
    <w:rsid w:val="680C37D3"/>
    <w:rsid w:val="68FC4253"/>
    <w:rsid w:val="690A53D6"/>
    <w:rsid w:val="6AF83D38"/>
    <w:rsid w:val="6E4E7318"/>
    <w:rsid w:val="6FC32419"/>
    <w:rsid w:val="70443EED"/>
    <w:rsid w:val="7312139A"/>
    <w:rsid w:val="773B10EA"/>
    <w:rsid w:val="78571E88"/>
    <w:rsid w:val="78F637DD"/>
    <w:rsid w:val="7B864284"/>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1"/>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jc w:val="center"/>
    </w:p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1">
    <w:name w:val="标题 1 Char"/>
    <w:link w:val="2"/>
    <w:qFormat/>
    <w:uiPriority w:val="0"/>
    <w:rPr>
      <w:rFonts w:ascii="黑体" w:eastAsia="黑体"/>
      <w:sz w:val="28"/>
    </w:rPr>
  </w:style>
  <w:style w:type="paragraph" w:customStyle="1" w:styleId="12">
    <w:name w:val="p0"/>
    <w:basedOn w:val="1"/>
    <w:qFormat/>
    <w:uiPriority w:val="0"/>
    <w:pPr>
      <w:widowControl/>
      <w:jc w:val="left"/>
    </w:pPr>
    <w:rPr>
      <w:rFonts w:ascii="Calibri" w:hAnsi="Calibri"/>
      <w:kern w:val="0"/>
      <w:szCs w:val="21"/>
    </w:rPr>
  </w:style>
  <w:style w:type="paragraph" w:customStyle="1" w:styleId="13">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2226</Words>
  <Characters>2257</Characters>
  <Lines>0</Lines>
  <Paragraphs>0</Paragraphs>
  <TotalTime>0</TotalTime>
  <ScaleCrop>false</ScaleCrop>
  <LinksUpToDate>false</LinksUpToDate>
  <CharactersWithSpaces>2361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2025-11-04T08:15:00Z</cp:lastPrinted>
  <dcterms:modified xsi:type="dcterms:W3CDTF">2026-04-03T00:42:28Z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9E724B8E9A8F48279104D4476B7E9153_13</vt:lpwstr>
  </property>
  <property fmtid="{D5CDD505-2E9C-101B-9397-08002B2CF9AE}" pid="4" name="KSOTemplateDocerSaveRecord">
    <vt:lpwstr>eyJoZGlkIjoiZWMxNWU5MTM1NDJhMzM3NzZlNjAyMmRiMjcyMmY4OWYiLCJ1c2VySWQiOiI5MzY1NjA0ODAifQ==</vt:lpwstr>
  </property>
</Properties>
</file>