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版本号：ZCXM-西安市-2026-0109420260331001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西安市2026年保安员资格考试服务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ZCXM-西安市-2026-01094</w:t>
      </w:r>
      <w:r>
        <w:br/>
      </w:r>
      <w:r>
        <w:br/>
      </w:r>
      <w:r>
        <w:br/>
      </w:r>
    </w:p>
    <w:p>
      <w:pPr>
        <w:pStyle w:val="null3"/>
        <w:jc w:val="center"/>
        <w:outlineLvl w:val="2"/>
      </w:pPr>
      <w:r>
        <w:rPr>
          <w:rFonts w:ascii="仿宋_GB2312" w:hAnsi="仿宋_GB2312" w:cs="仿宋_GB2312" w:eastAsia="仿宋_GB2312"/>
          <w:sz w:val="28"/>
          <w:b/>
        </w:rPr>
        <w:t>西安市公安局治安管理支队</w:t>
      </w:r>
    </w:p>
    <w:p>
      <w:pPr>
        <w:pStyle w:val="null3"/>
        <w:jc w:val="center"/>
        <w:outlineLvl w:val="2"/>
      </w:pPr>
      <w:r>
        <w:rPr>
          <w:rFonts w:ascii="仿宋_GB2312" w:hAnsi="仿宋_GB2312" w:cs="仿宋_GB2312" w:eastAsia="仿宋_GB2312"/>
          <w:sz w:val="28"/>
          <w:b/>
        </w:rPr>
        <w:t>陕西中招诚采项目管理有限责任公司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陕西中招诚采项目管理有限责任公司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西安市公安局治安管理支队</w:t>
      </w:r>
      <w:r>
        <w:rPr>
          <w:rFonts w:ascii="仿宋_GB2312" w:hAnsi="仿宋_GB2312" w:cs="仿宋_GB2312" w:eastAsia="仿宋_GB2312"/>
        </w:rPr>
        <w:t>委托，拟对</w:t>
      </w:r>
      <w:r>
        <w:rPr>
          <w:rFonts w:ascii="仿宋_GB2312" w:hAnsi="仿宋_GB2312" w:cs="仿宋_GB2312" w:eastAsia="仿宋_GB2312"/>
        </w:rPr>
        <w:t>西安市2026年保安员资格考试服务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ZCXM-西安市-2026-01094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西安市2026年保安员资格考试服务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保安员资格考试服务项目，服务期限内完成全市保安员资格考试（约30000人，以服务期限内实际考试人数为准）。本项目采用固定综合单价报价，单价最高限价为47元/人。合同价款的确定及调整以供应商的成交综合单价为合同价款的结算依据，最终支付金额据实结算，但最高不超过采购预算（采购包预算金额为1410000.00元，暂按30000人为基数）。供应商报单价时，暂按30000人为基数考虑所报单价。最终所得采购合同金额即为所报单价与实际考试人数的乘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采购包1（采购包一）：属于专门面向小微企业采购。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2、法定代表人身份证明书或法定代表人授权委托书：法定代表人直接磋商须提交法定代表人身份证明书及其身份证复印件，法定代表人授权代表参加磋商的，须出具授权书及被授权人身份证（复印件）</w:t>
      </w:r>
    </w:p>
    <w:p>
      <w:pPr>
        <w:pStyle w:val="null3"/>
      </w:pPr>
      <w:r>
        <w:rPr>
          <w:rFonts w:ascii="仿宋_GB2312" w:hAnsi="仿宋_GB2312" w:cs="仿宋_GB2312" w:eastAsia="仿宋_GB2312"/>
        </w:rPr>
        <w:t>3、财务状况报告：提供2024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4、税收缴纳证明：供应商须提供磋商截止时间前半年内任意1个月的缴税证明（注：依法免税或零申报的供应商应提供相关文件证明；）</w:t>
      </w:r>
    </w:p>
    <w:p>
      <w:pPr>
        <w:pStyle w:val="null3"/>
      </w:pPr>
      <w:r>
        <w:rPr>
          <w:rFonts w:ascii="仿宋_GB2312" w:hAnsi="仿宋_GB2312" w:cs="仿宋_GB2312" w:eastAsia="仿宋_GB2312"/>
        </w:rPr>
        <w:t>5、社会保障资金缴纳证明：供应商须提供磋商截止时间前半年内任意1个月的社会保险缴纳证明（注：依法不需要缴纳社会保障资金的供应商应提供相关文件证明；）</w:t>
      </w:r>
    </w:p>
    <w:p>
      <w:pPr>
        <w:pStyle w:val="null3"/>
      </w:pPr>
      <w:r>
        <w:rPr>
          <w:rFonts w:ascii="仿宋_GB2312" w:hAnsi="仿宋_GB2312" w:cs="仿宋_GB2312" w:eastAsia="仿宋_GB2312"/>
        </w:rPr>
        <w:t>6、承诺函：供应商须提供具有履行合同所必需的设备和专业技术能力的承诺函</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信用中国查询：供应商不得为“信用中国”网站(wwm.creditchina.goy.cn)中列入“失信被执行人(中国执行信息公开网http://zxgk,court.goy.cn/shixin/)”和“重大税收违法失信主体”的供应商，不得为中国政府采购网(www.ccgp.gov.cn)政府采购“严重违法失信行为记录名单”中被财政部门禁止参加政府采购活动的供应商 。</w:t>
      </w:r>
    </w:p>
    <w:p>
      <w:pPr>
        <w:pStyle w:val="null3"/>
      </w:pPr>
      <w:r>
        <w:rPr>
          <w:rFonts w:ascii="仿宋_GB2312" w:hAnsi="仿宋_GB2312" w:cs="仿宋_GB2312" w:eastAsia="仿宋_GB2312"/>
        </w:rPr>
        <w:t>9、控股管理关联关系说明：供应商在本项目磋商中，不存在与其它供应商负责人为同一人，有控股、管理等关联关系。</w:t>
      </w:r>
    </w:p>
    <w:p>
      <w:pPr>
        <w:pStyle w:val="null3"/>
      </w:pPr>
      <w:r>
        <w:rPr>
          <w:rFonts w:ascii="仿宋_GB2312" w:hAnsi="仿宋_GB2312" w:cs="仿宋_GB2312" w:eastAsia="仿宋_GB2312"/>
        </w:rPr>
        <w:t>10、非联合体磋商声明：本项目不接受联合体磋商。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西安市公安局治安管理支队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西安市西大街63号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18591871956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陕西中招诚采项目管理有限责任公司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陕西省西安市灞桥区陕西省西安市国际港务区灞渭大道枫林九溪观澜26号楼1单元2902室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许文凯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13309277096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收取。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西安市公安局治安管理支队</w:t>
      </w:r>
      <w:r>
        <w:rPr>
          <w:rFonts w:ascii="仿宋_GB2312" w:hAnsi="仿宋_GB2312" w:cs="仿宋_GB2312" w:eastAsia="仿宋_GB2312"/>
        </w:rPr>
        <w:t>和</w:t>
      </w:r>
      <w:r>
        <w:rPr>
          <w:rFonts w:ascii="仿宋_GB2312" w:hAnsi="仿宋_GB2312" w:cs="仿宋_GB2312" w:eastAsia="仿宋_GB2312"/>
        </w:rPr>
        <w:t>陕西中招诚采项目管理有限责任公司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西安市公安局治安管理支队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陕西中招诚采项目管理有限责任公司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西安市公安局治安管理支队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陕西中招诚采项目管理有限责任公司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联系人：王卓亚</w:t>
      </w:r>
    </w:p>
    <w:p>
      <w:pPr>
        <w:pStyle w:val="null3"/>
      </w:pPr>
      <w:r>
        <w:rPr>
          <w:rFonts w:ascii="仿宋_GB2312" w:hAnsi="仿宋_GB2312" w:cs="仿宋_GB2312" w:eastAsia="仿宋_GB2312"/>
        </w:rPr>
        <w:t>联系电话：17789215726</w:t>
      </w:r>
    </w:p>
    <w:p>
      <w:pPr>
        <w:pStyle w:val="null3"/>
      </w:pPr>
      <w:r>
        <w:rPr>
          <w:rFonts w:ascii="仿宋_GB2312" w:hAnsi="仿宋_GB2312" w:cs="仿宋_GB2312" w:eastAsia="仿宋_GB2312"/>
        </w:rPr>
        <w:t>地址：陕西省西安市未央区凤城九路海博广场C座815室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保安员资格考试服务项目，服务期限内完成全市保安员资格考试（约30000人，以服务期限内实际考试人数为准）。本项目采用固定综合单价报价，单价最高限价为47元/人。合同价款的确定及调整以供应商的成交综合单价为合同价款的结算依据，最终支付金额据实结算，但最高不超过采购预算（采购包预算金额为1410000.00元，暂按30000人为基数）。供应商报单价时，暂按30000人为基数考虑所报单价。最终所得采购合同金额即为所报单价与实际考试人数的乘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1,410,000.00</w:t>
      </w:r>
    </w:p>
    <w:p>
      <w:pPr>
        <w:pStyle w:val="null3"/>
      </w:pPr>
      <w:r>
        <w:rPr>
          <w:rFonts w:ascii="仿宋_GB2312" w:hAnsi="仿宋_GB2312" w:cs="仿宋_GB2312" w:eastAsia="仿宋_GB2312"/>
        </w:rPr>
        <w:t>采购包最高限价（元）: 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西安市2026年保安员资格考试服务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标的名称：西安市2026年保安员资格考试服务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rPr>
              <w:t>一、考点要求</w:t>
            </w:r>
          </w:p>
          <w:p>
            <w:pPr>
              <w:pStyle w:val="null3"/>
              <w:ind w:firstLine="640"/>
              <w:jc w:val="both"/>
            </w:pPr>
            <w:r>
              <w:rPr>
                <w:rFonts w:ascii="仿宋_GB2312" w:hAnsi="仿宋_GB2312" w:cs="仿宋_GB2312" w:eastAsia="仿宋_GB2312"/>
                <w:sz w:val="21"/>
              </w:rPr>
              <w:t>（一）在全市范围内分散设置不少于3个固定考点，考点应考虑交通便利因素，方便考生前往，并根据实际情况及时设置临时考点；</w:t>
            </w:r>
          </w:p>
          <w:p>
            <w:pPr>
              <w:pStyle w:val="null3"/>
              <w:ind w:firstLine="640"/>
              <w:jc w:val="both"/>
            </w:pPr>
            <w:r>
              <w:rPr>
                <w:rFonts w:ascii="仿宋_GB2312" w:hAnsi="仿宋_GB2312" w:cs="仿宋_GB2312" w:eastAsia="仿宋_GB2312"/>
                <w:sz w:val="21"/>
              </w:rPr>
              <w:t>（二）每个考点（包括临时考点）要求保障至少能容纳50人同时考试的室内场地，并配置充足数量的单人课桌椅；</w:t>
            </w:r>
          </w:p>
          <w:p>
            <w:pPr>
              <w:pStyle w:val="null3"/>
              <w:ind w:firstLine="640"/>
              <w:jc w:val="both"/>
            </w:pPr>
            <w:r>
              <w:rPr>
                <w:rFonts w:ascii="仿宋_GB2312" w:hAnsi="仿宋_GB2312" w:cs="仿宋_GB2312" w:eastAsia="仿宋_GB2312"/>
                <w:sz w:val="21"/>
              </w:rPr>
              <w:t>（三）考场四周均设置监控摄像头，实时监控考场内所有考生考试情况，确保无死角、全覆盖。同时，要求公安机关可实时远程调取查看监控画面，考场监控视频须留存至少六个月备查。</w:t>
            </w:r>
          </w:p>
          <w:p>
            <w:pPr>
              <w:pStyle w:val="null3"/>
              <w:ind w:firstLine="640"/>
              <w:jc w:val="both"/>
            </w:pPr>
            <w:r>
              <w:rPr>
                <w:rFonts w:ascii="仿宋_GB2312" w:hAnsi="仿宋_GB2312" w:cs="仿宋_GB2312" w:eastAsia="仿宋_GB2312"/>
                <w:sz w:val="21"/>
              </w:rPr>
              <w:t>二、考务要求</w:t>
            </w:r>
          </w:p>
          <w:p>
            <w:pPr>
              <w:pStyle w:val="null3"/>
              <w:ind w:firstLine="640"/>
              <w:jc w:val="both"/>
            </w:pPr>
            <w:r>
              <w:rPr>
                <w:rFonts w:ascii="仿宋_GB2312" w:hAnsi="仿宋_GB2312" w:cs="仿宋_GB2312" w:eastAsia="仿宋_GB2312"/>
                <w:sz w:val="21"/>
              </w:rPr>
              <w:t>（一）单场考试须配备充足数量的考务人员，考生不超过50人时，安排2名考务人员维持考场秩序，如考生超过50人，每超过25人，须增加1名考务人员（即50人以下，含50人，配备考务人员至少2名；75人以内，含75人，配备考务人员至少3名；75人以上100人以下，配备考务人员至少4名；原则上，单场考试人数不超过100人）。</w:t>
            </w:r>
          </w:p>
          <w:p>
            <w:pPr>
              <w:pStyle w:val="null3"/>
              <w:ind w:firstLine="640"/>
              <w:jc w:val="both"/>
            </w:pPr>
            <w:r>
              <w:rPr>
                <w:rFonts w:ascii="仿宋_GB2312" w:hAnsi="仿宋_GB2312" w:cs="仿宋_GB2312" w:eastAsia="仿宋_GB2312"/>
                <w:sz w:val="21"/>
              </w:rPr>
              <w:t>（二）每场考试应配备1名技术人员，负责技术支持，需具有独立操作考试系统的技术能力，做好考试过程中应急处置保障，及时解决考试中出现的突发情况和问题。</w:t>
            </w:r>
          </w:p>
          <w:p>
            <w:pPr>
              <w:pStyle w:val="null3"/>
              <w:ind w:firstLine="640"/>
              <w:jc w:val="both"/>
            </w:pPr>
            <w:r>
              <w:rPr>
                <w:rFonts w:ascii="仿宋_GB2312" w:hAnsi="仿宋_GB2312" w:cs="仿宋_GB2312" w:eastAsia="仿宋_GB2312"/>
                <w:sz w:val="21"/>
              </w:rPr>
              <w:t>（三）须制定考务工作流程，编制考务工作手册，并对考务工作人员进行培训和考核，确保考务工作顺利有序开展。</w:t>
            </w:r>
          </w:p>
          <w:p>
            <w:pPr>
              <w:pStyle w:val="null3"/>
              <w:ind w:firstLine="640"/>
              <w:jc w:val="both"/>
            </w:pPr>
            <w:r>
              <w:rPr>
                <w:rFonts w:ascii="仿宋_GB2312" w:hAnsi="仿宋_GB2312" w:cs="仿宋_GB2312" w:eastAsia="仿宋_GB2312"/>
                <w:sz w:val="21"/>
              </w:rPr>
              <w:t>（四）须制作考试保密方案及相关保密制度，包括考生个人信息保护措施等。</w:t>
            </w:r>
          </w:p>
          <w:p>
            <w:pPr>
              <w:pStyle w:val="null3"/>
              <w:ind w:firstLine="640"/>
              <w:jc w:val="both"/>
            </w:pPr>
            <w:r>
              <w:rPr>
                <w:rFonts w:ascii="仿宋_GB2312" w:hAnsi="仿宋_GB2312" w:cs="仿宋_GB2312" w:eastAsia="仿宋_GB2312"/>
                <w:sz w:val="21"/>
              </w:rPr>
              <w:t>三、线上考试系统平台要求</w:t>
            </w:r>
          </w:p>
          <w:p>
            <w:pPr>
              <w:pStyle w:val="null3"/>
              <w:ind w:firstLine="640"/>
              <w:jc w:val="both"/>
            </w:pPr>
            <w:r>
              <w:rPr>
                <w:rFonts w:ascii="仿宋_GB2312" w:hAnsi="仿宋_GB2312" w:cs="仿宋_GB2312" w:eastAsia="仿宋_GB2312"/>
                <w:sz w:val="21"/>
              </w:rPr>
              <w:t>（一）提供线上考试平台服务。包括考试签到、考试流程的处理，考题的制作、发放、作答、回收和评分均依托线上考试系统平台完成。</w:t>
            </w:r>
          </w:p>
          <w:p>
            <w:pPr>
              <w:pStyle w:val="null3"/>
              <w:ind w:firstLine="640"/>
              <w:jc w:val="both"/>
            </w:pPr>
            <w:r>
              <w:rPr>
                <w:rFonts w:ascii="仿宋_GB2312" w:hAnsi="仿宋_GB2312" w:cs="仿宋_GB2312" w:eastAsia="仿宋_GB2312"/>
                <w:sz w:val="21"/>
              </w:rPr>
              <w:t>（二）线上考试平台须提供包括但不限于在线考试系统及所需的第三方辅助软件、后台查询、实时监控、人像采集、云服务器等考试所需的全部软设施。</w:t>
            </w:r>
          </w:p>
          <w:p>
            <w:pPr>
              <w:pStyle w:val="null3"/>
              <w:ind w:firstLine="640"/>
              <w:jc w:val="both"/>
            </w:pPr>
            <w:r>
              <w:rPr>
                <w:rFonts w:ascii="仿宋_GB2312" w:hAnsi="仿宋_GB2312" w:cs="仿宋_GB2312" w:eastAsia="仿宋_GB2312"/>
                <w:sz w:val="21"/>
              </w:rPr>
              <w:t>（三）线上考试平台应具备人脸识别防作弊功能，通过比对考生面部信息发现作弊后，应立即向考务人员发出预警。</w:t>
            </w:r>
          </w:p>
          <w:p>
            <w:pPr>
              <w:pStyle w:val="null3"/>
              <w:ind w:firstLine="640"/>
              <w:jc w:val="both"/>
            </w:pPr>
            <w:r>
              <w:rPr>
                <w:rFonts w:ascii="仿宋_GB2312" w:hAnsi="仿宋_GB2312" w:cs="仿宋_GB2312" w:eastAsia="仿宋_GB2312"/>
                <w:sz w:val="21"/>
              </w:rPr>
              <w:t>（四）线上考试平台应具备全程试题及答案随机排序、计时显示、强制收卷、自动评分、答题进度自动保存、标记待查试题、显示照片、试卷复查、考试软硬件环境自动检查等功能，以及创建考试考点地理电子围栏，划定考点范围，考生必须在考点范围内方可签到参加考试。</w:t>
            </w:r>
          </w:p>
          <w:p>
            <w:pPr>
              <w:pStyle w:val="null3"/>
              <w:ind w:firstLine="640"/>
              <w:jc w:val="both"/>
            </w:pPr>
            <w:r>
              <w:rPr>
                <w:rFonts w:ascii="仿宋_GB2312" w:hAnsi="仿宋_GB2312" w:cs="仿宋_GB2312" w:eastAsia="仿宋_GB2312"/>
                <w:sz w:val="21"/>
              </w:rPr>
              <w:t>（五）考试平台考生客户端为手机客户端，须同时支持android系统和ios系统，能够在主流手机应用市场中下载，安装方便。</w:t>
            </w:r>
          </w:p>
          <w:p>
            <w:pPr>
              <w:pStyle w:val="null3"/>
              <w:ind w:firstLine="640"/>
              <w:jc w:val="both"/>
            </w:pPr>
            <w:r>
              <w:rPr>
                <w:rFonts w:ascii="仿宋_GB2312" w:hAnsi="仿宋_GB2312" w:cs="仿宋_GB2312" w:eastAsia="仿宋_GB2312"/>
                <w:sz w:val="21"/>
              </w:rPr>
              <w:t>（六）考试界面设计应注重简单实用，便于考生操作。考试平台要具备线上学习功能，设置模拟测试供考生考前练习。考试平台须符合国家保密要求，并完成等级保护。同时，考试平台要具备可移动考试系统，支持上门送考。</w:t>
            </w:r>
          </w:p>
          <w:p>
            <w:pPr>
              <w:pStyle w:val="null3"/>
              <w:ind w:firstLine="640"/>
              <w:jc w:val="both"/>
            </w:pPr>
            <w:r>
              <w:rPr>
                <w:rFonts w:ascii="仿宋_GB2312" w:hAnsi="仿宋_GB2312" w:cs="仿宋_GB2312" w:eastAsia="仿宋_GB2312"/>
                <w:sz w:val="21"/>
              </w:rPr>
              <w:t>（七）考试平台应保证考生在考试规定时间内访问规定试卷，试卷、答案、成绩无法篡改、否认和非法访问，题库及考试数据须加密保存。考试平台每次考试当量须保障不少于2000人同时在线，并确保考试系统顺畅。</w:t>
            </w:r>
          </w:p>
          <w:p>
            <w:pPr>
              <w:pStyle w:val="null3"/>
              <w:ind w:firstLine="640"/>
              <w:jc w:val="both"/>
            </w:pPr>
            <w:r>
              <w:rPr>
                <w:rFonts w:ascii="仿宋_GB2312" w:hAnsi="仿宋_GB2312" w:cs="仿宋_GB2312" w:eastAsia="仿宋_GB2312"/>
                <w:sz w:val="21"/>
              </w:rPr>
              <w:t>（八）考试题目要依据公安部下发的《国家保安员资格考试大纲》完成计算机考试题库的制作，实现随机抽题，智能组卷。每场考试时间为90分钟。每套题设置单选题50道，每题1分；多选题10道，每题2分；判断对错题30道，每题1分；共100分。60分以上（含60分）为合格，考试不合格的可免费补考一次。考试合格后，应在24小时内生成电子保安员证。</w:t>
            </w:r>
          </w:p>
          <w:p>
            <w:pPr>
              <w:pStyle w:val="null3"/>
              <w:ind w:firstLine="640"/>
              <w:jc w:val="both"/>
            </w:pPr>
            <w:r>
              <w:rPr>
                <w:rFonts w:ascii="仿宋_GB2312" w:hAnsi="仿宋_GB2312" w:cs="仿宋_GB2312" w:eastAsia="仿宋_GB2312"/>
                <w:sz w:val="21"/>
              </w:rPr>
              <w:t>（九）每场考试前，须根据考试人数准备充足的纸质试卷，以便考生不会操作智能手机时，使用纸质试卷作答。同时，应根据报考预约人数做好考试场地的编组划分，并通过发送短信的方式，将考试地点、时间等信息提前通知考生，便于考生做好备考工作。</w:t>
            </w:r>
          </w:p>
          <w:p>
            <w:pPr>
              <w:pStyle w:val="null3"/>
              <w:ind w:firstLine="640"/>
              <w:jc w:val="both"/>
            </w:pPr>
            <w:r>
              <w:rPr>
                <w:rFonts w:ascii="仿宋_GB2312" w:hAnsi="仿宋_GB2312" w:cs="仿宋_GB2312" w:eastAsia="仿宋_GB2312"/>
                <w:sz w:val="21"/>
              </w:rPr>
              <w:t>四、成绩分析要求</w:t>
            </w:r>
          </w:p>
          <w:p>
            <w:pPr>
              <w:pStyle w:val="null3"/>
              <w:ind w:firstLine="640"/>
              <w:jc w:val="both"/>
            </w:pPr>
            <w:r>
              <w:rPr>
                <w:rFonts w:ascii="仿宋_GB2312" w:hAnsi="仿宋_GB2312" w:cs="仿宋_GB2312" w:eastAsia="仿宋_GB2312"/>
                <w:sz w:val="21"/>
              </w:rPr>
              <w:t>须在规定的时间向公安机关提交考试成绩统计分析报告，包括但不限于：</w:t>
            </w:r>
          </w:p>
          <w:p>
            <w:pPr>
              <w:pStyle w:val="null3"/>
              <w:ind w:firstLine="640"/>
              <w:jc w:val="both"/>
            </w:pPr>
            <w:r>
              <w:rPr>
                <w:rFonts w:ascii="仿宋_GB2312" w:hAnsi="仿宋_GB2312" w:cs="仿宋_GB2312" w:eastAsia="仿宋_GB2312"/>
                <w:sz w:val="21"/>
              </w:rPr>
              <w:t>（一）按照考点、考场分别统计到考率，并对缺考人员构成情况进行分析；</w:t>
            </w:r>
          </w:p>
          <w:p>
            <w:pPr>
              <w:pStyle w:val="null3"/>
              <w:ind w:firstLine="640"/>
              <w:jc w:val="both"/>
            </w:pPr>
            <w:r>
              <w:rPr>
                <w:rFonts w:ascii="仿宋_GB2312" w:hAnsi="仿宋_GB2312" w:cs="仿宋_GB2312" w:eastAsia="仿宋_GB2312"/>
                <w:sz w:val="21"/>
              </w:rPr>
              <w:t>（二）应以安全的方式提交符合公安机关要求的考试成绩明细；</w:t>
            </w:r>
          </w:p>
          <w:p>
            <w:pPr>
              <w:pStyle w:val="null3"/>
              <w:ind w:firstLine="640"/>
              <w:jc w:val="both"/>
            </w:pPr>
            <w:r>
              <w:rPr>
                <w:rFonts w:ascii="仿宋_GB2312" w:hAnsi="仿宋_GB2312" w:cs="仿宋_GB2312" w:eastAsia="仿宋_GB2312"/>
                <w:sz w:val="21"/>
              </w:rPr>
              <w:t>（三）考试成绩各维度分析及考生考试情况分析。</w:t>
            </w:r>
          </w:p>
          <w:p>
            <w:pPr>
              <w:pStyle w:val="null3"/>
              <w:ind w:firstLine="640"/>
              <w:jc w:val="both"/>
            </w:pPr>
            <w:r>
              <w:rPr>
                <w:rFonts w:ascii="仿宋_GB2312" w:hAnsi="仿宋_GB2312" w:cs="仿宋_GB2312" w:eastAsia="仿宋_GB2312"/>
                <w:sz w:val="21"/>
              </w:rPr>
              <w:t>五、应急处置要求</w:t>
            </w:r>
          </w:p>
          <w:p>
            <w:pPr>
              <w:pStyle w:val="null3"/>
              <w:ind w:firstLine="640"/>
              <w:jc w:val="both"/>
            </w:pPr>
            <w:r>
              <w:rPr>
                <w:rFonts w:ascii="仿宋_GB2312" w:hAnsi="仿宋_GB2312" w:cs="仿宋_GB2312" w:eastAsia="仿宋_GB2312"/>
                <w:sz w:val="21"/>
              </w:rPr>
              <w:t>应充分预见考试过程中可能发生的考务组织和技术方面的突发状况，编制应急处置预案，并按照预案对突发事件进行及时、有效的处理。</w:t>
            </w:r>
          </w:p>
          <w:p>
            <w:pPr>
              <w:pStyle w:val="null3"/>
              <w:ind w:firstLine="640"/>
              <w:jc w:val="both"/>
            </w:pPr>
            <w:r>
              <w:rPr>
                <w:rFonts w:ascii="仿宋_GB2312" w:hAnsi="仿宋_GB2312" w:cs="仿宋_GB2312" w:eastAsia="仿宋_GB2312"/>
                <w:sz w:val="21"/>
              </w:rPr>
              <w:t>（一）针对人为原因造成的异常情况处置预案。例如：考生迟到、考生突发疾病等。</w:t>
            </w:r>
          </w:p>
          <w:p>
            <w:pPr>
              <w:pStyle w:val="null3"/>
              <w:ind w:firstLine="640"/>
              <w:jc w:val="both"/>
            </w:pPr>
            <w:r>
              <w:rPr>
                <w:rFonts w:ascii="仿宋_GB2312" w:hAnsi="仿宋_GB2312" w:cs="仿宋_GB2312" w:eastAsia="仿宋_GB2312"/>
                <w:sz w:val="21"/>
              </w:rPr>
              <w:t>（二）针对平台突发异常情况的处置预案。例如：考场停电、考场设施损坏、系统平台故障等。</w:t>
            </w:r>
          </w:p>
          <w:p>
            <w:pPr>
              <w:pStyle w:val="null3"/>
              <w:ind w:firstLine="640"/>
              <w:jc w:val="both"/>
            </w:pPr>
            <w:r>
              <w:rPr>
                <w:rFonts w:ascii="仿宋_GB2312" w:hAnsi="仿宋_GB2312" w:cs="仿宋_GB2312" w:eastAsia="仿宋_GB2312"/>
                <w:sz w:val="21"/>
              </w:rPr>
              <w:t>（三）针对外界不可抗力因素造成的异常情况处置预案。例如：遇灾害天气、重大活动交通管制等。</w:t>
            </w:r>
          </w:p>
          <w:p>
            <w:pPr>
              <w:pStyle w:val="null3"/>
              <w:ind w:firstLine="640"/>
              <w:jc w:val="both"/>
            </w:pPr>
            <w:r>
              <w:rPr>
                <w:rFonts w:ascii="仿宋_GB2312" w:hAnsi="仿宋_GB2312" w:cs="仿宋_GB2312" w:eastAsia="仿宋_GB2312"/>
                <w:sz w:val="21"/>
              </w:rPr>
              <w:t>六、项目管理相关要求</w:t>
            </w:r>
          </w:p>
          <w:p>
            <w:pPr>
              <w:pStyle w:val="null3"/>
              <w:ind w:firstLine="640"/>
              <w:jc w:val="both"/>
            </w:pPr>
            <w:r>
              <w:rPr>
                <w:rFonts w:ascii="仿宋_GB2312" w:hAnsi="仿宋_GB2312" w:cs="仿宋_GB2312" w:eastAsia="仿宋_GB2312"/>
                <w:sz w:val="21"/>
              </w:rPr>
              <w:t>（一）须对考试提供的所有资料以及考试中产生的所有信息严格保密。</w:t>
            </w:r>
          </w:p>
          <w:p>
            <w:pPr>
              <w:pStyle w:val="null3"/>
              <w:ind w:firstLine="640"/>
              <w:jc w:val="both"/>
            </w:pPr>
            <w:r>
              <w:rPr>
                <w:rFonts w:ascii="仿宋_GB2312" w:hAnsi="仿宋_GB2312" w:cs="仿宋_GB2312" w:eastAsia="仿宋_GB2312"/>
                <w:sz w:val="21"/>
              </w:rPr>
              <w:t>（二）服务期限内完成全市保安员资格考试任务（约30000人，以服务期限内实际考试人数为准）。</w:t>
            </w:r>
          </w:p>
          <w:p>
            <w:pPr>
              <w:pStyle w:val="null3"/>
              <w:ind w:firstLine="640"/>
              <w:jc w:val="both"/>
            </w:pPr>
            <w:r>
              <w:rPr>
                <w:rFonts w:ascii="仿宋_GB2312" w:hAnsi="仿宋_GB2312" w:cs="仿宋_GB2312" w:eastAsia="仿宋_GB2312"/>
                <w:sz w:val="21"/>
              </w:rPr>
              <w:t>（三）其它需要考试服务机构承担的各项职责。</w:t>
            </w:r>
          </w:p>
          <w:p>
            <w:pPr>
              <w:pStyle w:val="null3"/>
              <w:ind w:firstLine="640"/>
              <w:jc w:val="both"/>
            </w:pPr>
            <w:r>
              <w:rPr>
                <w:rFonts w:ascii="仿宋_GB2312" w:hAnsi="仿宋_GB2312" w:cs="仿宋_GB2312" w:eastAsia="仿宋_GB2312"/>
                <w:sz w:val="21"/>
              </w:rPr>
              <w:t>七、服务期限</w:t>
            </w:r>
          </w:p>
          <w:p>
            <w:pPr>
              <w:pStyle w:val="null3"/>
              <w:jc w:val="both"/>
            </w:pPr>
            <w:r>
              <w:rPr>
                <w:rFonts w:ascii="仿宋_GB2312" w:hAnsi="仿宋_GB2312" w:cs="仿宋_GB2312" w:eastAsia="仿宋_GB2312"/>
                <w:sz w:val="21"/>
              </w:rPr>
              <w:t xml:space="preserve">    自合同签订之日起一年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采购人指定地区，供应商提供固定考点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依据采购文件，响应文件，以及相关规定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按照考试进度和实际考试人数按季度支付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按照考试进度和实际考试人数按季度支付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按照考试进度和实际考试人数按季度支付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按照考试进度和实际考试人数按季度支付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人有权终止合同，依法向供应商进行经济索赔，并报请政府采购监督管理机构进行相应的行政处罚。采购人违约的，应当赔偿给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法定代表人直接磋商须提交法定代表人身份证明书及其身份证复印件，法定代表人授权代表参加磋商的，须出具授权书及被授权人身份证（复印件）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供应商须提供磋商截止时间前半年内任意1个月的缴税证明（注：依法免税或零申报的供应商应提供相关文件证明；）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供应商须提供磋商截止时间前半年内任意1个月的社会保险缴纳证明（注：依法不需要缴纳社会保障资金的供应商应提供相关文件证明；）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信用中国查询</w:t>
            </w:r>
          </w:p>
        </w:tc>
        <w:tc>
          <w:tcPr>
            <w:tcW w:type="dxa" w:w="3322"/>
          </w:tcPr>
          <w:p>
            <w:pPr>
              <w:pStyle w:val="null3"/>
            </w:pPr>
            <w:r>
              <w:rPr>
                <w:rFonts w:ascii="仿宋_GB2312" w:hAnsi="仿宋_GB2312" w:cs="仿宋_GB2312" w:eastAsia="仿宋_GB2312"/>
              </w:rPr>
              <w:t>供应商不得为“信用中国”网站(wwm.creditchina.goy.cn)中列入“失信被执行人(中国执行信息公开网http://zxgk,court.goy.cn/shixin/)”和“重大税收违法失信主体”的供应商，不得为中国政府采购网(www.ccgp.gov.cn)政府采购“严重违法失信行为记录名单”中被财政部门禁止参加政府采购活动的供应商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控股管理关联关系说明</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服务期满足采购文件要求 (合格)，服务期不满足采购文件要求(不合格)</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响应文件有无响应有效期或有效期是否可以达到竞争性磋商文件要求</w:t>
            </w:r>
          </w:p>
        </w:tc>
        <w:tc>
          <w:tcPr>
            <w:tcW w:type="dxa" w:w="3322"/>
          </w:tcPr>
          <w:p>
            <w:pPr>
              <w:pStyle w:val="null3"/>
            </w:pPr>
            <w:r>
              <w:rPr>
                <w:rFonts w:ascii="仿宋_GB2312" w:hAnsi="仿宋_GB2312" w:cs="仿宋_GB2312" w:eastAsia="仿宋_GB2312"/>
              </w:rPr>
              <w:t>响应有效期满足采购文件要求(合格)，响应文件无响应有效期或有效期不满足采购文件要求(不合格)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 其他无效情形(不合格)</w:t>
            </w:r>
          </w:p>
        </w:tc>
        <w:tc>
          <w:tcPr>
            <w:tcW w:type="dxa" w:w="1661"/>
          </w:tcPr>
          <w:p>
            <w:pPr>
              <w:pStyle w:val="null3"/>
            </w:pPr>
            <w:r>
              <w:rPr>
                <w:rFonts w:ascii="仿宋_GB2312" w:hAnsi="仿宋_GB2312" w:cs="仿宋_GB2312" w:eastAsia="仿宋_GB2312"/>
              </w:rPr>
              <w:t>商务应答表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总体方案完整闭环、逻辑清晰，全面贴合西安市保安员资格考试全部采购要求，①考点；②考务；③线上考试系统平台；④成绩分析；⑤应急处置；⑥项目管理等服务内容；制定详实的服务实施方案，责任分工明确；每项内容4分，最多得24分 每缺少一项内容扣4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2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场地设施</w:t>
            </w:r>
          </w:p>
        </w:tc>
        <w:tc>
          <w:tcPr>
            <w:tcW w:type="dxa" w:w="2492"/>
          </w:tcPr>
          <w:p>
            <w:pPr>
              <w:pStyle w:val="null3"/>
            </w:pPr>
            <w:r>
              <w:rPr>
                <w:rFonts w:ascii="仿宋_GB2312" w:hAnsi="仿宋_GB2312" w:cs="仿宋_GB2312" w:eastAsia="仿宋_GB2312"/>
              </w:rPr>
              <w:t>明确承诺在西安市内分散设置不少于3个固定考点，选址均交通便利、紧邻公共交通，方便考生往返；每个固定及临时考点均具备独立封闭室内场地，可稳定容纳50人及以上同时考试，单人课桌椅配备充足、摆放规范；可根据报考人数、区域分布灵活设置临时考点，选址标准与固定考点一致；考场全域安装高清监控摄像头，实现无死角、全覆盖实时监控，支持公安机关实时远程调取画面，监控视频清晰可辨，承诺留存至少6个月备查， 提供供应商与场地方签署的意向书原件扫描件加盖公章或场地自有/租赁证明材料加盖公章。提供考场、监控、远程画面调取、存储服务器等与考试相关设施设备的照片等。 完全符合采购硬性要求。优（12分） 满足3个固定考点设置要求，场地规模、基础配套达标，监控布置符合基本规范，临时考点有初步筹备方案。良（9分） 仅满足最低考点数量要求，场地配套、监控配置无细化说明，临时考点预案不完善。中（6分） 差考点数量、场地容纳规模、监控配置任意一项不符合采购硬性规定，无法满足基本考试场地需求。（3分）：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根据供应商为本项目提供的项目服务团队，（包括但不限于①项目组织架构设置②对应的岗位职责)进行评审； 人员配置完全符合采购规定。优（14分） 人员配置基本符合采购要求，考务及技术人员数量达标，有基础培训计划，无核心人员职责缺失。良（10分） 人员配置基本达标，无详细资质说明及培训考核方案，职责划分不清晰。中（8分） 人员配置数量、岗位职责不符合采购规定，无专职技术人员或考务人员配置严重不足。差（3分）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系统软件</w:t>
            </w:r>
          </w:p>
        </w:tc>
        <w:tc>
          <w:tcPr>
            <w:tcW w:type="dxa" w:w="2492"/>
          </w:tcPr>
          <w:p>
            <w:pPr>
              <w:pStyle w:val="null3"/>
            </w:pPr>
            <w:r>
              <w:rPr>
                <w:rFonts w:ascii="仿宋_GB2312" w:hAnsi="仿宋_GB2312" w:cs="仿宋_GB2312" w:eastAsia="仿宋_GB2312"/>
              </w:rPr>
              <w:t>功能完整性（10分）： 系统具备考试全流程功能，含考生签到、试题发放、在线作答、回收评分、人像采集、实时监控等基础功能；具备人脸识别防作弊、考点地理电子围栏、试题及答案随机排序、计时、强制收卷、自动评分、答题进度保存、试题标记、试卷复查、软硬件环境检测等核心功能；配套线上学习、模拟测试模块，界面简洁易操作；考生端为手机APP，同步支持Android和iOS双系统，可在主流应用市场下载安装，功能无任何缺失，得10分； 核心功能齐全，少量非核心功能缺失，得7分； 功能缺失较多，无法满足考试需求，得4分。 系统安全与性能（8分）： 系统符合国家保密要求，完成网络安全等级保护备案及测评；支持单次不少于2000人同时在线考试，高并发运行顺畅无卡顿；题库、试卷、成绩等数据加密存储，防篡改、防非法访问、不可抵赖；具备可移动考试系统，支持上门送考，得8分； 满足基本安全及并发要求，无等保证明或移动考试系统，得6分； 安全性能、并发能力不达标，得3分。 题库与组卷规则（7分）： 严格依据公安部《国家保安员资格考试大纲》建设题库，实现随机抽题、智能组卷；考试时长90分钟，题型题量分值完全合规（单选50道1分、多选10道2分、判断30道1分），60分合格，不合格考生免费补考1次，合格后24小时内生成电子保安员证，得7分； 基本符合组卷要求，部分细节不完善，得5分； 题库或组卷规则不符合要求，得2分。 备用保障与考生服务（5分）： 每场考试足额配备纸质备用试卷，适配不会操作智能手机的考生；按预约人数完成考场编组，通过短信提前推送考试时间、地点等信息，得5分； 有基础备用及通知服务，得3分； 无备用试卷或通知服务，得1分。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提供2023年2月至今类似项目（考试服务/考试系统新建运维）业绩合同，时间以合同签订时间为准。每提供1个符合要求的业绩得2分，本项最高为10分。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磋商报价得分＝（磋商基准价/各供应商单价最后磋商报价）×价格分值（注：满足竞争性磋商文件要求，且单价最后磋商报价最低的价格为磋商基准价。）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