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版本号：ZCPC-2026-01020260403002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秦岭文化探源项目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ZCPC-2026-010</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陕西众灿品诚项目管理有限公司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陕西众灿品诚项目管理有限公司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秦岭文化探源项目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ZCPC-2026-010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秦岭文化探源项目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秦岭文化探源项目，1项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1、法人授权委托书：法定代表人参与投标时，提供法定代表人身份证明及本人身份证复印件加盖公章；授权代表参与磋商时，提供企业法人授权委托书和被授权人身份证复印件加盖公章；</w:t>
      </w:r>
    </w:p>
    <w:p>
      <w:pPr>
        <w:pStyle w:val="null3"/>
      </w:pPr>
      <w:r>
        <w:rPr>
          <w:rFonts w:ascii="仿宋_GB2312" w:hAnsi="仿宋_GB2312" w:cs="仿宋_GB2312" w:eastAsia="仿宋_GB2312"/>
        </w:rPr>
        <w:t>2、信用证明：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p>
      <w:pPr>
        <w:pStyle w:val="null3"/>
      </w:pPr>
      <w:r>
        <w:rPr>
          <w:rFonts w:ascii="仿宋_GB2312" w:hAnsi="仿宋_GB2312" w:cs="仿宋_GB2312" w:eastAsia="仿宋_GB2312"/>
        </w:rPr>
        <w:t>3、控股、管理关系：单位负责人为同一人或者存在控股、管理关系的不同供应商，不得同时参加本项目采购项目；</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长安区关中环线S107与子午大道十字向西850米路北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89801352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陕西众灿品诚项目管理有限公司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陕西省西安市雁塔区电子城街道万象国际中心2号楼1单元801室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李如煊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13259838105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发的《招标代理服务收费管理暂行办法》（计价格[2002]1980号）和国家发展和改革委员会办公厅颁发的《关于招标代理服务收费有关问题的通知》（发改办价格[2003]857号）的有关规定按标准收取。本项目代理服务费按服务计取。招标代理服务费以转账或现金形式缴纳至以下账户： 名 称：陕西众灿品诚项目管理有限公司 帐 号 ：129914150610901 开户行：招商银行西安分行钟楼支行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陕西众灿品诚项目管理有限公司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陕西众灿品诚项目管理有限公司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陕西众灿品诚项目管理有限公司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联系人：李如煊</w:t>
      </w:r>
    </w:p>
    <w:p>
      <w:pPr>
        <w:pStyle w:val="null3"/>
      </w:pPr>
      <w:r>
        <w:rPr>
          <w:rFonts w:ascii="仿宋_GB2312" w:hAnsi="仿宋_GB2312" w:cs="仿宋_GB2312" w:eastAsia="仿宋_GB2312"/>
        </w:rPr>
        <w:t>联系电话：13259838105</w:t>
      </w:r>
    </w:p>
    <w:p>
      <w:pPr>
        <w:pStyle w:val="null3"/>
      </w:pPr>
      <w:r>
        <w:rPr>
          <w:rFonts w:ascii="仿宋_GB2312" w:hAnsi="仿宋_GB2312" w:cs="仿宋_GB2312" w:eastAsia="仿宋_GB2312"/>
        </w:rPr>
        <w:t>地址：陕西省西安市雁塔区电子城街道万象国际中心2号楼1单元801室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秦岭文化探源项目，1项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秦岭文化探源项目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标的名称：秦岭文化探源项目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sz w:val="21"/>
              </w:rPr>
              <w:t>“源起·秦岭”--秦岭文化探源项目，以“秦岭北麓(西安段)历史文化资源整理与调查”为基础，从秦岭在我国古人类起源中的地位和对我国古代政治、经济、社会、军事、文化早期塑造以及维系社会稳定、促进社会繁荣的积极作用等，多维度揭示秦岭对我国奴隶制国家兴衰、大一统封建王朝建立、繁盛的深刻影响，充分展现秦岭“祖脉”和“中华文化重要象征”。通过设立“源起·秦岭”--秦岭文化探源项目，揭示秦岭对我国政治、社会、经济、文化形成的塑造作用，全面审视秦岭北麓(西安段)的历史文化、生态文化、生态文明和民生福祉的现状及其发展态势。进一步体现秦岭的文化象征意义，为西安市打造世界人文之都提供可资的历史文化支撑点，彰显西安独特的历史魅力，让世界更多地认知秦岭，了解西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sz w:val="21"/>
              </w:rPr>
              <w:t>编著《祖脉中华：秦岭与汉代帝国（暂定名）》《秦岭与大唐盛世：千峰耸立，万国来朝（暂定名）》《自然与文明的对话：秦岭生态变迁对中国古都的影响（暂定名）》三册图书。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商务</w:t>
            </w:r>
            <w:r>
              <w:rPr>
                <w:rFonts w:ascii="仿宋_GB2312" w:hAnsi="仿宋_GB2312" w:cs="仿宋_GB2312" w:eastAsia="仿宋_GB2312"/>
              </w:rPr>
              <w:t>要求</w:t>
            </w:r>
          </w:p>
          <w:p>
            <w:pPr>
              <w:pStyle w:val="null3"/>
            </w:pPr>
            <w:r>
              <w:rPr>
                <w:rFonts w:ascii="仿宋_GB2312" w:hAnsi="仿宋_GB2312" w:cs="仿宋_GB2312" w:eastAsia="仿宋_GB2312"/>
              </w:rPr>
              <w:t>（一）实施进度安排：</w:t>
            </w:r>
            <w:r>
              <w:rPr>
                <w:rFonts w:ascii="仿宋_GB2312" w:hAnsi="仿宋_GB2312" w:cs="仿宋_GB2312" w:eastAsia="仿宋_GB2312"/>
              </w:rPr>
              <w:t>自合同签订之日起至</w:t>
            </w:r>
            <w:r>
              <w:rPr>
                <w:rFonts w:ascii="仿宋_GB2312" w:hAnsi="仿宋_GB2312" w:cs="仿宋_GB2312" w:eastAsia="仿宋_GB2312"/>
              </w:rPr>
              <w:t>2026年12月前完成</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）付款计划：</w:t>
            </w:r>
            <w:r>
              <w:rPr>
                <w:rFonts w:ascii="仿宋_GB2312" w:hAnsi="仿宋_GB2312" w:cs="仿宋_GB2312" w:eastAsia="仿宋_GB2312"/>
              </w:rPr>
              <w:t>合同签订且乙方开具符合要求的等额增值税发票后，甲方于30日内以银行转账方式支付至合同总费用的70%；项目全部完成、乙方提交结项报告并经甲方验收合格后，乙方开具合同总价全额发票，甲方收到发票后30日内，付清30%尾款。</w:t>
            </w:r>
          </w:p>
          <w:p>
            <w:pPr>
              <w:pStyle w:val="null3"/>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）验收条件：完成合</w:t>
            </w:r>
            <w:r>
              <w:rPr>
                <w:rFonts w:ascii="仿宋_GB2312" w:hAnsi="仿宋_GB2312" w:cs="仿宋_GB2312" w:eastAsia="仿宋_GB2312"/>
                <w:sz w:val="21"/>
              </w:rPr>
              <w:t>同约定的各类事项。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四、其他要求</w:t>
            </w:r>
            <w:r>
              <w:rPr>
                <w:rFonts w:ascii="仿宋_GB2312" w:hAnsi="仿宋_GB2312" w:cs="仿宋_GB2312" w:eastAsia="仿宋_GB2312"/>
                <w:sz w:val="21"/>
              </w:rPr>
              <w:t>(一)成果交付要求 编著图书三本，字数约70万字，开本:16开。(二)质量验收标准或规范提前寄送成品图书供采购方查验文字质量和印装质量，符合现行的国家标准或国家行政部门颁布的法律法规、规章制度及行业标准。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符合本项目采购需求的专业人员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合同签订且乙方开具符合要求的等额增值税发票后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项目全部完成、乙方提交结项报告并经甲方验收合格后，乙方开具合同总价全额发票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贰份，递交文件地点：陕西省西安市雁塔区电子城街道万象国际中心2号楼1单元801室。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资格证明文件.docx 响应文件封面 分项报价表.docx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供应商提供2024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 注：财会〔(2023〕15号文《财政部国务院国资委金融监管总局关于加强审计报告查验工作的通知》会计师事务所应当主动向被审计单位提供附验证码的审计报告，即2023年及以后的审计报告需附验证码。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提供2025年4月1日至今任意一个月的社会保障资金缴存单据或社保机构开具的社会保险参保缴费情况证明，依法不需要缴纳社会保障资金的提供相关文件证明；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提供2025年4月1日至今任意一个月的纳税证明或完税证明，纳税证明或完税证明上应有代收机构或税务机关的公章，依法免税的应提供相关文件证明；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参加政府采购项目前 3 年内经营项目中没有重大违法记录声明；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落实政府采购促进中小企业发展的相关政策</w:t>
            </w:r>
          </w:p>
        </w:tc>
        <w:tc>
          <w:tcPr>
            <w:tcW w:type="dxa" w:w="3322"/>
          </w:tcPr>
          <w:p>
            <w:pPr>
              <w:pStyle w:val="null3"/>
            </w:pPr>
            <w:r>
              <w:rPr>
                <w:rFonts w:ascii="仿宋_GB2312" w:hAnsi="仿宋_GB2312" w:cs="仿宋_GB2312" w:eastAsia="仿宋_GB2312"/>
              </w:rPr>
              <w:t>本采购包为非专门面向中小企业采购。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法定代表人参与投标时，提供法定代表人身份证明及本人身份证复印件加盖公章；授权代表参与磋商时，提供企业法人授权委托书和被授权人身份证复印件加盖公章；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3.根据《财政部关于推动解决政府采购异常低价问题的通知》(财库(2026)2号)相关规定，政府采购评审中出现下列情形之一的，评审委员会应当启动异常低价投标(响应)审查程序：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响应文件签署、盖章均按竞争性磋商文件要求签字、盖章。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报价唯一，且没有高于采购预算或竞争性磋商文件规定的最高限价。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针对本项目提供具体可行的实施方案，包括但不限于：①项目背景及需求分析；②编制范围及内容；③编写依据、原则及工作思路；④编制框架。 二、评审标准 1、完善性：实施方案必须全面，对评审内容中的各项要求有详细阐述； 2、可实施性：切合本项目实际情况，提出步骤清晰、合理的信息采集分析服务实施方案； 3、针对性：实施方案能够紧扣项目实际情况，内容科学合理。 上述4项评审内容全部满足评审标准得40分，每有一个评审内容缺项扣10分，每有一项评审内容存在缺陷，扣0.01-9.99分，扣完为止。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针对本项目提供具体可行的实施方案，包括但不限于：①项目进度计划及保证措施；②成果质量及服务保证措施。 二、评审标准 1、完善性：服务质量保证实施方案必须全面，对评审内容中的各项要求有详细阐述； 2、可实施性：切合本项目实际情况，提出步骤清晰、合理的信息采集分析服务实施方案； 3、针对性：服务质量保证方案能够紧扣项目实际情况，内容科学合理。 上述2项评审内容全部满足评审标准得16分，每有一个评审内容缺项扣8分，每有一项评审内容存在缺陷，扣0.01-7.99分，扣完为止。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对本项目的建议及意见</w:t>
            </w:r>
          </w:p>
        </w:tc>
        <w:tc>
          <w:tcPr>
            <w:tcW w:type="dxa" w:w="2492"/>
          </w:tcPr>
          <w:p>
            <w:pPr>
              <w:pStyle w:val="null3"/>
            </w:pPr>
            <w:r>
              <w:rPr>
                <w:rFonts w:ascii="仿宋_GB2312" w:hAnsi="仿宋_GB2312" w:cs="仿宋_GB2312" w:eastAsia="仿宋_GB2312"/>
              </w:rPr>
              <w:t>所提出的建议及意见合理、针对性强、利于本项目目标实现得3-6分（不含3分）；所提出的建议及意见基本合理、针对性不强、不利于本项目目标实现得0-3分（含3分），缺项得0分。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1.项目负责人具有相关专业高级或以上职称得5分，具有相关专业中级职称得3分，其它不得分。 2.项目负责人具有类似项目工作经验的得3分。 【证明材料：须提供类似项目相关工作经验证明材料加盖公章，否则不得分。】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①人员配备； ②岗位分工与责任划分。 二、评审标准 1、符合度：是否对整体需求进行充分响应，不得提供与本评审项无关内容; 2、完整性：需结合整体需求，进行全方面的描述，不得缺项， 3、合理性：需依据本项目阐述，具有可执行性。 上述2项评审内容全部满足评审标准得10分，每有一个评审内容缺项扣5分，每有一项评审内容存在缺陷，扣0.01-4.99分，扣完为止。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供应商提供2023年4月至今类似项目业绩，每个有效业绩得2分，满分10分；（类似业绩证明材料以合同复印件为准，合同复印件应加盖公章）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详见附件：秦岭文化探源项目合同（定稿）.docx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