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A6CC4">
      <w:pPr>
        <w:pStyle w:val="2"/>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000000"/>
          <w:sz w:val="32"/>
          <w:szCs w:val="32"/>
          <w:highlight w:val="none"/>
        </w:rPr>
      </w:pPr>
    </w:p>
    <w:p w14:paraId="25A82902">
      <w:pPr>
        <w:pStyle w:val="2"/>
        <w:keepNext w:val="0"/>
        <w:keepLines w:val="0"/>
        <w:pageBreakBefore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t>西安市第一医院工程类合同</w:t>
      </w:r>
      <w:bookmarkStart w:id="0" w:name="_GoBack"/>
      <w:bookmarkEnd w:id="0"/>
    </w:p>
    <w:p w14:paraId="58D50EB0">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甲方：西安市第一医院</w:t>
      </w:r>
    </w:p>
    <w:p w14:paraId="1CB99077">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地址：西安市碑林区粉巷 30 号</w:t>
      </w:r>
    </w:p>
    <w:p w14:paraId="3C3E140F">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p w14:paraId="7A9A4D9F">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3369AB4F">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p w14:paraId="08ABD0AF">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p>
    <w:p w14:paraId="64877AC9">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w:t>
      </w:r>
    </w:p>
    <w:p w14:paraId="13B2F27A">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p>
    <w:p w14:paraId="27571557">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依照《中华人民共和国民法典》、本项目</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val="en-US" w:eastAsia="zh-CN"/>
        </w:rPr>
        <w:t>磋商响应</w:t>
      </w:r>
      <w:r>
        <w:rPr>
          <w:rFonts w:hint="eastAsia" w:ascii="仿宋" w:hAnsi="仿宋" w:eastAsia="仿宋" w:cs="仿宋"/>
          <w:sz w:val="24"/>
          <w:szCs w:val="24"/>
          <w:highlight w:val="none"/>
        </w:rPr>
        <w:t>文件及有关法律法规等的规定，结合建筑装饰装修工程施工的特点，双方在协商一致的基础上，就甲方的装饰装修工程 (以下简称工程) 的有关事宜，达成如下协议：</w:t>
      </w:r>
    </w:p>
    <w:p w14:paraId="62EC9983">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工程概况及承包方式</w:t>
      </w:r>
    </w:p>
    <w:p w14:paraId="632D0561">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1.工程名称：</w:t>
      </w:r>
    </w:p>
    <w:p w14:paraId="5F507AA1">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2.工程地点：西安市第一医院粉巷院区</w:t>
      </w:r>
    </w:p>
    <w:p w14:paraId="60FE0959">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443" w:leftChars="211" w:firstLine="148" w:firstLineChars="62"/>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3.工程承包方式：包工包料</w:t>
      </w:r>
    </w:p>
    <w:p w14:paraId="050F11E9">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工程装修内容</w:t>
      </w:r>
    </w:p>
    <w:p w14:paraId="7F75BCD1">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详</w:t>
      </w:r>
      <w:r>
        <w:rPr>
          <w:rFonts w:hint="eastAsia" w:ascii="仿宋" w:hAnsi="仿宋" w:eastAsia="仿宋" w:cs="仿宋"/>
          <w:sz w:val="24"/>
          <w:szCs w:val="24"/>
          <w:highlight w:val="none"/>
        </w:rPr>
        <w:t>见工程量清单</w:t>
      </w:r>
    </w:p>
    <w:p w14:paraId="54722572">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工程造价</w:t>
      </w:r>
    </w:p>
    <w:p w14:paraId="2C801C48">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工程造价以甲方的工程量清单及乙方现场踏勘内容为依据。</w:t>
      </w:r>
    </w:p>
    <w:p w14:paraId="4F7B6EB5">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工程造价为 (人民币大写)：     ，小写 (¥     ) 元，工程量以工程竣工后经甲乙双方共同确认的实际工程量为准，最终结算价格以甲方委托第三方审计机构进行结算审计后的金额为准。</w:t>
      </w:r>
    </w:p>
    <w:p w14:paraId="282275E2">
      <w:pPr>
        <w:pStyle w:val="3"/>
        <w:keepNext w:val="0"/>
        <w:keepLines w:val="0"/>
        <w:pageBreakBefore w:val="0"/>
        <w:kinsoku/>
        <w:wordWrap/>
        <w:overflowPunct/>
        <w:topLinePunct w:val="0"/>
        <w:autoSpaceDE/>
        <w:autoSpaceDN/>
        <w:bidi w:val="0"/>
        <w:adjustRightInd/>
        <w:snapToGrid w:val="0"/>
        <w:spacing w:line="36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四</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工程期限</w:t>
      </w:r>
      <w:r>
        <w:rPr>
          <w:rFonts w:hint="eastAsia" w:ascii="仿宋" w:hAnsi="仿宋" w:eastAsia="仿宋" w:cs="仿宋"/>
          <w:sz w:val="24"/>
          <w:szCs w:val="24"/>
          <w:highlight w:val="none"/>
          <w:lang w:val="en-US" w:eastAsia="zh-CN"/>
        </w:rPr>
        <w:t>及质保期</w:t>
      </w:r>
    </w:p>
    <w:p w14:paraId="12089305">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1.工    期：</w:t>
      </w:r>
      <w:r>
        <w:rPr>
          <w:rFonts w:hint="eastAsia" w:ascii="仿宋" w:hAnsi="仿宋" w:eastAsia="仿宋" w:cs="仿宋"/>
          <w:sz w:val="24"/>
          <w:szCs w:val="24"/>
          <w:highlight w:val="none"/>
        </w:rPr>
        <w:t>工程合同签订日起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日完工。</w:t>
      </w:r>
    </w:p>
    <w:p w14:paraId="3A310BD2">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2.质 保 期：</w:t>
      </w:r>
      <w:r>
        <w:rPr>
          <w:rFonts w:hint="eastAsia" w:ascii="仿宋" w:hAnsi="仿宋" w:eastAsia="仿宋" w:cs="仿宋"/>
          <w:sz w:val="24"/>
          <w:szCs w:val="24"/>
          <w:highlight w:val="none"/>
        </w:rPr>
        <w:t>为自甲方验收合格之日起满2年期。</w:t>
      </w:r>
    </w:p>
    <w:p w14:paraId="1DB7F24D">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3.保修要求：属于保修范围和内容的项目，乙方应在接到维修通知后 1 天内派人维修；需紧急抢修的，乙方应在接到通知后 2 小时内到达现场，并于 4 小时内完成应急维修。</w:t>
      </w:r>
    </w:p>
    <w:p w14:paraId="44C04BD4">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质量要求</w:t>
      </w:r>
    </w:p>
    <w:p w14:paraId="306DDD1D">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rPr>
        <w:t>工程验收按《建筑装饰装修工程质量验收规范》（GB50210-2018）、《综合医院建筑设计规范》（GB51039-2014）、《综合医院建筑标准》（2018 年正式版）等执行。工程竣工后如出现质量问题（竣工后甲方使用，人为造成的质量问题除外），属于乙方责任的，乙方无偿保修。</w:t>
      </w:r>
    </w:p>
    <w:p w14:paraId="00610A24">
      <w:pPr>
        <w:pStyle w:val="9"/>
        <w:spacing w:line="360" w:lineRule="auto"/>
        <w:ind w:firstLine="400" w:firstLineChars="200"/>
        <w:jc w:val="both"/>
        <w:rPr>
          <w:rFonts w:hint="default" w:ascii="仿宋" w:hAnsi="仿宋" w:eastAsia="仿宋" w:cs="仿宋"/>
          <w:highlight w:val="none"/>
          <w:lang w:val="en-US" w:eastAsia="zh-CN"/>
        </w:rPr>
      </w:pPr>
    </w:p>
    <w:p w14:paraId="03924FDE">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textAlignment w:val="auto"/>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六</w:t>
      </w:r>
      <w:r>
        <w:rPr>
          <w:rFonts w:hint="eastAsia" w:ascii="仿宋" w:hAnsi="仿宋" w:eastAsia="仿宋" w:cs="仿宋"/>
          <w:sz w:val="24"/>
          <w:szCs w:val="24"/>
          <w:highlight w:val="none"/>
          <w:lang w:val="en-US" w:eastAsia="zh-CN"/>
        </w:rPr>
        <w:t>、</w:t>
      </w:r>
      <w:r>
        <w:rPr>
          <w:rFonts w:hint="eastAsia" w:ascii="仿宋" w:hAnsi="仿宋" w:eastAsia="仿宋" w:cs="仿宋"/>
          <w:b/>
          <w:bCs/>
          <w:sz w:val="24"/>
          <w:szCs w:val="24"/>
          <w:highlight w:val="none"/>
          <w:lang w:val="en-US" w:eastAsia="zh-CN"/>
        </w:rPr>
        <w:t>验收方案</w:t>
      </w:r>
    </w:p>
    <w:p w14:paraId="4E2AB029">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1.验收内容：本项目所含所有工程量。</w:t>
      </w:r>
    </w:p>
    <w:p w14:paraId="335A74C5">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2.责任主体：各方责任主体严格按照《中华人民共和国工程质量管理条例》中的质量责任和义务履行其职责。</w:t>
      </w:r>
    </w:p>
    <w:p w14:paraId="1BC73B7E">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3.验收方法：依据有关法律、法规、工程建设强制性标准、采购文件、响应文件及施工合同,对报送的竣工资料审查合格后,组织施工、及医院相关部门等进行竣工验收。</w:t>
      </w:r>
    </w:p>
    <w:p w14:paraId="36D2C16B">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4.验收程序：工程项目完成后,施工单位向总务科提供完整的竣工资料和竣工验收报告。总务科收到竣工验收申请报告后,依据有关标准对报送的竣工资料审查合格后,组织施工及医院相关部门等进行竣工初步验收。对存在的问题和工程中的质量缺陷进行检查、记录, 并限期整改；对验收合格的工程,签署竣工验收材料。工程项目最终经总务科组织的验收小组验收合格后,方可交付使用。</w:t>
      </w:r>
    </w:p>
    <w:p w14:paraId="43349129">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5.技术要求：</w:t>
      </w:r>
      <w:r>
        <w:rPr>
          <w:rFonts w:hint="eastAsia" w:ascii="仿宋" w:hAnsi="仿宋" w:eastAsia="仿宋" w:cs="仿宋"/>
          <w:color w:val="000000"/>
          <w:sz w:val="24"/>
          <w:szCs w:val="24"/>
          <w:highlight w:val="none"/>
        </w:rPr>
        <w:t>质量标准符合本项目采购要求、《建筑装饰装修工程质量验收规范》（GB50210-2018）、《综合医院建筑设计规范》（GB51039-2014）、《综合医院建筑标准》（2018 年正式版）及国家、陕西省、西安市现行工程质量验评标准。</w:t>
      </w:r>
    </w:p>
    <w:p w14:paraId="6C9A68D1">
      <w:pPr>
        <w:keepNext w:val="0"/>
        <w:keepLines w:val="0"/>
        <w:pageBreakBefore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color w:val="000000"/>
          <w:sz w:val="24"/>
          <w:szCs w:val="24"/>
          <w:highlight w:val="none"/>
        </w:rPr>
      </w:pPr>
      <w:r>
        <w:rPr>
          <w:rFonts w:hint="eastAsia" w:ascii="仿宋" w:hAnsi="仿宋" w:eastAsia="仿宋" w:cs="仿宋"/>
          <w:b w:val="0"/>
          <w:bCs/>
          <w:color w:val="000000"/>
          <w:sz w:val="24"/>
          <w:szCs w:val="24"/>
          <w:highlight w:val="none"/>
          <w:lang w:val="en-US" w:eastAsia="zh-CN"/>
        </w:rPr>
        <w:t>6.参加验收人员：由总务科、使用科室、医院相关科室、施工方等相关人员组成验收小组进行履约验收。</w:t>
      </w:r>
    </w:p>
    <w:p w14:paraId="78D7B7F8">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rPr>
        <w:t>付款方式</w:t>
      </w:r>
    </w:p>
    <w:p w14:paraId="2A206D8A">
      <w:pPr>
        <w:pStyle w:val="9"/>
        <w:numPr>
          <w:ilvl w:val="0"/>
          <w:numId w:val="0"/>
        </w:numPr>
        <w:spacing w:line="360" w:lineRule="auto"/>
        <w:ind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1.合同签订后预付合同款的40%。</w:t>
      </w:r>
    </w:p>
    <w:p w14:paraId="2FC66C34">
      <w:pPr>
        <w:pStyle w:val="9"/>
        <w:numPr>
          <w:ilvl w:val="0"/>
          <w:numId w:val="0"/>
        </w:numPr>
        <w:spacing w:line="360" w:lineRule="auto"/>
        <w:ind w:firstLine="480" w:firstLineChars="200"/>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2.工程验收合格后，达到付款条件后支付合同款的60%，付款前乙方向甲方提供中标金额3%的保函。自工程最终验收合格之日起满 2 年若无质量问题，甲方应于 15 个工作日内退还保函。</w:t>
      </w:r>
    </w:p>
    <w:p w14:paraId="213AD1D6">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3.每次付款前乙方按照支付额度开具增值税发票。</w:t>
      </w:r>
    </w:p>
    <w:p w14:paraId="29C5D28B">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支付方式：甲方应以电子转账方式向乙方提供的以下账户支付合同款。</w:t>
      </w:r>
    </w:p>
    <w:p w14:paraId="4436F107">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p w14:paraId="00F6E4FC">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开户行名称:</w:t>
      </w:r>
    </w:p>
    <w:p w14:paraId="305782B5">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p w14:paraId="06462680">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八、</w:t>
      </w:r>
      <w:r>
        <w:rPr>
          <w:rFonts w:hint="eastAsia" w:ascii="仿宋" w:hAnsi="仿宋" w:eastAsia="仿宋" w:cs="仿宋"/>
          <w:sz w:val="24"/>
          <w:szCs w:val="24"/>
          <w:highlight w:val="none"/>
        </w:rPr>
        <w:t>双方责任</w:t>
      </w:r>
    </w:p>
    <w:p w14:paraId="3152AF0C">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甲方：负责所有施工手续办理，提供整个工程的使用、设计要求，提供现场水、电位置，提供材料运输通道、必要的材料堆放场地及原楼的设计图纸，对装修工程所涉及的配电系统、管道系统、给排水总阀位置负责指明，确保施工场地平整。</w:t>
      </w:r>
    </w:p>
    <w:p w14:paraId="73029E33">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乙方：</w:t>
      </w:r>
    </w:p>
    <w:p w14:paraId="5B5DD832">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40" w:firstLineChars="200"/>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所有进场材料及工程内容需经甲方同意，向甲方提供工程装饰施工进度表、材料样品以及施工工期表，如期完成合同内容并承担施工过程中的全部用人责任和安全责任等。在施工中给甲方以及其他人员造成的损失，由乙方承担全部责任。</w:t>
      </w:r>
    </w:p>
    <w:p w14:paraId="41457675">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0" w:leftChars="0"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派驻施工现场的项目经理（负责人）、技术负责人在施工期内必须每天保证至少有一人驻守施工现场组织施工和技术管理工作。</w:t>
      </w:r>
    </w:p>
    <w:p w14:paraId="6C09E4B8">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0" w:leftChars="0" w:firstLine="440" w:firstLineChars="200"/>
        <w:textAlignment w:val="auto"/>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w:t>
      </w:r>
      <w:r>
        <w:rPr>
          <w:rFonts w:hint="default" w:ascii="仿宋" w:hAnsi="仿宋" w:eastAsia="仿宋" w:cs="仿宋"/>
          <w:sz w:val="22"/>
          <w:szCs w:val="22"/>
          <w:highlight w:val="none"/>
          <w:lang w:val="en-US" w:eastAsia="zh-CN"/>
        </w:rPr>
        <w:t>.</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各部门紧密配合，保证施工质量与效率。</w:t>
      </w:r>
    </w:p>
    <w:p w14:paraId="7F50939C">
      <w:pPr>
        <w:pStyle w:val="9"/>
        <w:spacing w:line="360" w:lineRule="auto"/>
        <w:ind w:firstLine="440" w:firstLineChars="200"/>
        <w:jc w:val="both"/>
        <w:rPr>
          <w:rFonts w:hint="eastAsia" w:ascii="仿宋" w:hAnsi="仿宋" w:eastAsia="仿宋" w:cs="仿宋"/>
          <w:b w:val="0"/>
          <w:bCs w:val="0"/>
          <w:sz w:val="22"/>
          <w:szCs w:val="22"/>
          <w:highlight w:val="none"/>
          <w:lang w:val="en-US" w:eastAsia="zh-CN"/>
        </w:rPr>
      </w:pPr>
      <w:r>
        <w:rPr>
          <w:rFonts w:hint="eastAsia" w:ascii="仿宋" w:hAnsi="仿宋" w:eastAsia="仿宋" w:cs="仿宋"/>
          <w:sz w:val="22"/>
          <w:szCs w:val="22"/>
          <w:highlight w:val="none"/>
          <w:lang w:val="en-US" w:eastAsia="zh-CN"/>
        </w:rPr>
        <w:t>4.施工期间的一切安全相关问题由</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负责。</w:t>
      </w:r>
      <w:r>
        <w:rPr>
          <w:rFonts w:hint="eastAsia" w:ascii="仿宋" w:hAnsi="仿宋" w:eastAsia="仿宋" w:cs="仿宋"/>
          <w:b w:val="0"/>
          <w:bCs w:val="0"/>
          <w:highlight w:val="none"/>
          <w:lang w:val="en-US" w:eastAsia="zh-CN"/>
        </w:rPr>
        <w:t>未经甲方书面同意，乙方擅自拆改原有建筑物的结构或设备管线，由此发生的损失或事故（包括罚款），由乙方负责并承担全部责任。</w:t>
      </w:r>
    </w:p>
    <w:p w14:paraId="4C7E51FF">
      <w:pPr>
        <w:pStyle w:val="9"/>
        <w:spacing w:line="360" w:lineRule="auto"/>
        <w:ind w:firstLine="440" w:firstLineChars="200"/>
        <w:jc w:val="both"/>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应按时支付工人工资，不拖欠材料供应商费用，否则造成的一切后果由</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承担。</w:t>
      </w:r>
    </w:p>
    <w:p w14:paraId="6C314C50">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6.</w:t>
      </w:r>
      <w:r>
        <w:rPr>
          <w:rFonts w:hint="eastAsia" w:ascii="仿宋" w:hAnsi="仿宋" w:eastAsia="仿宋" w:cs="仿宋"/>
          <w:sz w:val="22"/>
          <w:szCs w:val="22"/>
          <w:highlight w:val="none"/>
        </w:rPr>
        <w:t>乙方</w:t>
      </w:r>
      <w:r>
        <w:rPr>
          <w:rFonts w:hint="eastAsia" w:ascii="仿宋" w:hAnsi="仿宋" w:eastAsia="仿宋" w:cs="仿宋"/>
          <w:sz w:val="22"/>
          <w:szCs w:val="22"/>
          <w:highlight w:val="none"/>
          <w:lang w:val="en-US" w:eastAsia="zh-CN"/>
        </w:rPr>
        <w:t>负责包工、包料、包装、包拆除、包垃圾清扫及外运，所有费用均包含在中标价中。</w:t>
      </w:r>
    </w:p>
    <w:p w14:paraId="087F1354">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40" w:firstLineChars="200"/>
        <w:textAlignment w:val="auto"/>
        <w:rPr>
          <w:rFonts w:hint="eastAsia" w:ascii="仿宋" w:hAnsi="仿宋" w:eastAsia="仿宋" w:cs="仿宋"/>
          <w:sz w:val="22"/>
          <w:szCs w:val="22"/>
          <w:highlight w:val="none"/>
          <w:lang w:val="en-US" w:eastAsia="zh-CN"/>
        </w:rPr>
      </w:pPr>
      <w:r>
        <w:rPr>
          <w:rFonts w:hint="eastAsia" w:ascii="仿宋" w:hAnsi="仿宋" w:eastAsia="仿宋" w:cs="仿宋"/>
          <w:highlight w:val="none"/>
          <w:lang w:val="en-US" w:eastAsia="zh-CN"/>
        </w:rPr>
        <w:t>7.施工完成后，乙方应对手术室进行空气质量检测，检测内容包括氡、甲醛、氨、苯、甲苯、二甲苯和总挥发性有机化合物。检测报应告由第三方检测机构出具，检测结果符合国家规定方可验收。以上费用均包含在中标价中。</w:t>
      </w:r>
    </w:p>
    <w:p w14:paraId="6760BED7">
      <w:pPr>
        <w:pStyle w:val="8"/>
        <w:keepNext w:val="0"/>
        <w:keepLines w:val="0"/>
        <w:pageBreakBefore w:val="0"/>
        <w:numPr>
          <w:ilvl w:val="0"/>
          <w:numId w:val="0"/>
        </w:numPr>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九、违约责任</w:t>
      </w:r>
    </w:p>
    <w:p w14:paraId="6D3C7111">
      <w:pPr>
        <w:pStyle w:val="9"/>
        <w:spacing w:line="360" w:lineRule="auto"/>
        <w:ind w:firstLine="440" w:firstLineChars="200"/>
        <w:jc w:val="both"/>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1.按《中华人民共和国民法典》中的相关条款执行。</w:t>
      </w:r>
    </w:p>
    <w:p w14:paraId="5D916959">
      <w:pPr>
        <w:pStyle w:val="8"/>
        <w:keepNext w:val="0"/>
        <w:keepLines w:val="0"/>
        <w:pageBreakBefore w:val="0"/>
        <w:numPr>
          <w:ilvl w:val="0"/>
          <w:numId w:val="0"/>
        </w:numPr>
        <w:kinsoku/>
        <w:wordWrap/>
        <w:overflowPunct/>
        <w:topLinePunct w:val="0"/>
        <w:autoSpaceDE/>
        <w:autoSpaceDN/>
        <w:bidi w:val="0"/>
        <w:adjustRightInd/>
        <w:snapToGrid w:val="0"/>
        <w:spacing w:line="360" w:lineRule="auto"/>
        <w:ind w:firstLine="44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未完成合同约定内容，质量不能满足技术要求的，甲方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w:t>
      </w:r>
    </w:p>
    <w:p w14:paraId="03FBC824">
      <w:pPr>
        <w:pStyle w:val="8"/>
        <w:keepNext w:val="0"/>
        <w:keepLines w:val="0"/>
        <w:pageBreakBefore w:val="0"/>
        <w:numPr>
          <w:ilvl w:val="0"/>
          <w:numId w:val="0"/>
        </w:numPr>
        <w:kinsoku/>
        <w:wordWrap/>
        <w:overflowPunct/>
        <w:topLinePunct w:val="0"/>
        <w:autoSpaceDE/>
        <w:autoSpaceDN/>
        <w:bidi w:val="0"/>
        <w:adjustRightInd/>
        <w:snapToGrid w:val="0"/>
        <w:spacing w:line="360" w:lineRule="auto"/>
        <w:ind w:firstLine="440" w:firstLineChars="200"/>
        <w:textAlignment w:val="auto"/>
        <w:rPr>
          <w:rFonts w:hint="default" w:ascii="仿宋" w:hAnsi="仿宋" w:eastAsia="仿宋" w:cs="仿宋"/>
          <w:sz w:val="22"/>
          <w:szCs w:val="22"/>
          <w:highlight w:val="none"/>
          <w:u w:val="none"/>
          <w:lang w:val="en-US" w:eastAsia="zh-CN"/>
        </w:rPr>
      </w:pP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工程如遇特殊情况或不可抗力造成不能施工的，工期可顺延；因乙方原因逾期完工，每日应按照合同总额的千分之五向甲方支付违约金，逾期超过 15 日，甲方有权单方面解除合同，合同自甲方发出解除通知之日起解除。</w:t>
      </w:r>
    </w:p>
    <w:p w14:paraId="50996F95">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十</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争议解决方式</w:t>
      </w:r>
    </w:p>
    <w:p w14:paraId="575CEB79">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本合同项下发生的争议，双方应当协商解决</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协商不成时，向甲方所在地人民法院起诉。</w:t>
      </w:r>
    </w:p>
    <w:p w14:paraId="490166B8">
      <w:pPr>
        <w:pStyle w:val="3"/>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十一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其它事宜</w:t>
      </w:r>
    </w:p>
    <w:p w14:paraId="292379F2">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经甲乙双方商定做出如下约定：</w:t>
      </w:r>
    </w:p>
    <w:p w14:paraId="421882DE">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其它未尽事宜由双方协商解决。</w:t>
      </w:r>
    </w:p>
    <w:p w14:paraId="4F31BF3D">
      <w:pPr>
        <w:pStyle w:val="8"/>
        <w:keepNext w:val="0"/>
        <w:keepLines w:val="0"/>
        <w:pageBreakBefore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合同一式</w:t>
      </w:r>
      <w:r>
        <w:rPr>
          <w:rFonts w:hint="eastAsia" w:ascii="仿宋" w:hAnsi="仿宋" w:eastAsia="仿宋" w:cs="仿宋"/>
          <w:sz w:val="24"/>
          <w:szCs w:val="24"/>
          <w:highlight w:val="none"/>
          <w:lang w:val="en-US" w:eastAsia="zh-CN"/>
        </w:rPr>
        <w:t>玖</w:t>
      </w:r>
      <w:r>
        <w:rPr>
          <w:rFonts w:hint="eastAsia" w:ascii="仿宋" w:hAnsi="仿宋" w:eastAsia="仿宋" w:cs="仿宋"/>
          <w:sz w:val="24"/>
          <w:szCs w:val="24"/>
          <w:highlight w:val="none"/>
        </w:rPr>
        <w:t>份，双方签字盖章后生效，具有同等法律效力。</w:t>
      </w:r>
    </w:p>
    <w:p w14:paraId="4B00E0DD">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6D23B576">
      <w:pPr>
        <w:pStyle w:val="8"/>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p>
    <w:p w14:paraId="708A14E2">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甲方：（盖公章）                  乙方：（盖公章）</w:t>
      </w:r>
    </w:p>
    <w:p w14:paraId="683A9583">
      <w:pPr>
        <w:pStyle w:val="8"/>
        <w:keepNext w:val="0"/>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法定代表人（授权人）:             法定代表人（授权人）:</w:t>
      </w:r>
    </w:p>
    <w:p w14:paraId="7E3DF7EE">
      <w:pPr>
        <w:ind w:firstLine="1440" w:firstLineChars="600"/>
      </w:pP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年    月    日</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C3B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915DF0">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F915DF0">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46EF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5D614F"/>
    <w:rsid w:val="2A5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3">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_Style 13"/>
    <w:qFormat/>
    <w:uiPriority w:val="0"/>
    <w:pPr>
      <w:spacing w:before="120" w:after="120" w:line="288" w:lineRule="auto"/>
      <w:ind w:left="0"/>
      <w:jc w:val="left"/>
    </w:pPr>
    <w:rPr>
      <w:rFonts w:ascii="Arial" w:hAnsi="Arial" w:eastAsia="等线" w:cs="Arial"/>
      <w:sz w:val="22"/>
      <w:szCs w:val="22"/>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2026-03-31T09:29:00Z</dcterms:created>
  <dc:creator>刘海召</dc:creator>
  <cp:lastModifiedBy>刘海召</cp:lastModifiedBy>
  <dcterms:modified xsi:type="dcterms:W3CDTF">2026-03-31T09:29:35Z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E7354F75C4754B64BC064B175894CACF_11</vt:lpwstr>
  </property>
  <property fmtid="{D5CDD505-2E9C-101B-9397-08002B2CF9AE}" pid="4" name="KSOTemplateDocerSaveRecord">
    <vt:lpwstr>eyJoZGlkIjoiODA0MjMyMzAyMzNkOWQ5NDMxMzg5ZDc2ZmE4YTJmMTUiLCJ1c2VySWQiOiIyOTIyMzgzNTEifQ==</vt:lpwstr>
  </property>
</Properties>
</file>