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版本号：PZZX-25-B055-320260305001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流浪乞讨巡回救助帮扶及引导服务项目(四次)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PZZX-25-B055-3</w:t>
      </w:r>
      <w:r>
        <w:br/>
      </w:r>
      <w:r>
        <w:br/>
      </w:r>
      <w:r>
        <w:br/>
      </w:r>
    </w:p>
    <w:p>
      <w:pPr>
        <w:pStyle w:val="null3"/>
        <w:jc w:val="center"/>
        <w:outlineLvl w:val="2"/>
      </w:pPr>
      <w:r>
        <w:rPr>
          <w:rFonts w:ascii="仿宋_GB2312" w:hAnsi="仿宋_GB2312" w:cs="仿宋_GB2312" w:eastAsia="仿宋_GB2312"/>
          <w:sz w:val="28"/>
          <w:b/>
        </w:rPr>
        <w:t>西安市救助管理站</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西安市救助管理站</w:t>
      </w:r>
      <w:r>
        <w:rPr>
          <w:rFonts w:ascii="仿宋_GB2312" w:hAnsi="仿宋_GB2312" w:cs="仿宋_GB2312" w:eastAsia="仿宋_GB2312"/>
        </w:rPr>
        <w:t>委托，拟对</w:t>
      </w:r>
      <w:r>
        <w:rPr>
          <w:rFonts w:ascii="仿宋_GB2312" w:hAnsi="仿宋_GB2312" w:cs="仿宋_GB2312" w:eastAsia="仿宋_GB2312"/>
        </w:rPr>
        <w:t>流浪乞讨巡回救助帮扶及引导服务项目(四次)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PZZX-25-B055-3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流浪乞讨巡回救助帮扶及引导服务项目(四次)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用社会工作师专业技能，劝返街面长期流浪乞讨人员返乡回归稳固。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采购包1（流浪乞讨巡回救助帮扶及引导服务项目）：属于专门面向中小企业采购。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1、主体身份：具有独立承担民事责任能力的法人，提供带有统一社会信用代码的营业执照;</w:t>
      </w:r>
    </w:p>
    <w:p>
      <w:pPr>
        <w:pStyle w:val="null3"/>
      </w:pPr>
      <w:r>
        <w:rPr>
          <w:rFonts w:ascii="仿宋_GB2312" w:hAnsi="仿宋_GB2312" w:cs="仿宋_GB2312" w:eastAsia="仿宋_GB2312"/>
        </w:rPr>
        <w:t>2、财务状况报告：提供经会计师事务所审计的2024年度财务审计报告，或在开标日期前六个月内其基本开户银行出具的资信证明及基本存款账户开户许可证（基本账户信息）或财政部门认可的政府采购专业担保机构出具的投标担保函；</w:t>
      </w:r>
    </w:p>
    <w:p>
      <w:pPr>
        <w:pStyle w:val="null3"/>
      </w:pPr>
      <w:r>
        <w:rPr>
          <w:rFonts w:ascii="仿宋_GB2312" w:hAnsi="仿宋_GB2312" w:cs="仿宋_GB2312" w:eastAsia="仿宋_GB2312"/>
        </w:rPr>
        <w:t>3、税收缴纳证明：供应商提供2025年06月至今已缴存的至少1个月的依法缴纳税收的相关凭据。依法免税或无须缴纳税收的供应商，应提供相应证明文件（注：依法免税或零申报的供应商应提供相关文件证明）；</w:t>
      </w:r>
    </w:p>
    <w:p>
      <w:pPr>
        <w:pStyle w:val="null3"/>
      </w:pPr>
      <w:r>
        <w:rPr>
          <w:rFonts w:ascii="仿宋_GB2312" w:hAnsi="仿宋_GB2312" w:cs="仿宋_GB2312" w:eastAsia="仿宋_GB2312"/>
        </w:rPr>
        <w:t>4、社会保障资金缴纳证明：供应商提供2025年06月至今已缴存的至少1个月的社会保障资金缴存单据或社保机构开具的社会保险参保缴费情况证明。依法不需要缴纳社会保障资金的供应商应提供相关证明文件；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5、设备和专业技术能力的声明：提供具有履行本合同所必需的设备和专业技术能力的声明；</w:t>
      </w:r>
    </w:p>
    <w:p>
      <w:pPr>
        <w:pStyle w:val="null3"/>
      </w:pPr>
      <w:r>
        <w:rPr>
          <w:rFonts w:ascii="仿宋_GB2312" w:hAnsi="仿宋_GB2312" w:cs="仿宋_GB2312" w:eastAsia="仿宋_GB2312"/>
        </w:rPr>
        <w:t>6、无重大违法记录的书面声明：参加政府采购活动前三年内，在经营活动中没有重大违法记录的书面声明；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7、法定代表人授权书：法定代表人授权委托书：法定代表人参加投标的，须出示身份证复印件；法定代表人授权他人参加投标的，须提供法定代表人授权委托书及被授权人身份证复印件；</w:t>
      </w:r>
    </w:p>
    <w:p>
      <w:pPr>
        <w:pStyle w:val="null3"/>
      </w:pPr>
      <w:r>
        <w:rPr>
          <w:rFonts w:ascii="仿宋_GB2312" w:hAnsi="仿宋_GB2312" w:cs="仿宋_GB2312" w:eastAsia="仿宋_GB2312"/>
        </w:rPr>
        <w:t>8、信用信息：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9、控股管理关系：本项目不接受联合体磋商，单位负责人为同一人或者存在直接控股、管理关系的不同供应商，不得参加同一合同项下的政府采购活动；</w:t>
      </w:r>
    </w:p>
    <w:p>
      <w:pPr>
        <w:pStyle w:val="null3"/>
      </w:pPr>
      <w:r>
        <w:rPr>
          <w:rFonts w:ascii="仿宋_GB2312" w:hAnsi="仿宋_GB2312" w:cs="仿宋_GB2312" w:eastAsia="仿宋_GB2312"/>
        </w:rPr>
        <w:t>10、本项目专门面向中小企业：供应商须提供中小企业声明函。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西安市救助管理站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长安区长兴北路94号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西安市救助管理站经办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02984186619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陕西省西安市未央区凤城八路与贞观路十字向北200米天和广场803室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所志梅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18792471206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代理服务费收费标准：由中标人按国家计委颁发的《招标代理服务收费管理暂行办法》（计价格[2002]1980号）的有关规定标准计取。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西安市救助管理站</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西安市救助管理站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西安市救助管理站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联系人：所志梅</w:t>
      </w:r>
    </w:p>
    <w:p>
      <w:pPr>
        <w:pStyle w:val="null3"/>
      </w:pPr>
      <w:r>
        <w:rPr>
          <w:rFonts w:ascii="仿宋_GB2312" w:hAnsi="仿宋_GB2312" w:cs="仿宋_GB2312" w:eastAsia="仿宋_GB2312"/>
        </w:rPr>
        <w:t>联系电话：18792471206</w:t>
      </w:r>
    </w:p>
    <w:p>
      <w:pPr>
        <w:pStyle w:val="null3"/>
      </w:pPr>
      <w:r>
        <w:rPr>
          <w:rFonts w:ascii="仿宋_GB2312" w:hAnsi="仿宋_GB2312" w:cs="仿宋_GB2312" w:eastAsia="仿宋_GB2312"/>
        </w:rPr>
        <w:t>地址：陕西省西安市未央区凤城八路与贞观路十字向北200米天和广场803室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用社会工作师专业技能，劝返街面长期流浪乞讨人员返乡回归稳固。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开展流浪乞讨巡回救助帮扶及引导服务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标的名称：开展流浪乞讨巡回救助帮扶及引导服务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一、人员配置</w:t>
            </w:r>
          </w:p>
          <w:p>
            <w:pPr>
              <w:pStyle w:val="null3"/>
            </w:pPr>
            <w:r>
              <w:rPr>
                <w:rFonts w:ascii="仿宋_GB2312" w:hAnsi="仿宋_GB2312" w:cs="仿宋_GB2312" w:eastAsia="仿宋_GB2312"/>
              </w:rPr>
              <w:t>1. 乙方需配备不少于8人，其中7名全职社工，所有社工须持有国家认可的《社会工作者职业水平证书》（助理及以上级别），并在合同签订后5个工作日内，向甲方提交所有社工的证书复印件备案。</w:t>
            </w:r>
          </w:p>
          <w:p>
            <w:pPr>
              <w:pStyle w:val="null3"/>
            </w:pPr>
            <w:r>
              <w:rPr>
                <w:rFonts w:ascii="仿宋_GB2312" w:hAnsi="仿宋_GB2312" w:cs="仿宋_GB2312" w:eastAsia="仿宋_GB2312"/>
              </w:rPr>
              <w:t>2. 1名专职项目负责人，负责人须熟悉西安市流浪乞讨人员救助政策，全程统筹服务运营；未经甲方书面同意，乙方不得擅自更换项目负责人，若确需更换，需提前15日提交书面申请及替补人员资质材料，经甲方书面审核同意后方可更换。</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（一）具体工作内容</w:t>
            </w:r>
          </w:p>
          <w:p>
            <w:pPr>
              <w:pStyle w:val="null3"/>
            </w:pPr>
            <w:r>
              <w:rPr>
                <w:rFonts w:ascii="仿宋_GB2312" w:hAnsi="仿宋_GB2312" w:cs="仿宋_GB2312" w:eastAsia="仿宋_GB2312"/>
              </w:rPr>
              <w:t>1. 乙方需组织社工负责西安市城区范围（重点覆盖车站、地下通道、桥梁涵洞、老旧街区等滞留人员易聚集区域）街面巡查，重点时段（如节假日）、恶劣天气（雨雪、高温）需加密巡查频次；建立市区内长期街面滞留人员信息库，并利用专业知识主动与滞留人员交流，运用专业技巧建立信任关系，详细了解滞留原因、家庭情况、健康状况等信息，建立一人一档。</w:t>
            </w:r>
          </w:p>
          <w:p>
            <w:pPr>
              <w:pStyle w:val="null3"/>
            </w:pPr>
            <w:r>
              <w:rPr>
                <w:rFonts w:ascii="仿宋_GB2312" w:hAnsi="仿宋_GB2312" w:cs="仿宋_GB2312" w:eastAsia="仿宋_GB2312"/>
              </w:rPr>
              <w:t xml:space="preserve">2.对滞留人员进行全面需求评估，从生理、心理、社会融入等多维度分析，为每位滞留人员制定个性化帮扶方案，明确帮扶目标、具体措施及时间节点。每周组织小组讨论，共同探讨复杂案例的应对策略。  </w:t>
            </w:r>
          </w:p>
          <w:p>
            <w:pPr>
              <w:pStyle w:val="null3"/>
            </w:pPr>
            <w:r>
              <w:rPr>
                <w:rFonts w:ascii="仿宋_GB2312" w:hAnsi="仿宋_GB2312" w:cs="仿宋_GB2312" w:eastAsia="仿宋_GB2312"/>
              </w:rPr>
              <w:t>3.运用专业方法和沟通技巧劝返滞留人员，协调甲方安排返乡事宜。积极联系滞留人员家属，告知返乡安排。同时，联系甲方为返乡人员协调提供临时庇护场所、返乡车票、生活物资等必要资源。</w:t>
            </w:r>
          </w:p>
          <w:p>
            <w:pPr>
              <w:pStyle w:val="null3"/>
            </w:pPr>
            <w:r>
              <w:rPr>
                <w:rFonts w:ascii="仿宋_GB2312" w:hAnsi="仿宋_GB2312" w:cs="仿宋_GB2312" w:eastAsia="仿宋_GB2312"/>
              </w:rPr>
              <w:t xml:space="preserve">4.滞留人员返乡后协同甲方进行电话回访，并与当地民政部门、社区紧密合作，为返乡人员提供就业指导、心理辅导、生活救助等全方位支持，帮助其重新融入社会。 </w:t>
            </w:r>
          </w:p>
          <w:p>
            <w:pPr>
              <w:pStyle w:val="null3"/>
            </w:pPr>
            <w:r>
              <w:rPr>
                <w:rFonts w:ascii="仿宋_GB2312" w:hAnsi="仿宋_GB2312" w:cs="仿宋_GB2312" w:eastAsia="仿宋_GB2312"/>
              </w:rPr>
              <w:t>5.协助甲方完成其他临时性、紧急性需要专业社工介入的工作。</w:t>
            </w:r>
          </w:p>
          <w:p>
            <w:pPr>
              <w:pStyle w:val="null3"/>
            </w:pPr>
            <w:r>
              <w:rPr>
                <w:rFonts w:ascii="仿宋_GB2312" w:hAnsi="仿宋_GB2312" w:cs="仿宋_GB2312" w:eastAsia="仿宋_GB2312"/>
              </w:rPr>
              <w:t>（二）工作时间约定</w:t>
            </w:r>
          </w:p>
          <w:p>
            <w:pPr>
              <w:pStyle w:val="null3"/>
            </w:pPr>
            <w:r>
              <w:rPr>
                <w:rFonts w:ascii="仿宋_GB2312" w:hAnsi="仿宋_GB2312" w:cs="仿宋_GB2312" w:eastAsia="仿宋_GB2312"/>
              </w:rPr>
              <w:t>考虑到流浪乞讨人员大多形成</w:t>
            </w:r>
            <w:r>
              <w:rPr>
                <w:rFonts w:ascii="仿宋_GB2312" w:hAnsi="仿宋_GB2312" w:cs="仿宋_GB2312" w:eastAsia="仿宋_GB2312"/>
              </w:rPr>
              <w:t>“昼出夜伏”的生活习性，常在夜间现身于露宿场所。因此，要求社工把握关键时机，于晚间（18:00-24:00）前往各露宿点开展工作。在此过程中，通过真诚沟通与耐心倾听，全面收集流浪乞讨人员的个人信息，深入了解其生活状况、现实需求及流浪原因，并开展针对性的劝导帮扶工作。次日白天，社工将根据夜间收集的信息，及时联动属地街道、公安、民政等相关部门，核实流浪乞讨人员身份信息，整合各方资源，为其提供临时救助、医疗帮扶、寻亲返乡等服务，切实解决他们面临的实际困难，助力流浪乞讨人员早日回归家庭、融入社会。</w:t>
            </w:r>
          </w:p>
          <w:p>
            <w:pPr>
              <w:pStyle w:val="null3"/>
            </w:pPr>
            <w:r>
              <w:rPr>
                <w:rFonts w:ascii="仿宋_GB2312" w:hAnsi="仿宋_GB2312" w:cs="仿宋_GB2312" w:eastAsia="仿宋_GB2312"/>
              </w:rPr>
              <w:t>乙方应服从甲方的统一安排管理，配合甲方对乙方的工作安排和考核。</w:t>
            </w:r>
          </w:p>
          <w:p>
            <w:pPr>
              <w:pStyle w:val="null3"/>
            </w:pPr>
            <w:r>
              <w:rPr>
                <w:rFonts w:ascii="仿宋_GB2312" w:hAnsi="仿宋_GB2312" w:cs="仿宋_GB2312" w:eastAsia="仿宋_GB2312"/>
              </w:rPr>
              <w:t>三、服务期限</w:t>
            </w:r>
          </w:p>
          <w:p>
            <w:pPr>
              <w:pStyle w:val="null3"/>
            </w:pPr>
            <w:r>
              <w:rPr>
                <w:rFonts w:ascii="仿宋_GB2312" w:hAnsi="仿宋_GB2312" w:cs="仿宋_GB2312" w:eastAsia="仿宋_GB2312"/>
              </w:rPr>
              <w:t xml:space="preserve">一年 </w:t>
            </w:r>
          </w:p>
          <w:p>
            <w:pPr>
              <w:pStyle w:val="null3"/>
            </w:pPr>
            <w:r>
              <w:rPr>
                <w:rFonts w:ascii="仿宋_GB2312" w:hAnsi="仿宋_GB2312" w:cs="仿宋_GB2312" w:eastAsia="仿宋_GB2312"/>
              </w:rPr>
              <w:t>四、服务执行要求</w:t>
            </w:r>
          </w:p>
          <w:p>
            <w:pPr>
              <w:pStyle w:val="null3"/>
            </w:pPr>
            <w:r>
              <w:rPr>
                <w:rFonts w:ascii="仿宋_GB2312" w:hAnsi="仿宋_GB2312" w:cs="仿宋_GB2312" w:eastAsia="仿宋_GB2312"/>
              </w:rPr>
              <w:t>1.巡查救助过程需如实记录（含工作记录、影像资料），未经同意不得公开个人信息及影像，巡查时通过水印相机将资料发送至甲方微信工作群。</w:t>
            </w:r>
          </w:p>
          <w:p>
            <w:pPr>
              <w:pStyle w:val="null3"/>
            </w:pPr>
            <w:r>
              <w:rPr>
                <w:rFonts w:ascii="仿宋_GB2312" w:hAnsi="仿宋_GB2312" w:cs="仿宋_GB2312" w:eastAsia="仿宋_GB2312"/>
              </w:rPr>
              <w:t>2.社工需遵守国家法律法规及甲方制度，乙方承担社工工作期间人身安全责任，需为其购买足额意外伤害保险并提交保单复印件备案。</w:t>
            </w:r>
          </w:p>
          <w:p>
            <w:pPr>
              <w:pStyle w:val="null3"/>
            </w:pPr>
            <w:r>
              <w:rPr>
                <w:rFonts w:ascii="仿宋_GB2312" w:hAnsi="仿宋_GB2312" w:cs="仿宋_GB2312" w:eastAsia="仿宋_GB2312"/>
              </w:rPr>
              <w:t>3.严禁强制救助、歧视性言行，对知悉的甲方信息及服务对象隐私承担永久保密责任。</w:t>
            </w:r>
          </w:p>
          <w:p>
            <w:pPr>
              <w:pStyle w:val="null3"/>
            </w:pPr>
            <w:r>
              <w:rPr>
                <w:rFonts w:ascii="仿宋_GB2312" w:hAnsi="仿宋_GB2312" w:cs="仿宋_GB2312" w:eastAsia="仿宋_GB2312"/>
              </w:rPr>
              <w:t>4.社工工作期间产生的食宿、交通、差旅等费用，由乙方自行承担。</w:t>
            </w:r>
          </w:p>
          <w:p>
            <w:pPr>
              <w:pStyle w:val="null3"/>
            </w:pPr>
            <w:r>
              <w:rPr>
                <w:rFonts w:ascii="仿宋_GB2312" w:hAnsi="仿宋_GB2312" w:cs="仿宋_GB2312" w:eastAsia="仿宋_GB2312"/>
              </w:rPr>
              <w:t>五、其他要求</w:t>
            </w:r>
          </w:p>
          <w:p>
            <w:pPr>
              <w:pStyle w:val="null3"/>
            </w:pPr>
            <w:r>
              <w:rPr>
                <w:rFonts w:ascii="仿宋_GB2312" w:hAnsi="仿宋_GB2312" w:cs="仿宋_GB2312" w:eastAsia="仿宋_GB2312"/>
              </w:rPr>
              <w:t>服从管理：乙方需服从甲方统一安排管理，配合工作安排及考核，甲方变更考核方式时乙方需同步调整。</w:t>
            </w:r>
          </w:p>
          <w:p>
            <w:pPr>
              <w:pStyle w:val="null3"/>
            </w:pPr>
            <w:r>
              <w:rPr>
                <w:rFonts w:ascii="仿宋_GB2312" w:hAnsi="仿宋_GB2312" w:cs="仿宋_GB2312" w:eastAsia="仿宋_GB2312"/>
              </w:rPr>
              <w:t>禁止转委托：乙方不得擅自将服务转委托给第三方。</w:t>
            </w:r>
          </w:p>
          <w:p>
            <w:pPr>
              <w:pStyle w:val="null3"/>
            </w:pPr>
            <w:r>
              <w:rPr>
                <w:rFonts w:ascii="仿宋_GB2312" w:hAnsi="仿宋_GB2312" w:cs="仿宋_GB2312" w:eastAsia="仿宋_GB2312"/>
                <w:sz w:val="21"/>
              </w:rPr>
              <w:t>违约责任：若乙方未按合同提供服务、缺少持证社工</w:t>
            </w:r>
            <w:r>
              <w:rPr>
                <w:rFonts w:ascii="仿宋_GB2312" w:hAnsi="仿宋_GB2312" w:cs="仿宋_GB2312" w:eastAsia="仿宋_GB2312"/>
                <w:sz w:val="21"/>
              </w:rPr>
              <w:t>/缺岗、伪造记录等，甲方有权扣除费用、解除合同并要求赔偿（违约金为合同总价款 30%）。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西安市长安区长兴北路94号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第一次于2026年6月份支付2026年3-5月的（共3个月）基础服务费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24.00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第二次于2026年9月份支付2026年6-8月的（共3个月）基础服务费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24.00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第三次于2026年12月份支付2026年9-12月的（共4个月）基础服务费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32.00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乙方完成委托事项于考核结束后支付考核服务费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w:t>
            </w:r>
          </w:p>
        </w:tc>
        <w:tc>
          <w:tcPr>
            <w:tcW w:type="dxa" w:w="3322"/>
          </w:tcPr>
          <w:p>
            <w:pPr>
              <w:pStyle w:val="null3"/>
            </w:pPr>
            <w:r>
              <w:rPr>
                <w:rFonts w:ascii="仿宋_GB2312" w:hAnsi="仿宋_GB2312" w:cs="仿宋_GB2312" w:eastAsia="仿宋_GB2312"/>
              </w:rPr>
              <w:t>具有独立承担民事责任能力的法人，提供带有统一社会信用代码的营业执照;</w:t>
            </w:r>
          </w:p>
        </w:tc>
        <w:tc>
          <w:tcPr>
            <w:tcW w:type="dxa" w:w="1661"/>
          </w:tcPr>
          <w:p>
            <w:pPr>
              <w:pStyle w:val="null3"/>
            </w:pPr>
            <w:r>
              <w:rPr>
                <w:rFonts w:ascii="仿宋_GB2312" w:hAnsi="仿宋_GB2312" w:cs="仿宋_GB2312" w:eastAsia="仿宋_GB2312"/>
              </w:rPr>
              <w:t>供应商应提交的相关资格证明材料-3.docx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会计师事务所审计的2024年度财务审计报告，或在开标日期前六个月内其基本开户银行出具的资信证明及基本存款账户开户许可证（基本账户信息）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供应商提供2025年06月至今已缴存的至少1个月的依法缴纳税收的相关凭据。依法免税或无须缴纳税收的供应商，应提供相应证明文件（注：依法免税或零申报的供应商应提供相关文件证明）；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供应商提供2025年06月至今已缴存的至少1个月的社会保障资金缴存单据或社保机构开具的社会保险参保缴费情况证明。依法不需要缴纳社会保障资金的供应商应提供相关证明文件；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法定代表人授权委托书：法定代表人参加投标的，须出示身份证复印件；法定代表人授权他人参加投标的，须提供法定代表人授权委托书及被授权人身份证复印件；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供应商应提交的相关资格证明材料-3.docx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供应商应提交的相关资格证明材料-3.docx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本项目专门面向中小企业</w:t>
            </w:r>
          </w:p>
        </w:tc>
        <w:tc>
          <w:tcPr>
            <w:tcW w:type="dxa" w:w="3322"/>
          </w:tcPr>
          <w:p>
            <w:pPr>
              <w:pStyle w:val="null3"/>
            </w:pPr>
            <w:r>
              <w:rPr>
                <w:rFonts w:ascii="仿宋_GB2312" w:hAnsi="仿宋_GB2312" w:cs="仿宋_GB2312" w:eastAsia="仿宋_GB2312"/>
              </w:rPr>
              <w:t>供应商须提供中小企业声明函。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与所投项目名称、项目编号一致，且符合磋商文件规定加盖供应商电子公章并由法定代表人或其授权代理人签署姓名（如已授权，则由授权代理人签署）</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报价表 响应文件封面 供应商应提交的相关资格证明材料-3.docx 残疾人福利性单位声明函 标的清单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满足本磋商文件中实质性条款（服务期限、服务地点、支付方式、支付约定）要求的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报价表 响应文件封面 供应商应提交的相关资格证明材料-3.docx 残疾人福利性单位声明函 标的清单 响应函 服务方案.docx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供应商提供以下内容： ①针对该项目的特点及项目要求的服务宗旨、目标； ②劝返对象发表意见的途径及出现投诉的处理方案； ③项目总体实施计划。供应商对以上进行描述，依据供应商对相关内容的理解、分析的透彻性进行打分，每项最高得4分，每有1处缺陷扣0.5分，满分12分，（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供应商提供以下内容： ①劝返滞留人员临时救助服务方案； ②劝返滞留人员医疗帮扶服务方案；③劝返滞留人员寻亲返乡服务方案。供应商对以上进行描述，依据供应商对相关内容的理解、分析的透彻性进行打分，每项最高得4分，每有1处缺陷扣0.5分， 满分12分，（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服务质量保障体系</w:t>
            </w:r>
          </w:p>
        </w:tc>
        <w:tc>
          <w:tcPr>
            <w:tcW w:type="dxa" w:w="2492"/>
          </w:tcPr>
          <w:p>
            <w:pPr>
              <w:pStyle w:val="null3"/>
            </w:pPr>
            <w:r>
              <w:rPr>
                <w:rFonts w:ascii="仿宋_GB2312" w:hAnsi="仿宋_GB2312" w:cs="仿宋_GB2312" w:eastAsia="仿宋_GB2312"/>
              </w:rPr>
              <w:t>供应商提供以下内容： ①制度建设； ②监督与改进； ③台账管理。 供应商对以上进行描述，依据供应商对相关内容的理解、分析的透彻性进行打分，每项最高得4分，每有1处缺陷扣0.5分， 满分12分，（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根据各投标人在满足磋商文件要求以及本项目人员组织的基础上，制定具体的人员配备方案，内容包括：①人员岗位职责；②人员组成；③人员管理制度；④人员的从业资格证、健康证等证明材料等方面，依据供应商对相关内容的理解、分析的透彻性进行打分，每项最高得3分，每有1处缺陷扣0.5分， 满分12分，（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人员管理与培训</w:t>
            </w:r>
          </w:p>
        </w:tc>
        <w:tc>
          <w:tcPr>
            <w:tcW w:type="dxa" w:w="2492"/>
          </w:tcPr>
          <w:p>
            <w:pPr>
              <w:pStyle w:val="null3"/>
            </w:pPr>
            <w:r>
              <w:rPr>
                <w:rFonts w:ascii="仿宋_GB2312" w:hAnsi="仿宋_GB2312" w:cs="仿宋_GB2312" w:eastAsia="仿宋_GB2312"/>
              </w:rPr>
              <w:t>供应商提供以下内容： ①内部管理制度； ②员工奖惩及考核制度； ③档案管理制度；④培训提升计划。供应商对以上进行描述，依据供应商对相关内容的理解、分析的透彻性进行打分，每项最高得3分，每有1处缺陷扣0.5分， 满分12分，（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质量与安全管理制度</w:t>
            </w:r>
          </w:p>
        </w:tc>
        <w:tc>
          <w:tcPr>
            <w:tcW w:type="dxa" w:w="2492"/>
          </w:tcPr>
          <w:p>
            <w:pPr>
              <w:pStyle w:val="null3"/>
            </w:pPr>
            <w:r>
              <w:rPr>
                <w:rFonts w:ascii="仿宋_GB2312" w:hAnsi="仿宋_GB2312" w:cs="仿宋_GB2312" w:eastAsia="仿宋_GB2312"/>
              </w:rPr>
              <w:t>供应商提供以下内容： ①质量控制制度； ②安全管理制度； ③应急处置制度。 供应商对以上进行描述，依据供应商对相关内容的理解、分析的透彻性进行打分，每项最高得3分，每有1处缺陷扣0.5分， 满分9分，（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后期服务保障及服务承诺</w:t>
            </w:r>
          </w:p>
        </w:tc>
        <w:tc>
          <w:tcPr>
            <w:tcW w:type="dxa" w:w="2492"/>
          </w:tcPr>
          <w:p>
            <w:pPr>
              <w:pStyle w:val="null3"/>
            </w:pPr>
            <w:r>
              <w:rPr>
                <w:rFonts w:ascii="仿宋_GB2312" w:hAnsi="仿宋_GB2312" w:cs="仿宋_GB2312" w:eastAsia="仿宋_GB2312"/>
              </w:rPr>
              <w:t>供应商需结合项目的实际情况，并根据项目的特点制定各项措施：①定期回访与评估； ②问题整改与优化； ③履约达标承诺；④后期人员稳定性保障。 供应商对以上进行描述，依据供应商对相关内容的理解、分析的透彻性进行打分，每项最高得2分，每有1处缺陷扣0.5分， 满分8分，（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工作协调机制</w:t>
            </w:r>
          </w:p>
        </w:tc>
        <w:tc>
          <w:tcPr>
            <w:tcW w:type="dxa" w:w="2492"/>
          </w:tcPr>
          <w:p>
            <w:pPr>
              <w:pStyle w:val="null3"/>
            </w:pPr>
            <w:r>
              <w:rPr>
                <w:rFonts w:ascii="仿宋_GB2312" w:hAnsi="仿宋_GB2312" w:cs="仿宋_GB2312" w:eastAsia="仿宋_GB2312"/>
              </w:rPr>
              <w:t>针对本项目①协调组织架构②问题解决流程，工作协调机制科学合理，具有一定的预见性，能够提高沟通协调效率，有效促进工作进展。 供应商对以上进行描述，依据供应商对相关内容的理解、分析的透彻性进行打分，每项最高得2分，每有1处缺陷扣0.5分， 满分4分，（本项所称“缺陷”是指内容缺项、不完整或缺少关键点、仅有框架或标题、复制采购需求；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综合考核供应商所提出合理化建议是否全面、提供的实施建议方案是否切实可行、能否满足采购人的实际需求等。合理化建议内容有针对性、合理且逐条详细说明的计3分；合理化建议内容含糊未突出重点，未逐条详细说明的计1分；其他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2022年1月1日以来（以合同签订时间为准）类似项目业绩，每提供一项得2分， 未提供不得分。满分6分。 注：响应文件中提供完整的合同复印件加盖供应商公章。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满足磋商文件要求且磋商报价最低的供应商的价格为磋商基准价，其价格分为满分。其他供应商的价格 分统一按照下列公式计算：磋商报价得分=（磋商基准价/磋商报价）×10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详见附件：供应商应提交的相关资格证明材料-3.docx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详见附件：西安市救助管理站2026年度开展流浪乞讨采购合同.docx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