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DE44E">
      <w:pPr>
        <w:spacing w:line="560" w:lineRule="exact"/>
        <w:jc w:val="center"/>
        <w:rPr>
          <w:rFonts w:ascii="Times New Roman" w:hAnsi="Times New Roman" w:eastAsia="Arial Unicode MS" w:cs="Times New Roman"/>
          <w:sz w:val="44"/>
          <w:szCs w:val="44"/>
        </w:rPr>
      </w:pPr>
      <w:r>
        <w:rPr>
          <w:rFonts w:hint="eastAsia" w:ascii="Times New Roman" w:hAnsi="Times New Roman" w:eastAsia="Arial Unicode MS" w:cs="Times New Roman"/>
          <w:sz w:val="44"/>
          <w:szCs w:val="44"/>
        </w:rPr>
        <w:t>西安市救助管理站</w:t>
      </w:r>
      <w:r>
        <w:rPr>
          <w:rFonts w:ascii="Times New Roman" w:hAnsi="Times New Roman" w:eastAsia="Arial Unicode MS" w:cs="Times New Roman"/>
          <w:sz w:val="44"/>
          <w:szCs w:val="44"/>
        </w:rPr>
        <w:t>2026</w:t>
      </w:r>
      <w:r>
        <w:rPr>
          <w:rFonts w:hint="eastAsia" w:ascii="Times New Roman" w:hAnsi="Times New Roman" w:eastAsia="Arial Unicode MS" w:cs="Times New Roman"/>
          <w:sz w:val="44"/>
          <w:szCs w:val="44"/>
        </w:rPr>
        <w:t>年度开展流浪乞讨</w:t>
      </w:r>
    </w:p>
    <w:p w14:paraId="3414B97C">
      <w:pPr>
        <w:spacing w:line="560" w:lineRule="exact"/>
        <w:jc w:val="center"/>
        <w:rPr>
          <w:rFonts w:ascii="Times New Roman" w:hAnsi="Times New Roman" w:eastAsia="Arial Unicode MS" w:cs="Times New Roman"/>
          <w:sz w:val="44"/>
          <w:szCs w:val="44"/>
        </w:rPr>
      </w:pPr>
      <w:r>
        <w:rPr>
          <w:rFonts w:hint="eastAsia" w:ascii="Times New Roman" w:hAnsi="Times New Roman" w:eastAsia="Arial Unicode MS" w:cs="Times New Roman"/>
          <w:sz w:val="44"/>
          <w:szCs w:val="44"/>
        </w:rPr>
        <w:t>巡回救助帮扶及引导服务项目采购合同</w:t>
      </w:r>
    </w:p>
    <w:p w14:paraId="66FB4540">
      <w:pPr>
        <w:spacing w:line="560" w:lineRule="exact"/>
        <w:rPr>
          <w:rFonts w:ascii="Times New Roman" w:hAnsi="Times New Roman" w:eastAsia="仿宋_GB2312" w:cs="Times New Roman"/>
          <w:sz w:val="32"/>
          <w:szCs w:val="32"/>
        </w:rPr>
      </w:pPr>
    </w:p>
    <w:p w14:paraId="4BB609B2">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甲方（采购方）：西安市救助管理站</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地址：西安市长安区长兴北路94号</w:t>
      </w:r>
    </w:p>
    <w:p w14:paraId="1D538857">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联系人：</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联系电话：</w:t>
      </w:r>
    </w:p>
    <w:p w14:paraId="22F2E677">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乙方（服务提供方）：</w:t>
      </w:r>
    </w:p>
    <w:p w14:paraId="43BB5243">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地址：</w:t>
      </w:r>
    </w:p>
    <w:p w14:paraId="3932242F">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联系人：</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联系电话：</w:t>
      </w:r>
    </w:p>
    <w:p w14:paraId="795D5647">
      <w:pPr>
        <w:spacing w:line="560" w:lineRule="exact"/>
        <w:rPr>
          <w:rFonts w:ascii="Times New Roman" w:hAnsi="Times New Roman" w:eastAsia="仿宋_GB2312" w:cs="Times New Roman"/>
          <w:sz w:val="32"/>
          <w:szCs w:val="32"/>
        </w:rPr>
      </w:pPr>
    </w:p>
    <w:p w14:paraId="200171D6">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一、合同依据与目的</w:t>
      </w:r>
    </w:p>
    <w:p w14:paraId="6141EDB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根据《中华人民共和国民法典》《中华人民共和国政府采购法》《生活无着的流浪乞讨人员救助管理工作规程》及西安市社会救助相关政策，甲乙双方本着平等自愿、诚实信用原则，就甲方采购乙方</w:t>
      </w:r>
      <w:r>
        <w:rPr>
          <w:rFonts w:hint="eastAsia" w:ascii="Times New Roman" w:hAnsi="Times New Roman" w:eastAsia="仿宋_GB2312" w:cs="Times New Roman"/>
          <w:sz w:val="32"/>
          <w:szCs w:val="32"/>
        </w:rPr>
        <w:t>开展流浪乞讨巡回救助帮扶及引导</w:t>
      </w:r>
      <w:r>
        <w:rPr>
          <w:rFonts w:ascii="Times New Roman" w:hAnsi="Times New Roman" w:eastAsia="仿宋_GB2312" w:cs="Times New Roman"/>
          <w:sz w:val="32"/>
          <w:szCs w:val="32"/>
        </w:rPr>
        <w:t>服务事宜，达成本合同，共同保障西安市街面长期滞留流浪乞讨人员合法权益。</w:t>
      </w:r>
    </w:p>
    <w:p w14:paraId="5E888171">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二、服务内容与要求</w:t>
      </w:r>
    </w:p>
    <w:p w14:paraId="1A619982">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（一）核心服务内容</w:t>
      </w:r>
    </w:p>
    <w:p w14:paraId="1A6E5E29">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 乙方需组织社工负责西安市城区范围（重点覆盖车站、地下通道、桥梁涵洞、老旧街区等滞留人员易聚集区域）街面巡查，重点时段（如节假日）、恶劣天气（雨雪、高温）需加密巡查频次；</w:t>
      </w:r>
      <w:r>
        <w:rPr>
          <w:rFonts w:hint="eastAsia" w:ascii="Times New Roman" w:hAnsi="Times New Roman" w:eastAsia="仿宋_GB2312" w:cs="Times New Roman"/>
          <w:sz w:val="32"/>
          <w:szCs w:val="32"/>
        </w:rPr>
        <w:t>建立市区内长期街面滞留人员信息库，并利用专业知识</w:t>
      </w:r>
      <w:r>
        <w:rPr>
          <w:rFonts w:ascii="Times New Roman" w:hAnsi="Times New Roman" w:eastAsia="仿宋_GB2312" w:cs="Times New Roman"/>
          <w:sz w:val="32"/>
          <w:szCs w:val="32"/>
        </w:rPr>
        <w:t>主动与滞留人员交流，运用专业技巧建立信任关系，详细了解滞留原因、家庭情况、健康状况等信息，建立一人一档。</w:t>
      </w:r>
    </w:p>
    <w:p w14:paraId="7801B4B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.对滞留人员进行全面需求评估，从生理、心理、社会融入等多维度分析，为每位滞留人员制定个性化帮扶方案，明确帮扶目标、具体措施及时间节点。每周组织小组讨论，共同探讨复杂案例的应对策略。  </w:t>
      </w:r>
    </w:p>
    <w:p w14:paraId="4F349B97">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.运用专业方法和沟通技巧劝返滞留人员，协调</w:t>
      </w:r>
      <w:r>
        <w:rPr>
          <w:rFonts w:hint="eastAsia" w:ascii="Times New Roman" w:hAnsi="Times New Roman" w:eastAsia="仿宋_GB2312" w:cs="Times New Roman"/>
          <w:sz w:val="32"/>
          <w:szCs w:val="32"/>
        </w:rPr>
        <w:t>甲方</w:t>
      </w:r>
      <w:r>
        <w:rPr>
          <w:rFonts w:ascii="Times New Roman" w:hAnsi="Times New Roman" w:eastAsia="仿宋_GB2312" w:cs="Times New Roman"/>
          <w:sz w:val="32"/>
          <w:szCs w:val="32"/>
        </w:rPr>
        <w:t>安排返乡事宜。积极联系滞留人员家属，告知返乡安排。同时，</w:t>
      </w:r>
      <w:r>
        <w:rPr>
          <w:rFonts w:hint="eastAsia" w:ascii="Times New Roman" w:hAnsi="Times New Roman" w:eastAsia="仿宋_GB2312" w:cs="Times New Roman"/>
          <w:sz w:val="32"/>
          <w:szCs w:val="32"/>
        </w:rPr>
        <w:t>联系甲方</w:t>
      </w:r>
      <w:r>
        <w:rPr>
          <w:rFonts w:ascii="Times New Roman" w:hAnsi="Times New Roman" w:eastAsia="仿宋_GB2312" w:cs="Times New Roman"/>
          <w:sz w:val="32"/>
          <w:szCs w:val="32"/>
        </w:rPr>
        <w:t>为返乡人员协调提供临时庇护场所、返乡车票、生活物资等必要资源。</w:t>
      </w:r>
    </w:p>
    <w:p w14:paraId="2B057F36">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.滞留人员返乡后</w:t>
      </w:r>
      <w:r>
        <w:rPr>
          <w:rFonts w:hint="eastAsia" w:ascii="Times New Roman" w:hAnsi="Times New Roman" w:eastAsia="仿宋_GB2312" w:cs="Times New Roman"/>
          <w:sz w:val="32"/>
          <w:szCs w:val="32"/>
        </w:rPr>
        <w:t>协同甲方</w:t>
      </w:r>
      <w:r>
        <w:rPr>
          <w:rFonts w:ascii="Times New Roman" w:hAnsi="Times New Roman" w:eastAsia="仿宋_GB2312" w:cs="Times New Roman"/>
          <w:sz w:val="32"/>
          <w:szCs w:val="32"/>
        </w:rPr>
        <w:t>进行电话回访</w:t>
      </w:r>
      <w:r>
        <w:rPr>
          <w:rFonts w:hint="eastAsia" w:ascii="Times New Roman" w:hAnsi="Times New Roman" w:eastAsia="仿宋_GB2312" w:cs="Times New Roman"/>
          <w:sz w:val="32"/>
          <w:szCs w:val="32"/>
        </w:rPr>
        <w:t>，并</w:t>
      </w:r>
      <w:r>
        <w:rPr>
          <w:rFonts w:ascii="Times New Roman" w:hAnsi="Times New Roman" w:eastAsia="仿宋_GB2312" w:cs="Times New Roman"/>
          <w:sz w:val="32"/>
          <w:szCs w:val="32"/>
        </w:rPr>
        <w:t>与当地民政部门、社区紧密合作，为返乡人员提供就业指导、心理辅导、生活救助等全方位支持，帮助其重新融入社会。 </w:t>
      </w:r>
    </w:p>
    <w:p w14:paraId="3ECC5A4B">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5.协助甲方完成其他临时性、紧急性需要专业社工介入的工作。</w:t>
      </w:r>
    </w:p>
    <w:p w14:paraId="2C71A727">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（二）工作时间约定</w:t>
      </w:r>
    </w:p>
    <w:p w14:paraId="009F1FF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考虑到流浪乞讨人员大多形成“昼出夜伏”的生活习性，常在夜间现身于露宿场所。因此，要求社工把握关键时机，于晚间（18:00-24:00）前往各露宿点开展工作。在此过程中，通过真诚沟通与耐心倾听，全面收集流浪乞讨人员的个人信息，深入了解其生活状况、现实需求及流浪原因，并开展针对性的劝导帮扶工作。次日白天，社工将根据夜间收集的信息，及时联动属地街道、公安、民政等相关部门，核实流浪乞讨人员身份信息，整合各方资源，为其提供临时救助、医疗帮扶、寻亲返乡等服务，切实解决他们面临的实际困难，助力流浪乞讨人员早日回归家庭、融入社会。</w:t>
      </w:r>
    </w:p>
    <w:p w14:paraId="5AED9078">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乙方应服从甲方的</w:t>
      </w:r>
      <w:bookmarkStart w:id="0" w:name="_GoBack"/>
      <w:bookmarkEnd w:id="0"/>
      <w:r>
        <w:rPr>
          <w:rFonts w:ascii="Times New Roman" w:hAnsi="Times New Roman" w:eastAsia="仿宋_GB2312" w:cs="Times New Roman"/>
          <w:sz w:val="32"/>
          <w:szCs w:val="32"/>
        </w:rPr>
        <w:t>统一安排管理，配合甲方对乙方的工作安排和考核。</w:t>
      </w:r>
    </w:p>
    <w:p w14:paraId="46811AC4">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三、服务团队配置</w:t>
      </w:r>
    </w:p>
    <w:p w14:paraId="46BB730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 乙方需配备不少于</w:t>
      </w:r>
      <w:r>
        <w:rPr>
          <w:rFonts w:hint="eastAsia" w:ascii="Times New Roman" w:hAnsi="Times New Roman" w:eastAsia="仿宋_GB2312" w:cs="Times New Roman"/>
          <w:b/>
          <w:sz w:val="32"/>
          <w:szCs w:val="32"/>
          <w:lang w:val="en-US" w:eastAsia="zh-CN"/>
        </w:rPr>
        <w:t>8</w:t>
      </w:r>
      <w:r>
        <w:rPr>
          <w:rFonts w:ascii="Times New Roman" w:hAnsi="Times New Roman" w:eastAsia="仿宋_GB2312" w:cs="Times New Roman"/>
          <w:sz w:val="32"/>
          <w:szCs w:val="32"/>
        </w:rPr>
        <w:t>名全职社工，所有社工须持有国家认可的《社会工作者职业水平证书》（助理及以上级别），并在合同签订后5个工作日内，向甲方提交所有社工的证书复印件备案。</w:t>
      </w:r>
    </w:p>
    <w:p w14:paraId="43AE43D5">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 乙方需指定1名专职项目负责人，负责人须熟悉西安市流浪乞讨人员救助政策，全程统筹服务运营；未经甲方书面同意，乙方不得擅自更换项目负责人，若确需更换，需提前15日提交书面申请及替补人员资质材料，经甲方</w:t>
      </w:r>
      <w:r>
        <w:rPr>
          <w:rFonts w:hint="eastAsia" w:ascii="Times New Roman" w:hAnsi="Times New Roman" w:eastAsia="仿宋_GB2312" w:cs="Times New Roman"/>
          <w:sz w:val="32"/>
          <w:szCs w:val="32"/>
        </w:rPr>
        <w:t>书面</w:t>
      </w:r>
      <w:r>
        <w:rPr>
          <w:rFonts w:ascii="Times New Roman" w:hAnsi="Times New Roman" w:eastAsia="仿宋_GB2312" w:cs="Times New Roman"/>
          <w:sz w:val="32"/>
          <w:szCs w:val="32"/>
        </w:rPr>
        <w:t>审核同意后方可更换。</w:t>
      </w:r>
    </w:p>
    <w:p w14:paraId="5274D6EC">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项目负责人：</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，联系电话：</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w:t>
      </w:r>
    </w:p>
    <w:p w14:paraId="74AE8E4B">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四、服务期限</w:t>
      </w:r>
    </w:p>
    <w:p w14:paraId="65A88B3D">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自合同签订之日起至2026年12月31日止</w:t>
      </w:r>
    </w:p>
    <w:p w14:paraId="5CF35F3D">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五、服务费用及支付方式</w:t>
      </w:r>
    </w:p>
    <w:p w14:paraId="577BDEE1">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（一）服务费用</w:t>
      </w:r>
    </w:p>
    <w:p w14:paraId="50C25370">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本合同总服务费用为人民币</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元（</w:t>
      </w:r>
      <w:r>
        <w:rPr>
          <w:rFonts w:hint="eastAsia" w:ascii="Times New Roman" w:hAnsi="Times New Roman" w:eastAsia="仿宋_GB2312" w:cs="Times New Roman"/>
          <w:sz w:val="32"/>
          <w:szCs w:val="32"/>
        </w:rPr>
        <w:t>大</w:t>
      </w:r>
      <w:r>
        <w:rPr>
          <w:rFonts w:ascii="Times New Roman" w:hAnsi="Times New Roman" w:eastAsia="仿宋_GB2312" w:cs="Times New Roman"/>
          <w:sz w:val="32"/>
          <w:szCs w:val="32"/>
        </w:rPr>
        <w:t>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元）。</w:t>
      </w:r>
      <w:r>
        <w:rPr>
          <w:rFonts w:hint="eastAsia" w:ascii="Times New Roman" w:hAnsi="Times New Roman" w:eastAsia="仿宋_GB2312" w:cs="Times New Roman"/>
          <w:sz w:val="32"/>
          <w:szCs w:val="32"/>
        </w:rPr>
        <w:t>费用构成：由基础服务费用（</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元</w:t>
      </w:r>
      <w:r>
        <w:rPr>
          <w:rFonts w:hint="eastAsia" w:ascii="Times New Roman" w:hAnsi="Times New Roman" w:eastAsia="仿宋_GB2312" w:cs="Times New Roman"/>
          <w:sz w:val="32"/>
          <w:szCs w:val="32"/>
        </w:rPr>
        <w:t>，占总服务费用的80%）和考核服务费用（</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元，占总服务费用的20%）构成</w:t>
      </w:r>
      <w:r>
        <w:rPr>
          <w:rFonts w:ascii="Times New Roman" w:hAnsi="Times New Roman" w:eastAsia="仿宋_GB2312" w:cs="Times New Roman"/>
          <w:sz w:val="32"/>
          <w:szCs w:val="32"/>
        </w:rPr>
        <w:t>。该费用指乙方完成委托事项所得的全部费用和报酬，包括乙方为完成委托事项范围内所实际支出的费用及与之相关的税费，除此之外，甲方无需另行向乙方支付任何费用。</w:t>
      </w:r>
      <w:r>
        <w:rPr>
          <w:rFonts w:hint="eastAsia" w:ascii="Times New Roman" w:hAnsi="Times New Roman" w:eastAsia="仿宋_GB2312" w:cs="Times New Roman"/>
          <w:sz w:val="32"/>
          <w:szCs w:val="32"/>
        </w:rPr>
        <w:t xml:space="preserve">  </w:t>
      </w:r>
    </w:p>
    <w:p w14:paraId="080E433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（二）支付方式</w:t>
      </w:r>
    </w:p>
    <w:p w14:paraId="3E8F395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1. </w:t>
      </w:r>
      <w:r>
        <w:rPr>
          <w:rFonts w:hint="eastAsia" w:ascii="Times New Roman" w:hAnsi="Times New Roman" w:eastAsia="仿宋_GB2312" w:cs="Times New Roman"/>
          <w:sz w:val="32"/>
          <w:szCs w:val="32"/>
        </w:rPr>
        <w:t>基础服务费用</w:t>
      </w:r>
    </w:p>
    <w:p w14:paraId="4A1BE661">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（1）本合同基础服务费用为人民币</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大</w:t>
      </w:r>
      <w:r>
        <w:rPr>
          <w:rFonts w:ascii="Times New Roman" w:hAnsi="Times New Roman" w:eastAsia="仿宋_GB2312" w:cs="Times New Roman"/>
          <w:sz w:val="32"/>
          <w:szCs w:val="32"/>
        </w:rPr>
        <w:t>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甲方</w:t>
      </w:r>
      <w:r>
        <w:rPr>
          <w:rFonts w:hint="eastAsia" w:ascii="Times New Roman" w:hAnsi="Times New Roman" w:eastAsia="仿宋_GB2312" w:cs="Times New Roman"/>
          <w:sz w:val="32"/>
          <w:szCs w:val="32"/>
        </w:rPr>
        <w:t>分三次</w:t>
      </w:r>
      <w:r>
        <w:rPr>
          <w:rFonts w:ascii="Times New Roman" w:hAnsi="Times New Roman" w:eastAsia="仿宋_GB2312" w:cs="Times New Roman"/>
          <w:sz w:val="32"/>
          <w:szCs w:val="32"/>
        </w:rPr>
        <w:t>支付，</w:t>
      </w:r>
      <w:r>
        <w:rPr>
          <w:rFonts w:hint="eastAsia" w:ascii="Times New Roman" w:hAnsi="Times New Roman" w:eastAsia="仿宋_GB2312" w:cs="Times New Roman"/>
          <w:sz w:val="32"/>
          <w:szCs w:val="32"/>
        </w:rPr>
        <w:t>第一次于2026年6月份支付2026年</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-5月的（共</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个月）基础服务费用共</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元，第二次于2026年9月份支付2026年6-8月的（共3个月）基础服务费用共</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元，第三次于2026年12月份支付2026年9-12月的（共4个月）基础服务费用共</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元。</w:t>
      </w:r>
    </w:p>
    <w:p w14:paraId="17431CBD">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每</w:t>
      </w:r>
      <w:r>
        <w:rPr>
          <w:rFonts w:hint="eastAsia" w:ascii="Times New Roman" w:hAnsi="Times New Roman" w:eastAsia="仿宋_GB2312" w:cs="Times New Roman"/>
          <w:sz w:val="32"/>
          <w:szCs w:val="32"/>
        </w:rPr>
        <w:t>次付款前，</w:t>
      </w:r>
      <w:r>
        <w:rPr>
          <w:rFonts w:ascii="Times New Roman" w:hAnsi="Times New Roman" w:eastAsia="仿宋_GB2312" w:cs="Times New Roman"/>
          <w:sz w:val="32"/>
          <w:szCs w:val="32"/>
        </w:rPr>
        <w:t>乙方需向甲方提交以下材料：</w:t>
      </w:r>
    </w:p>
    <w:p w14:paraId="728EBE10">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rPr>
        <w:t>对应服务月份</w:t>
      </w:r>
      <w:r>
        <w:rPr>
          <w:rFonts w:ascii="Times New Roman" w:hAnsi="Times New Roman" w:eastAsia="仿宋_GB2312" w:cs="Times New Roman"/>
          <w:sz w:val="32"/>
          <w:szCs w:val="32"/>
        </w:rPr>
        <w:t>服务成效总结报告；</w:t>
      </w:r>
    </w:p>
    <w:p w14:paraId="2E8D662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rPr>
        <w:t>对应服务月份安置人员信息档案</w:t>
      </w:r>
      <w:r>
        <w:rPr>
          <w:rFonts w:ascii="Times New Roman" w:hAnsi="Times New Roman" w:eastAsia="仿宋_GB2312" w:cs="Times New Roman"/>
          <w:sz w:val="32"/>
          <w:szCs w:val="32"/>
        </w:rPr>
        <w:t>、案例研讨记录等佐证材料</w:t>
      </w:r>
      <w:r>
        <w:rPr>
          <w:rFonts w:hint="eastAsia" w:ascii="Times New Roman" w:hAnsi="Times New Roman" w:eastAsia="仿宋_GB2312" w:cs="Times New Roman"/>
          <w:sz w:val="32"/>
          <w:szCs w:val="32"/>
        </w:rPr>
        <w:t>；</w:t>
      </w:r>
    </w:p>
    <w:p w14:paraId="097024E7">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其他与付款相关的资料。</w:t>
      </w:r>
    </w:p>
    <w:p w14:paraId="533244F8">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2.考核服务费用</w:t>
      </w:r>
    </w:p>
    <w:p w14:paraId="718FF90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（1）本合同考核服务费用为人民币</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rPr>
        <w:t>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大</w:t>
      </w:r>
      <w:r>
        <w:rPr>
          <w:rFonts w:ascii="Times New Roman" w:hAnsi="Times New Roman" w:eastAsia="仿宋_GB2312" w:cs="Times New Roman"/>
          <w:sz w:val="32"/>
          <w:szCs w:val="32"/>
        </w:rPr>
        <w:t>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元）</w:t>
      </w:r>
      <w:r>
        <w:rPr>
          <w:rFonts w:hint="eastAsia" w:ascii="Times New Roman" w:hAnsi="Times New Roman" w:eastAsia="仿宋_GB2312" w:cs="Times New Roman"/>
          <w:sz w:val="32"/>
          <w:szCs w:val="32"/>
        </w:rPr>
        <w:t>，于考核结束后一次性发放。甲方于服务期最后一个月（即2026年12月份）对乙方进行考核，考核核心标准为：乙方在服务期内需保证西安市街面长期滞留人员劝返回归率达到65%，且回归稳固后三个月内不再重新流浪。若乙方未达到该考核目标，甲方有权依据实际考核结果按比例扣减考核服务费用。</w:t>
      </w:r>
    </w:p>
    <w:p w14:paraId="72A615BF">
      <w:pPr>
        <w:spacing w:line="560" w:lineRule="exact"/>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ascii="Times New Roman" w:hAnsi="Times New Roman" w:eastAsia="仿宋_GB2312" w:cs="Times New Roman"/>
          <w:bCs/>
          <w:sz w:val="32"/>
          <w:szCs w:val="32"/>
        </w:rPr>
        <w:t>甲方付款前，乙方须提供等额的增值税</w:t>
      </w:r>
      <w:r>
        <w:rPr>
          <w:rFonts w:hint="eastAsia" w:ascii="Times New Roman" w:hAnsi="Times New Roman" w:eastAsia="仿宋_GB2312" w:cs="Times New Roman"/>
          <w:bCs/>
          <w:sz w:val="32"/>
          <w:szCs w:val="32"/>
        </w:rPr>
        <w:t>普通</w:t>
      </w:r>
      <w:r>
        <w:rPr>
          <w:rFonts w:ascii="Times New Roman" w:hAnsi="Times New Roman" w:eastAsia="仿宋_GB2312" w:cs="Times New Roman"/>
          <w:bCs/>
          <w:sz w:val="32"/>
          <w:szCs w:val="32"/>
        </w:rPr>
        <w:t>发票，否则甲方有权暂缓付款且不构成违约</w:t>
      </w:r>
      <w:r>
        <w:rPr>
          <w:rFonts w:hint="eastAsia" w:ascii="Times New Roman" w:hAnsi="Times New Roman" w:eastAsia="仿宋_GB2312" w:cs="Times New Roman"/>
          <w:bCs/>
          <w:sz w:val="32"/>
          <w:szCs w:val="32"/>
        </w:rPr>
        <w:t>。</w:t>
      </w:r>
    </w:p>
    <w:p w14:paraId="7CBB9CD3">
      <w:pPr>
        <w:spacing w:line="550" w:lineRule="exact"/>
        <w:ind w:firstLine="640" w:firstLineChars="200"/>
        <w:rPr>
          <w:rFonts w:ascii="Times New Roman" w:hAnsi="Times New Roman" w:eastAsia="仿宋_GB2312" w:cs="Times New Roman"/>
          <w:bCs/>
          <w:sz w:val="32"/>
          <w:szCs w:val="32"/>
        </w:rPr>
      </w:pPr>
      <w:r>
        <w:rPr>
          <w:rFonts w:hint="eastAsia" w:ascii="Times New Roman" w:hAnsi="Times New Roman" w:eastAsia="仿宋_GB2312" w:cs="Times New Roman"/>
          <w:bCs/>
          <w:sz w:val="32"/>
          <w:szCs w:val="32"/>
        </w:rPr>
        <w:t>4</w:t>
      </w:r>
      <w:r>
        <w:rPr>
          <w:rFonts w:ascii="Times New Roman" w:hAnsi="Times New Roman" w:eastAsia="仿宋_GB2312" w:cs="Times New Roman"/>
          <w:bCs/>
          <w:sz w:val="32"/>
          <w:szCs w:val="32"/>
        </w:rPr>
        <w:t>.乙方开具的增值税</w:t>
      </w:r>
      <w:r>
        <w:rPr>
          <w:rFonts w:hint="eastAsia" w:ascii="Times New Roman" w:hAnsi="Times New Roman" w:eastAsia="仿宋_GB2312" w:cs="Times New Roman"/>
          <w:bCs/>
          <w:sz w:val="32"/>
          <w:szCs w:val="32"/>
        </w:rPr>
        <w:t>普通</w:t>
      </w:r>
      <w:r>
        <w:rPr>
          <w:rFonts w:ascii="Times New Roman" w:hAnsi="Times New Roman" w:eastAsia="仿宋_GB2312" w:cs="Times New Roman"/>
          <w:bCs/>
          <w:sz w:val="32"/>
          <w:szCs w:val="32"/>
        </w:rPr>
        <w:t>发票符合以下情形之一的，导致甲方产生经济损失</w:t>
      </w:r>
      <w:r>
        <w:rPr>
          <w:rFonts w:hint="eastAsia" w:ascii="Times New Roman" w:hAnsi="Times New Roman" w:eastAsia="仿宋_GB2312" w:cs="Times New Roman"/>
          <w:bCs/>
          <w:sz w:val="32"/>
          <w:szCs w:val="32"/>
        </w:rPr>
        <w:t>的</w:t>
      </w:r>
      <w:r>
        <w:rPr>
          <w:rFonts w:ascii="Times New Roman" w:hAnsi="Times New Roman" w:eastAsia="仿宋_GB2312" w:cs="Times New Roman"/>
          <w:bCs/>
          <w:sz w:val="32"/>
          <w:szCs w:val="32"/>
        </w:rPr>
        <w:t>，乙方需重新提供等额合法合规的增值税</w:t>
      </w:r>
      <w:r>
        <w:rPr>
          <w:rFonts w:hint="eastAsia" w:ascii="Times New Roman" w:hAnsi="Times New Roman" w:eastAsia="仿宋_GB2312" w:cs="Times New Roman"/>
          <w:bCs/>
          <w:sz w:val="32"/>
          <w:szCs w:val="32"/>
        </w:rPr>
        <w:t>普通</w:t>
      </w:r>
      <w:r>
        <w:rPr>
          <w:rFonts w:ascii="Times New Roman" w:hAnsi="Times New Roman" w:eastAsia="仿宋_GB2312" w:cs="Times New Roman"/>
          <w:bCs/>
          <w:sz w:val="32"/>
          <w:szCs w:val="32"/>
        </w:rPr>
        <w:t>发票，甲方有权延迟支付应付款项，且不承担任何违约责任，乙方的各项合同义务仍按合同约定履行，如导致甲方损失，乙方需赔偿全部损失（包括罚金、滞纳金、税款等）：</w:t>
      </w:r>
    </w:p>
    <w:p w14:paraId="10EBBCF5">
      <w:pPr>
        <w:spacing w:line="55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（1）开具虚假、作废等无效发票或者违反国家</w:t>
      </w:r>
      <w:r>
        <w:rPr>
          <w:rFonts w:hint="eastAsia" w:ascii="Times New Roman" w:hAnsi="Times New Roman" w:eastAsia="仿宋_GB2312" w:cs="Times New Roman"/>
          <w:bCs/>
          <w:sz w:val="32"/>
          <w:szCs w:val="32"/>
        </w:rPr>
        <w:t>法律法规</w:t>
      </w:r>
      <w:r>
        <w:rPr>
          <w:rFonts w:ascii="Times New Roman" w:hAnsi="Times New Roman" w:eastAsia="仿宋_GB2312" w:cs="Times New Roman"/>
          <w:bCs/>
          <w:sz w:val="32"/>
          <w:szCs w:val="32"/>
        </w:rPr>
        <w:t>开具提供发票的；</w:t>
      </w:r>
    </w:p>
    <w:p w14:paraId="5B8428E2">
      <w:pPr>
        <w:spacing w:line="55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（2）开具发票种类错误或开具发票税率与合同约定不符；</w:t>
      </w:r>
    </w:p>
    <w:p w14:paraId="75EBE30F">
      <w:pPr>
        <w:spacing w:line="55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（3）发票上的信息错误；</w:t>
      </w:r>
    </w:p>
    <w:p w14:paraId="24E7FC3A">
      <w:pPr>
        <w:spacing w:line="550" w:lineRule="exact"/>
        <w:ind w:firstLine="640" w:firstLineChars="200"/>
        <w:rPr>
          <w:rFonts w:ascii="Times New Roman" w:hAnsi="Times New Roman" w:eastAsia="仿宋_GB2312" w:cs="Times New Roman"/>
          <w:bCs/>
          <w:sz w:val="32"/>
          <w:szCs w:val="32"/>
        </w:rPr>
      </w:pPr>
      <w:r>
        <w:rPr>
          <w:rFonts w:ascii="Times New Roman" w:hAnsi="Times New Roman" w:eastAsia="仿宋_GB2312" w:cs="Times New Roman"/>
          <w:bCs/>
          <w:sz w:val="32"/>
          <w:szCs w:val="32"/>
        </w:rPr>
        <w:t>（4）因乙方延迟送达、开具错误等原因造成发票认证失败。</w:t>
      </w:r>
    </w:p>
    <w:p w14:paraId="569EF9B5">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bCs/>
          <w:sz w:val="32"/>
          <w:szCs w:val="32"/>
        </w:rPr>
        <w:t>5</w:t>
      </w:r>
      <w:r>
        <w:rPr>
          <w:rFonts w:ascii="Times New Roman" w:hAnsi="Times New Roman" w:eastAsia="仿宋_GB2312" w:cs="Times New Roman"/>
          <w:bCs/>
          <w:sz w:val="32"/>
          <w:szCs w:val="32"/>
        </w:rPr>
        <w:t>.若增值税</w:t>
      </w:r>
      <w:r>
        <w:rPr>
          <w:rFonts w:hint="eastAsia" w:ascii="Times New Roman" w:hAnsi="Times New Roman" w:eastAsia="仿宋_GB2312" w:cs="Times New Roman"/>
          <w:bCs/>
          <w:sz w:val="32"/>
          <w:szCs w:val="32"/>
        </w:rPr>
        <w:t>普通</w:t>
      </w:r>
      <w:r>
        <w:rPr>
          <w:rFonts w:ascii="Times New Roman" w:hAnsi="Times New Roman" w:eastAsia="仿宋_GB2312" w:cs="Times New Roman"/>
          <w:bCs/>
          <w:sz w:val="32"/>
          <w:szCs w:val="32"/>
        </w:rPr>
        <w:t>正规发票丢失，乙方应配合甲方申请</w:t>
      </w:r>
      <w:r>
        <w:rPr>
          <w:rFonts w:hint="eastAsia" w:ascii="Times New Roman" w:hAnsi="Times New Roman" w:eastAsia="仿宋_GB2312" w:cs="Times New Roman"/>
          <w:bCs/>
          <w:sz w:val="32"/>
          <w:szCs w:val="32"/>
        </w:rPr>
        <w:t>新的发票</w:t>
      </w:r>
      <w:r>
        <w:rPr>
          <w:rFonts w:ascii="Times New Roman" w:hAnsi="Times New Roman" w:eastAsia="仿宋_GB2312" w:cs="Times New Roman"/>
          <w:bCs/>
          <w:sz w:val="32"/>
          <w:szCs w:val="32"/>
        </w:rPr>
        <w:t>，否则乙方承担因此造成的损失。如乙方开具的发票被认定为假票的，乙方需按照票面金额的2倍向甲方承担违约责任。</w:t>
      </w:r>
    </w:p>
    <w:p w14:paraId="395ED3C3">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六、双方权利与义务</w:t>
      </w:r>
    </w:p>
    <w:p w14:paraId="2CF4F96E">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（一）甲方权利与义务</w:t>
      </w:r>
    </w:p>
    <w:p w14:paraId="37CB768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 有权对乙方服务过程进行定时、不定时监督检查（如抽查巡查记录、实地随访），对不符合合同约定的服务提出整改要求，乙方需在3个工作日内完成整改并提交整改报告。</w:t>
      </w:r>
    </w:p>
    <w:p w14:paraId="509A2E6B">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 向乙方提供西安市救助政策文件、工作规范及必要的救助物资（如临时生活物资、宣传材料）。</w:t>
      </w:r>
    </w:p>
    <w:p w14:paraId="25F27123">
      <w:pPr>
        <w:spacing w:line="560"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3. </w:t>
      </w:r>
      <w:r>
        <w:rPr>
          <w:rFonts w:hint="eastAsia" w:ascii="Times New Roman" w:hAnsi="Times New Roman" w:eastAsia="仿宋_GB2312" w:cs="Times New Roman"/>
          <w:b/>
          <w:sz w:val="32"/>
          <w:szCs w:val="32"/>
        </w:rPr>
        <w:t>向乙方提供办公场所。</w:t>
      </w:r>
    </w:p>
    <w:p w14:paraId="275895BD">
      <w:pPr>
        <w:spacing w:line="560" w:lineRule="exact"/>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（二）乙方权利与义务</w:t>
      </w:r>
    </w:p>
    <w:p w14:paraId="3AC737E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1. </w:t>
      </w:r>
      <w:r>
        <w:rPr>
          <w:rFonts w:hint="eastAsia" w:ascii="Times New Roman" w:hAnsi="Times New Roman" w:eastAsia="仿宋_GB2312" w:cs="Times New Roman"/>
          <w:sz w:val="32"/>
          <w:szCs w:val="32"/>
        </w:rPr>
        <w:t>乙方</w:t>
      </w:r>
      <w:r>
        <w:rPr>
          <w:rFonts w:ascii="Times New Roman" w:hAnsi="Times New Roman" w:eastAsia="仿宋_GB2312" w:cs="Times New Roman"/>
          <w:sz w:val="32"/>
          <w:szCs w:val="32"/>
        </w:rPr>
        <w:t>有权要求甲方按时提供救助政策支持、必要</w:t>
      </w:r>
      <w:r>
        <w:rPr>
          <w:rFonts w:hint="eastAsia" w:ascii="Times New Roman" w:hAnsi="Times New Roman" w:eastAsia="仿宋_GB2312" w:cs="Times New Roman"/>
          <w:sz w:val="32"/>
          <w:szCs w:val="32"/>
        </w:rPr>
        <w:t>救助</w:t>
      </w:r>
      <w:r>
        <w:rPr>
          <w:rFonts w:ascii="Times New Roman" w:hAnsi="Times New Roman" w:eastAsia="仿宋_GB2312" w:cs="Times New Roman"/>
          <w:sz w:val="32"/>
          <w:szCs w:val="32"/>
        </w:rPr>
        <w:t>物资及服务费用。</w:t>
      </w:r>
    </w:p>
    <w:p w14:paraId="41B23455">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派遣符合要求的专业社工，严格按照本合同约定及甲方工作要求开展服务。</w:t>
      </w:r>
      <w:r>
        <w:rPr>
          <w:rFonts w:hint="eastAsia" w:ascii="Times New Roman" w:hAnsi="Times New Roman" w:eastAsia="仿宋_GB2312" w:cs="Times New Roman"/>
          <w:sz w:val="32"/>
          <w:szCs w:val="32"/>
        </w:rPr>
        <w:t>乙方须与社工建立合法的劳动关系，为其依法缴纳社保，并购买意外伤害保险，乙方所有人员与甲方无劳动关系，服务期间引发的一切事故风险、用工纠纷等均与甲方无关，乙方承担全部责任，给甲方造成损失的乙方予以双倍赔偿。</w:t>
      </w:r>
    </w:p>
    <w:p w14:paraId="4D1423AB">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确保社工遵守国家法律法规、民政救助政策及甲方工作制度，承担社工在工作期间的人身安全责任</w:t>
      </w:r>
      <w:r>
        <w:rPr>
          <w:rFonts w:hint="eastAsia" w:ascii="Times New Roman" w:hAnsi="Times New Roman" w:eastAsia="仿宋_GB2312" w:cs="Times New Roman"/>
          <w:sz w:val="32"/>
          <w:szCs w:val="32"/>
        </w:rPr>
        <w:t>。无条件接受甲方开展本项工作的考核要求及标准，甲方变更考核方式的，乙方应当予以同步变更。</w:t>
      </w:r>
    </w:p>
    <w:p w14:paraId="237920E5">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自行承担社工工作期间的食宿、交通及差旅等费用。</w:t>
      </w:r>
    </w:p>
    <w:p w14:paraId="363147EF">
      <w:pPr>
        <w:spacing w:line="560" w:lineRule="exact"/>
        <w:ind w:firstLine="643" w:firstLineChars="20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rPr>
        <w:t>乙方在工作中遇节假日、重大节日、专项行动时、极端天气时须服从甲方安排，配合甲方完成必要的工作任务。</w:t>
      </w:r>
    </w:p>
    <w:p w14:paraId="3D4F15CE">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社工在巡查救助过程中应按照甲方要求认真将巡查救助过程进行如实记录（包括但不限于工作记录、影像资料），未经甲方和服务对象同意，不得公开个人信息及影像资料。</w:t>
      </w:r>
    </w:p>
    <w:p w14:paraId="60B2A196">
      <w:pPr>
        <w:spacing w:line="560" w:lineRule="exact"/>
        <w:ind w:firstLine="640" w:firstLineChars="200"/>
        <w:rPr>
          <w:rFonts w:ascii="Times New Roman" w:hAnsi="Times New Roman" w:eastAsia="仿宋_GB2312" w:cs="Times New Roman"/>
          <w:sz w:val="32"/>
          <w:szCs w:val="32"/>
          <w:highlight w:val="yellow"/>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禁止强制救助或歧视性言行</w:t>
      </w:r>
      <w:r>
        <w:rPr>
          <w:rFonts w:hint="eastAsia" w:ascii="Times New Roman" w:hAnsi="Times New Roman" w:eastAsia="仿宋_GB2312" w:cs="Times New Roman"/>
          <w:sz w:val="32"/>
          <w:szCs w:val="32"/>
        </w:rPr>
        <w:t>。</w:t>
      </w:r>
    </w:p>
    <w:p w14:paraId="0B0C003A">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7.社工工作过程需留痕，巡查过程通过水印相机发送至甲方微信工作群。</w:t>
      </w:r>
    </w:p>
    <w:p w14:paraId="6BAA907D">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社工需</w:t>
      </w:r>
      <w:r>
        <w:rPr>
          <w:rFonts w:hint="eastAsia" w:ascii="Times New Roman" w:hAnsi="Times New Roman" w:eastAsia="仿宋_GB2312" w:cs="Times New Roman"/>
          <w:sz w:val="32"/>
          <w:szCs w:val="32"/>
        </w:rPr>
        <w:t>配合甲方完成流浪乞讨人员街面救助的其他相关工作</w:t>
      </w:r>
      <w:r>
        <w:rPr>
          <w:rFonts w:ascii="Times New Roman" w:hAnsi="Times New Roman" w:eastAsia="仿宋_GB2312" w:cs="Times New Roman"/>
          <w:sz w:val="32"/>
          <w:szCs w:val="32"/>
        </w:rPr>
        <w:t>。</w:t>
      </w:r>
    </w:p>
    <w:p w14:paraId="0DBF5850">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在为甲方提供服务过程中，乙方可能会获取与甲方业务或其他事宜有关的保密信息。乙方将遵守中华人民共和国相关法律法规的要求，对执行业务过程中知悉的甲方或第三方的保密信息予以保密，乙方不得向除乙方外的第三方披露保密信息且不得在未经甲方同意的情况下复制、留存任何文件报告等。保密期限永久，不因本合同的失效，解除，中止，履行完毕而影响。</w:t>
      </w:r>
    </w:p>
    <w:p w14:paraId="48D6E188">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七、违约责任及合同的解除</w:t>
      </w:r>
    </w:p>
    <w:p w14:paraId="5729C39F">
      <w:pPr>
        <w:widowControl/>
        <w:numPr>
          <w:ilvl w:val="255"/>
          <w:numId w:val="0"/>
        </w:numPr>
        <w:snapToGrid w:val="0"/>
        <w:spacing w:line="55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 乙方未按合同要求提供服务的，</w:t>
      </w:r>
      <w:r>
        <w:rPr>
          <w:rFonts w:hint="eastAsia" w:ascii="Times New Roman" w:hAnsi="Times New Roman" w:eastAsia="仿宋_GB2312" w:cs="Times New Roman"/>
          <w:sz w:val="32"/>
          <w:szCs w:val="32"/>
        </w:rPr>
        <w:t>每</w:t>
      </w:r>
      <w:r>
        <w:rPr>
          <w:rFonts w:ascii="Times New Roman" w:hAnsi="Times New Roman" w:eastAsia="仿宋_GB2312" w:cs="Times New Roman"/>
          <w:sz w:val="32"/>
          <w:szCs w:val="32"/>
        </w:rPr>
        <w:t>违约一次，需按照合同总金额的百分之五向甲方支付违约金。</w:t>
      </w:r>
    </w:p>
    <w:p w14:paraId="3C66AD65">
      <w:pPr>
        <w:widowControl/>
        <w:numPr>
          <w:ilvl w:val="255"/>
          <w:numId w:val="0"/>
        </w:numPr>
        <w:snapToGrid w:val="0"/>
        <w:spacing w:line="55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 乙方在服务期内每缺少1名持证社工或缺岗超过3天，甲方有权按照每人每日500元扣除基础服务费。</w:t>
      </w:r>
    </w:p>
    <w:p w14:paraId="13B8D7A3">
      <w:pPr>
        <w:widowControl/>
        <w:numPr>
          <w:ilvl w:val="255"/>
          <w:numId w:val="0"/>
        </w:numPr>
        <w:snapToGrid w:val="0"/>
        <w:spacing w:line="55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 乙方提交的报告侵害第三方知识产权或商业秘密等合法权益的，乙方应承担甲方相应损失。</w:t>
      </w:r>
    </w:p>
    <w:p w14:paraId="279151F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有下列情形之一的，甲方有权单方解除本协议，拒绝向乙方支付任何费用，已支付费用乙方需在合同解除后3日内返还。乙方需向甲方支付合同总价款30%的违约金并赔偿由此给甲方造成的一切损失（包括诉讼费、律师费）。</w:t>
      </w:r>
    </w:p>
    <w:p w14:paraId="06EA8EA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（1）乙方拒绝履行合同义务，或者履行内容存在重大瑕疵；</w:t>
      </w:r>
    </w:p>
    <w:p w14:paraId="38CD16C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（2）乙方的服务不符合法律规定或不符合甲方要求，经甲方提醒两次仍未达到甲方标准的；</w:t>
      </w:r>
    </w:p>
    <w:p w14:paraId="36E0E86F">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（3）乙方违反保密约定，造成甲方或第三方信息泄露的；</w:t>
      </w:r>
    </w:p>
    <w:p w14:paraId="13B64730">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（4）乙方擅自转委托的；</w:t>
      </w:r>
    </w:p>
    <w:p w14:paraId="368161F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（5）乙方伪造工作记录的；</w:t>
      </w:r>
    </w:p>
    <w:p w14:paraId="6C2E96A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（6）乙方或乙方员工不具备</w:t>
      </w:r>
      <w:r>
        <w:rPr>
          <w:rFonts w:hint="eastAsia" w:ascii="Times New Roman" w:hAnsi="Times New Roman" w:eastAsia="仿宋_GB2312" w:cs="Times New Roman"/>
          <w:sz w:val="32"/>
          <w:szCs w:val="32"/>
        </w:rPr>
        <w:t>相应</w:t>
      </w:r>
      <w:r>
        <w:rPr>
          <w:rFonts w:ascii="Times New Roman" w:hAnsi="Times New Roman" w:eastAsia="仿宋_GB2312" w:cs="Times New Roman"/>
          <w:sz w:val="32"/>
          <w:szCs w:val="32"/>
        </w:rPr>
        <w:t>资质、资格的；</w:t>
      </w:r>
    </w:p>
    <w:p w14:paraId="0C3BA597">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（7）其他因乙方原因造成甲方较大损失的，包括负面舆论影响。</w:t>
      </w:r>
    </w:p>
    <w:p w14:paraId="4E45F1AB">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5.甲方在每期付款前有权直接扣除当期已经产生的违约金，乙方存在重大违约的，甲方有权暂停支付基础服务费，直至双方解除合同。</w:t>
      </w:r>
    </w:p>
    <w:p w14:paraId="30E36018">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八、争议解决</w:t>
      </w:r>
    </w:p>
    <w:p w14:paraId="1F0B681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本合同在履行过程中如发生争议，双方应首先友好协商解决；协商不成的，任何一方均有权向甲方所在地有管辖权的人民法院提起诉讼。</w:t>
      </w:r>
    </w:p>
    <w:p w14:paraId="45D530AF">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九、其他条款</w:t>
      </w:r>
    </w:p>
    <w:p w14:paraId="0BC5BA3D">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1. </w:t>
      </w:r>
      <w:r>
        <w:rPr>
          <w:rFonts w:hint="eastAsia" w:ascii="Times New Roman" w:hAnsi="Times New Roman" w:eastAsia="仿宋_GB2312" w:cs="Times New Roman"/>
          <w:sz w:val="32"/>
          <w:szCs w:val="32"/>
        </w:rPr>
        <w:t>甲乙双方协商一致，可以解除合同。</w:t>
      </w:r>
    </w:p>
    <w:p w14:paraId="38736C59">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本合同未尽事宜，双方可另行签订补充协议，补充协议与本合同具有同等法律效力。</w:t>
      </w:r>
    </w:p>
    <w:p w14:paraId="5393718C">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 本合同一式</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份，甲乙双方各执</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份，自双方签字（或盖章）之日起生效。</w:t>
      </w:r>
    </w:p>
    <w:p w14:paraId="72336B00">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如果发生不可抗力事件，一方在本合同项下受不可抗力影响的义务在不可抗力造成的延误期间自动中止，其履行期限应自动延长，延长期间为中止的期间，该方无须为此承担违约责任。但提出受不可抗力影响的一方应及时书面通知对方，并且在不可抗力事件发生后的3日内向对方提供不可抗力发生和持续期间的充分证据。提出受不可抗力影响的一方，还应尽一切合理努力排除不可抗力对履行合同造成的影响。</w:t>
      </w:r>
    </w:p>
    <w:p w14:paraId="1F3F24B7">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本合同中的通讯地址为甲乙双方互发函件确认能够接收的地址，若有变更应在变更后5个工作日内书面通知对方，否则对方按此地址送达的任何文件在发出3日后即视为送达，通过电子邮件、微信方式送达的，一经发出即视为送达。若发生纠纷的，该地址作为法院或仲裁机构寄发相应法律文件的送达地址，因一方预留地址有误或变更通讯地址而未通知对方的，对方、法院或仲裁机构按原地址发出通知或文件3日后，视为已送达。</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 </w:t>
      </w:r>
      <w:r>
        <w:rPr>
          <w:rFonts w:ascii="Times New Roman" w:hAnsi="Times New Roman" w:eastAsia="仿宋_GB2312" w:cs="Times New Roman"/>
          <w:sz w:val="32"/>
          <w:szCs w:val="32"/>
        </w:rPr>
        <w:br w:type="textWrapping"/>
      </w:r>
    </w:p>
    <w:p w14:paraId="581A3726">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甲方（盖章）：__________________</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法定代表人/授权代表（签字）：________</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日期：______年____月____日</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 </w:t>
      </w:r>
      <w:r>
        <w:rPr>
          <w:rFonts w:ascii="Times New Roman" w:hAnsi="Times New Roman" w:eastAsia="仿宋_GB2312" w:cs="Times New Roman"/>
          <w:sz w:val="32"/>
          <w:szCs w:val="32"/>
        </w:rPr>
        <w:br w:type="textWrapping"/>
      </w:r>
    </w:p>
    <w:p w14:paraId="623CA806">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乙方（盖章）：__________________</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法定代表人/授权代表（签字）：________</w:t>
      </w:r>
      <w:r>
        <w:rPr>
          <w:rFonts w:ascii="Times New Roman" w:hAnsi="Times New Roman" w:eastAsia="仿宋_GB2312" w:cs="Times New Roman"/>
          <w:sz w:val="32"/>
          <w:szCs w:val="32"/>
        </w:rPr>
        <w:br w:type="textWrapping"/>
      </w:r>
      <w:r>
        <w:rPr>
          <w:rFonts w:ascii="Times New Roman" w:hAnsi="Times New Roman" w:eastAsia="仿宋_GB2312" w:cs="Times New Roman"/>
          <w:sz w:val="32"/>
          <w:szCs w:val="32"/>
        </w:rPr>
        <w:t>日期：______年____月____日</w:t>
      </w:r>
    </w:p>
    <w:p w14:paraId="3806EE2C"/>
    <w:sectPr>
      <w:footerReference r:id="rId3" w:type="default"/>
      <w:pgSz w:w="11906" w:h="16838"/>
      <w:pgMar w:top="2098" w:right="1474" w:bottom="1984" w:left="1587" w:header="851" w:footer="141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D5ED6">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6CC0C">
                          <w:pPr>
                            <w:pStyle w:val="2"/>
                            <w:wordWrap w:val="0"/>
                            <w:jc w:val="right"/>
                          </w:pPr>
                          <w:r>
                            <w:rPr>
                              <w:rFonts w:hint="eastAsia" w:asciiTheme="minorEastAsia" w:hAnsiTheme="minorEastAsia" w:cstheme="minorEastAsia"/>
                              <w:sz w:val="28"/>
                              <w:szCs w:val="44"/>
                            </w:rPr>
                            <w:t xml:space="preserve">  — </w:t>
                          </w:r>
                          <w:r>
                            <w:rPr>
                              <w:rFonts w:hint="eastAsia" w:asciiTheme="minorEastAsia" w:hAnsiTheme="minorEastAsia" w:cstheme="minorEastAsia"/>
                              <w:sz w:val="28"/>
                              <w:szCs w:val="44"/>
                            </w:rPr>
                            <w:fldChar w:fldCharType="begin"/>
                          </w:r>
                          <w:r>
                            <w:rPr>
                              <w:rFonts w:hint="eastAsia" w:asciiTheme="minorEastAsia" w:hAnsiTheme="minorEastAsia" w:cstheme="minorEastAsia"/>
                              <w:sz w:val="28"/>
                              <w:szCs w:val="44"/>
                            </w:rPr>
                            <w:instrText xml:space="preserve"> PAGE  \* MERGEFORMAT </w:instrText>
                          </w:r>
                          <w:r>
                            <w:rPr>
                              <w:rFonts w:hint="eastAsia" w:asciiTheme="minorEastAsia" w:hAnsiTheme="minorEastAsia" w:cstheme="minorEastAsia"/>
                              <w:sz w:val="28"/>
                              <w:szCs w:val="44"/>
                            </w:rPr>
                            <w:fldChar w:fldCharType="separate"/>
                          </w:r>
                          <w:r>
                            <w:rPr>
                              <w:rFonts w:asciiTheme="minorEastAsia" w:hAnsiTheme="minorEastAsia" w:cstheme="minorEastAsia"/>
                              <w:sz w:val="28"/>
                              <w:szCs w:val="44"/>
                            </w:rPr>
                            <w:t>1</w:t>
                          </w:r>
                          <w:r>
                            <w:rPr>
                              <w:rFonts w:hint="eastAsia" w:asciiTheme="minorEastAsia" w:hAnsiTheme="minorEastAsia" w:cstheme="minorEastAsia"/>
                              <w:sz w:val="28"/>
                              <w:szCs w:val="44"/>
                            </w:rPr>
                            <w:fldChar w:fldCharType="end"/>
                          </w:r>
                          <w:r>
                            <w:rPr>
                              <w:rFonts w:hint="eastAsia" w:asciiTheme="minorEastAsia" w:hAnsiTheme="minorEastAsia" w:cstheme="minorEastAsia"/>
                              <w:sz w:val="28"/>
                              <w:szCs w:val="44"/>
                            </w:rPr>
                            <w:t xml:space="preserve"> — </w:t>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DB6CC0C">
                    <w:pPr>
                      <w:pStyle w:val="2"/>
                      <w:wordWrap w:val="0"/>
                      <w:jc w:val="right"/>
                    </w:pPr>
                    <w:r>
                      <w:rPr>
                        <w:rFonts w:hint="eastAsia" w:asciiTheme="minorEastAsia" w:hAnsiTheme="minorEastAsia" w:cstheme="minorEastAsia"/>
                        <w:sz w:val="28"/>
                        <w:szCs w:val="44"/>
                      </w:rPr>
                      <w:t xml:space="preserve">  — </w:t>
                    </w:r>
                    <w:r>
                      <w:rPr>
                        <w:rFonts w:hint="eastAsia" w:asciiTheme="minorEastAsia" w:hAnsiTheme="minorEastAsia" w:cstheme="minorEastAsia"/>
                        <w:sz w:val="28"/>
                        <w:szCs w:val="44"/>
                      </w:rPr>
                      <w:fldChar w:fldCharType="begin"/>
                    </w:r>
                    <w:r>
                      <w:rPr>
                        <w:rFonts w:hint="eastAsia" w:asciiTheme="minorEastAsia" w:hAnsiTheme="minorEastAsia" w:cstheme="minorEastAsia"/>
                        <w:sz w:val="28"/>
                        <w:szCs w:val="44"/>
                      </w:rPr>
                      <w:instrText xml:space="preserve"> PAGE  \* MERGEFORMAT </w:instrText>
                    </w:r>
                    <w:r>
                      <w:rPr>
                        <w:rFonts w:hint="eastAsia" w:asciiTheme="minorEastAsia" w:hAnsiTheme="minorEastAsia" w:cstheme="minorEastAsia"/>
                        <w:sz w:val="28"/>
                        <w:szCs w:val="44"/>
                      </w:rPr>
                      <w:fldChar w:fldCharType="separate"/>
                    </w:r>
                    <w:r>
                      <w:rPr>
                        <w:rFonts w:asciiTheme="minorEastAsia" w:hAnsiTheme="minorEastAsia" w:cstheme="minorEastAsia"/>
                        <w:sz w:val="28"/>
                        <w:szCs w:val="44"/>
                      </w:rPr>
                      <w:t>1</w:t>
                    </w:r>
                    <w:r>
                      <w:rPr>
                        <w:rFonts w:hint="eastAsia" w:asciiTheme="minorEastAsia" w:hAnsiTheme="minorEastAsia" w:cstheme="minorEastAsia"/>
                        <w:sz w:val="28"/>
                        <w:szCs w:val="44"/>
                      </w:rPr>
                      <w:fldChar w:fldCharType="end"/>
                    </w:r>
                    <w:r>
                      <w:rPr>
                        <w:rFonts w:hint="eastAsia" w:asciiTheme="minorEastAsia" w:hAnsiTheme="minorEastAsia" w:cstheme="minorEastAsia"/>
                        <w:sz w:val="28"/>
                        <w:szCs w:val="44"/>
                      </w:rPr>
                      <w:t xml:space="preserve"> — </w:t>
                    </w:r>
                    <w:r>
                      <w:rPr>
                        <w:rFonts w:hint="eastAsia"/>
                      </w:rPr>
                      <w:t xml:space="preserve"> </w:t>
                    </w:r>
                  </w:p>
                </w:txbxContent>
              </v:textbox>
            </v:shape>
          </w:pict>
        </mc:Fallback>
      </mc:AlternateContent>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6370F"/>
    <w:rsid w:val="07036991"/>
    <w:rsid w:val="0B1A33DC"/>
    <w:rsid w:val="2C463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3980</Words>
  <Characters>4144</Characters>
  <Lines>0</Lines>
  <Paragraphs>0</Paragraphs>
  <TotalTime>2</TotalTime>
  <ScaleCrop>false</ScaleCrop>
  <LinksUpToDate>false</LinksUpToDate>
  <CharactersWithSpaces>4315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2026-02-06T01:37:00Z</dcterms:created>
  <dc:creator>Administrator</dc:creator>
  <cp:lastModifiedBy>DXE.</cp:lastModifiedBy>
  <dcterms:modified xsi:type="dcterms:W3CDTF">2026-03-05T10:13:27Z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88F53C684A514D48B61E562FB6B3FFEC_11</vt:lpwstr>
  </property>
  <property fmtid="{D5CDD505-2E9C-101B-9397-08002B2CF9AE}" pid="4" name="KSOTemplateDocerSaveRecord">
    <vt:lpwstr>eyJoZGlkIjoiMTE5MjE0MjU3ODhjZWI1ZThiM2E5NTNhYzRhODk0YTYiLCJ1c2VySWQiOiIyNDI0NjM4MzUifQ==</vt:lpwstr>
  </property>
</Properties>
</file>