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版本号：ZHZB-2026-22-220260306001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西安事变旧址-张学良公馆旧址抢险工程（支护与围挡）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ZHZB-2026-22-2</w:t>
      </w:r>
      <w:r>
        <w:br/>
      </w:r>
      <w:r>
        <w:br/>
      </w:r>
      <w:r>
        <w:br/>
      </w:r>
    </w:p>
    <w:p>
      <w:pPr>
        <w:pStyle w:val="null3"/>
        <w:jc w:val="center"/>
        <w:outlineLvl w:val="2"/>
      </w:pPr>
      <w:r>
        <w:rPr>
          <w:rFonts w:ascii="仿宋_GB2312" w:hAnsi="仿宋_GB2312" w:cs="仿宋_GB2312" w:eastAsia="仿宋_GB2312"/>
          <w:sz w:val="28"/>
          <w:b/>
        </w:rPr>
        <w:t>西安事变纪念馆</w:t>
      </w:r>
    </w:p>
    <w:p>
      <w:pPr>
        <w:pStyle w:val="null3"/>
        <w:jc w:val="center"/>
        <w:outlineLvl w:val="2"/>
      </w:pPr>
      <w:r>
        <w:rPr>
          <w:rFonts w:ascii="仿宋_GB2312" w:hAnsi="仿宋_GB2312" w:cs="仿宋_GB2312" w:eastAsia="仿宋_GB2312"/>
          <w:sz w:val="28"/>
          <w:b/>
        </w:rPr>
        <w:t>众合国际项目管理有限公司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众合国际项目管理有限公司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西安事变纪念馆</w:t>
      </w:r>
      <w:r>
        <w:rPr>
          <w:rFonts w:ascii="仿宋_GB2312" w:hAnsi="仿宋_GB2312" w:cs="仿宋_GB2312" w:eastAsia="仿宋_GB2312"/>
        </w:rPr>
        <w:t>委托，拟对</w:t>
      </w:r>
      <w:r>
        <w:rPr>
          <w:rFonts w:ascii="仿宋_GB2312" w:hAnsi="仿宋_GB2312" w:cs="仿宋_GB2312" w:eastAsia="仿宋_GB2312"/>
        </w:rPr>
        <w:t>西安事变旧址-张学良公馆旧址抢险工程（支护与围挡）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ZHZB-2026-22-2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西安事变旧址-张学良公馆旧址抢险工程（支护与围挡）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事变旧址楼发生沉降险情，经专家现场初步勘查、地面、墙体、梁柱、出现不同程度裂纹，门窗受到外力受到挤压变形等病害，其中C楼沉降变形最为严重，且存在持续变化的趋势。为了防止险情进一步发生，现对C楼采取临时支护，围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采购包1（西安事变旧址-张学良公馆旧址抢险工程（支护与围挡））：属于专门面向中小企业采购。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及拟派项目负责人资质和专业要求：（1）供应商应具备文物保护工程施工一级资质证书和有效的安全生产许可证；（2）供应商拟派项目经理须具备文物保护工程责任工程师资格且在本单位注册，未同时承担其他文物保护工程项目施工的管理工作，且无不良记录（提供承诺书）；（3）供应商未被“信用中国”网站列入失信被执行人、重大税收违法失信主体名单，未被“中国政府采购网”网站列入政府采购严重违法失信行为记录名单；（4）单位负责人为同一人或者存在直接控股、管理关系的不同供应商，不得参加同一合同项下的采购活动；（5）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西安事变纪念馆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西安市建国路69号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糜斌茹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029-87421001转726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众合国际项目管理有限公司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陕西省西安市莲湖区丰登南路3号1幢306室（丰庆公园北门往西200米PM中心三楼）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唐昊、王臻、王阿磊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15686470916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采购包1：477,000.00元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计划委员会计价格[2002]1980号文件及国家发展和改革委员会办公厅颁发的《关于降低部分建设项目收费标准规范收费行为等有关问题的通知》（发改价格[2011]534号）的规定标准，不足捌仟元按照捌仟元（¥8000.00元）收取。代理服务费缴纳账户信息： 银行户名：众合国际项目管理有限公司 开户银行：西安银行股份有限公司高新四路支行 账 号：6110 1158 0000 0858 34</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西安事变纪念馆</w:t>
      </w:r>
      <w:r>
        <w:rPr>
          <w:rFonts w:ascii="仿宋_GB2312" w:hAnsi="仿宋_GB2312" w:cs="仿宋_GB2312" w:eastAsia="仿宋_GB2312"/>
        </w:rPr>
        <w:t>和</w:t>
      </w:r>
      <w:r>
        <w:rPr>
          <w:rFonts w:ascii="仿宋_GB2312" w:hAnsi="仿宋_GB2312" w:cs="仿宋_GB2312" w:eastAsia="仿宋_GB2312"/>
        </w:rPr>
        <w:t>众合国际项目管理有限公司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西安事变纪念馆</w:t>
      </w:r>
      <w:r>
        <w:rPr>
          <w:rFonts w:ascii="仿宋_GB2312" w:hAnsi="仿宋_GB2312" w:cs="仿宋_GB2312" w:eastAsia="仿宋_GB2312"/>
        </w:rPr>
        <w:t>负责解释。除上述磋商文件内容，其他内容由</w:t>
      </w:r>
      <w:r>
        <w:rPr>
          <w:rFonts w:ascii="仿宋_GB2312" w:hAnsi="仿宋_GB2312" w:cs="仿宋_GB2312" w:eastAsia="仿宋_GB2312"/>
        </w:rPr>
        <w:t>众合国际项目管理有限公司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西安事变纪念馆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众合国际项目管理有限公司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符合国家及行业质量验收“合格”标准；（2）符合《安全生产管理条例》的标准；符合工程相关规范要求；（3）工程验收标准：双方约定，在符合采购文件及合同中关于本工程施工要求的前提下，以采购人现场验收合格为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联系人：唐昊、王臻、王阿磊</w:t>
      </w:r>
    </w:p>
    <w:p>
      <w:pPr>
        <w:pStyle w:val="null3"/>
      </w:pPr>
      <w:r>
        <w:rPr>
          <w:rFonts w:ascii="仿宋_GB2312" w:hAnsi="仿宋_GB2312" w:cs="仿宋_GB2312" w:eastAsia="仿宋_GB2312"/>
        </w:rPr>
        <w:t>联系电话：15686470916</w:t>
      </w:r>
    </w:p>
    <w:p>
      <w:pPr>
        <w:pStyle w:val="null3"/>
      </w:pPr>
      <w:r>
        <w:rPr>
          <w:rFonts w:ascii="仿宋_GB2312" w:hAnsi="仿宋_GB2312" w:cs="仿宋_GB2312" w:eastAsia="仿宋_GB2312"/>
        </w:rPr>
        <w:t>地址：陕西省西安市莲湖区丰登南路3号1幢306室（丰庆公园北门往西200米PM中心三楼）</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477,000.00</w:t>
      </w:r>
    </w:p>
    <w:p>
      <w:pPr>
        <w:pStyle w:val="null3"/>
      </w:pPr>
      <w:r>
        <w:rPr>
          <w:rFonts w:ascii="仿宋_GB2312" w:hAnsi="仿宋_GB2312" w:cs="仿宋_GB2312" w:eastAsia="仿宋_GB2312"/>
        </w:rPr>
        <w:t>采购包最高限价（元）: 477,000.00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西安事变旧址-张学良公馆旧址抢险工程（支护与围挡）</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477,000.00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标的名称：西安事变旧址-张学良公馆旧址抢险工程（支护与围挡）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color w:val="0000FF"/>
              </w:rPr>
              <w:t>一、项目概况</w:t>
            </w:r>
          </w:p>
          <w:p>
            <w:pPr>
              <w:pStyle w:val="null3"/>
              <w:jc w:val="both"/>
            </w:pPr>
            <w:r>
              <w:rPr>
                <w:rFonts w:ascii="仿宋_GB2312" w:hAnsi="仿宋_GB2312" w:cs="仿宋_GB2312" w:eastAsia="仿宋_GB2312"/>
                <w:color w:val="0000FF"/>
              </w:rPr>
              <w:t>西安事变旧址楼发生沉降险情，经专家现场初步勘查、地面、墙体、梁柱、出现不同程度裂纹，门窗受到外力受到挤压变形等病害，其中</w:t>
            </w:r>
            <w:r>
              <w:rPr>
                <w:rFonts w:ascii="仿宋_GB2312" w:hAnsi="仿宋_GB2312" w:cs="仿宋_GB2312" w:eastAsia="仿宋_GB2312"/>
                <w:color w:val="0000FF"/>
              </w:rPr>
              <w:t>C</w:t>
            </w:r>
            <w:r>
              <w:rPr>
                <w:rFonts w:ascii="仿宋_GB2312" w:hAnsi="仿宋_GB2312" w:cs="仿宋_GB2312" w:eastAsia="仿宋_GB2312"/>
                <w:color w:val="0000FF"/>
              </w:rPr>
              <w:t>楼沉降变形最为严重，且存在持续变化的趋势。为了防止险情进一步发生，现对</w:t>
            </w:r>
            <w:r>
              <w:rPr>
                <w:rFonts w:ascii="仿宋_GB2312" w:hAnsi="仿宋_GB2312" w:cs="仿宋_GB2312" w:eastAsia="仿宋_GB2312"/>
                <w:color w:val="0000FF"/>
              </w:rPr>
              <w:t>C</w:t>
            </w:r>
            <w:r>
              <w:rPr>
                <w:rFonts w:ascii="仿宋_GB2312" w:hAnsi="仿宋_GB2312" w:cs="仿宋_GB2312" w:eastAsia="仿宋_GB2312"/>
                <w:color w:val="0000FF"/>
              </w:rPr>
              <w:t>楼采取临时支护，围挡。</w:t>
            </w:r>
          </w:p>
          <w:p>
            <w:pPr>
              <w:pStyle w:val="null3"/>
              <w:jc w:val="both"/>
            </w:pPr>
            <w:r>
              <w:rPr>
                <w:rFonts w:ascii="仿宋_GB2312" w:hAnsi="仿宋_GB2312" w:cs="仿宋_GB2312" w:eastAsia="仿宋_GB2312"/>
                <w:color w:val="0000FF"/>
              </w:rPr>
              <w:t>二、工程内容和施工地点、计划工期、缺陷责任期、质量保修期</w:t>
            </w:r>
          </w:p>
          <w:p>
            <w:pPr>
              <w:pStyle w:val="null3"/>
              <w:jc w:val="both"/>
            </w:pPr>
            <w:r>
              <w:rPr>
                <w:rFonts w:ascii="仿宋_GB2312" w:hAnsi="仿宋_GB2312" w:cs="仿宋_GB2312" w:eastAsia="仿宋_GB2312"/>
                <w:color w:val="0000FF"/>
              </w:rPr>
              <w:t>1.</w:t>
            </w:r>
            <w:r>
              <w:rPr>
                <w:rFonts w:ascii="仿宋_GB2312" w:hAnsi="仿宋_GB2312" w:cs="仿宋_GB2312" w:eastAsia="仿宋_GB2312"/>
                <w:color w:val="0000FF"/>
              </w:rPr>
              <w:t>工程内容：本工程内容包括建筑外墙临时保护、柱造型填充、彩钢围挡、楼体周边防护围挡等。（具体详见工程量清单）</w:t>
            </w:r>
          </w:p>
          <w:p>
            <w:pPr>
              <w:pStyle w:val="null3"/>
              <w:jc w:val="both"/>
            </w:pPr>
            <w:r>
              <w:rPr>
                <w:rFonts w:ascii="仿宋_GB2312" w:hAnsi="仿宋_GB2312" w:cs="仿宋_GB2312" w:eastAsia="仿宋_GB2312"/>
                <w:color w:val="0000FF"/>
              </w:rPr>
              <w:t>2.</w:t>
            </w:r>
            <w:r>
              <w:rPr>
                <w:rFonts w:ascii="仿宋_GB2312" w:hAnsi="仿宋_GB2312" w:cs="仿宋_GB2312" w:eastAsia="仿宋_GB2312"/>
                <w:color w:val="0000FF"/>
              </w:rPr>
              <w:t>工程地点：张学良将军公馆</w:t>
            </w:r>
          </w:p>
          <w:p>
            <w:pPr>
              <w:pStyle w:val="null3"/>
              <w:jc w:val="both"/>
            </w:pPr>
            <w:r>
              <w:rPr>
                <w:rFonts w:ascii="仿宋_GB2312" w:hAnsi="仿宋_GB2312" w:cs="仿宋_GB2312" w:eastAsia="仿宋_GB2312"/>
                <w:color w:val="0000FF"/>
              </w:rPr>
              <w:t>3.</w:t>
            </w:r>
            <w:r>
              <w:rPr>
                <w:rFonts w:ascii="仿宋_GB2312" w:hAnsi="仿宋_GB2312" w:cs="仿宋_GB2312" w:eastAsia="仿宋_GB2312"/>
                <w:color w:val="0000FF"/>
              </w:rPr>
              <w:t>计划工期：自合同签订之日起</w:t>
            </w:r>
            <w:r>
              <w:rPr>
                <w:rFonts w:ascii="仿宋_GB2312" w:hAnsi="仿宋_GB2312" w:cs="仿宋_GB2312" w:eastAsia="仿宋_GB2312"/>
                <w:color w:val="0000FF"/>
              </w:rPr>
              <w:t>30</w:t>
            </w:r>
            <w:r>
              <w:rPr>
                <w:rFonts w:ascii="仿宋_GB2312" w:hAnsi="仿宋_GB2312" w:cs="仿宋_GB2312" w:eastAsia="仿宋_GB2312"/>
                <w:color w:val="0000FF"/>
              </w:rPr>
              <w:t>个日历日</w:t>
            </w:r>
          </w:p>
          <w:p>
            <w:pPr>
              <w:pStyle w:val="null3"/>
              <w:jc w:val="both"/>
            </w:pPr>
            <w:r>
              <w:rPr>
                <w:rFonts w:ascii="仿宋_GB2312" w:hAnsi="仿宋_GB2312" w:cs="仿宋_GB2312" w:eastAsia="仿宋_GB2312"/>
                <w:color w:val="0000FF"/>
              </w:rPr>
              <w:t>4.</w:t>
            </w:r>
            <w:r>
              <w:rPr>
                <w:rFonts w:ascii="仿宋_GB2312" w:hAnsi="仿宋_GB2312" w:cs="仿宋_GB2312" w:eastAsia="仿宋_GB2312"/>
                <w:color w:val="0000FF"/>
              </w:rPr>
              <w:t>缺陷责任期：</w:t>
            </w:r>
            <w:r>
              <w:rPr>
                <w:rFonts w:ascii="仿宋_GB2312" w:hAnsi="仿宋_GB2312" w:cs="仿宋_GB2312" w:eastAsia="仿宋_GB2312"/>
                <w:color w:val="0000FF"/>
              </w:rPr>
              <w:t>12</w:t>
            </w:r>
            <w:r>
              <w:rPr>
                <w:rFonts w:ascii="仿宋_GB2312" w:hAnsi="仿宋_GB2312" w:cs="仿宋_GB2312" w:eastAsia="仿宋_GB2312"/>
                <w:color w:val="0000FF"/>
              </w:rPr>
              <w:t>个月</w:t>
            </w:r>
          </w:p>
          <w:p>
            <w:pPr>
              <w:pStyle w:val="null3"/>
              <w:jc w:val="both"/>
            </w:pPr>
            <w:r>
              <w:rPr>
                <w:rFonts w:ascii="仿宋_GB2312" w:hAnsi="仿宋_GB2312" w:cs="仿宋_GB2312" w:eastAsia="仿宋_GB2312"/>
                <w:color w:val="0000FF"/>
              </w:rPr>
              <w:t>5.</w:t>
            </w:r>
            <w:r>
              <w:rPr>
                <w:rFonts w:ascii="仿宋_GB2312" w:hAnsi="仿宋_GB2312" w:cs="仿宋_GB2312" w:eastAsia="仿宋_GB2312"/>
                <w:color w:val="0000FF"/>
              </w:rPr>
              <w:t>质量保修期：</w:t>
            </w:r>
            <w:r>
              <w:rPr>
                <w:rFonts w:ascii="仿宋_GB2312" w:hAnsi="仿宋_GB2312" w:cs="仿宋_GB2312" w:eastAsia="仿宋_GB2312"/>
                <w:color w:val="0000FF"/>
              </w:rPr>
              <w:t>1</w:t>
            </w:r>
            <w:r>
              <w:rPr>
                <w:rFonts w:ascii="仿宋_GB2312" w:hAnsi="仿宋_GB2312" w:cs="仿宋_GB2312" w:eastAsia="仿宋_GB2312"/>
                <w:color w:val="0000FF"/>
              </w:rPr>
              <w:t>年</w:t>
            </w:r>
          </w:p>
          <w:p>
            <w:pPr>
              <w:pStyle w:val="null3"/>
              <w:jc w:val="both"/>
            </w:pPr>
            <w:r>
              <w:rPr>
                <w:rFonts w:ascii="仿宋_GB2312" w:hAnsi="仿宋_GB2312" w:cs="仿宋_GB2312" w:eastAsia="仿宋_GB2312"/>
                <w:color w:val="0000FF"/>
              </w:rPr>
              <w:t>6.</w:t>
            </w:r>
            <w:r>
              <w:rPr>
                <w:rFonts w:ascii="仿宋_GB2312" w:hAnsi="仿宋_GB2312" w:cs="仿宋_GB2312" w:eastAsia="仿宋_GB2312"/>
                <w:color w:val="0000FF"/>
              </w:rPr>
              <w:t>质量要求：合格</w:t>
            </w:r>
          </w:p>
          <w:p>
            <w:pPr>
              <w:pStyle w:val="null3"/>
              <w:jc w:val="both"/>
            </w:pPr>
            <w:r>
              <w:rPr>
                <w:rFonts w:ascii="仿宋_GB2312" w:hAnsi="仿宋_GB2312" w:cs="仿宋_GB2312" w:eastAsia="仿宋_GB2312"/>
                <w:color w:val="0000FF"/>
              </w:rPr>
              <w:t>三、工程量清单和计价依据</w:t>
            </w:r>
          </w:p>
          <w:p>
            <w:pPr>
              <w:pStyle w:val="null3"/>
              <w:jc w:val="both"/>
            </w:pPr>
            <w:r>
              <w:rPr>
                <w:rFonts w:ascii="仿宋_GB2312" w:hAnsi="仿宋_GB2312" w:cs="仿宋_GB2312" w:eastAsia="仿宋_GB2312"/>
                <w:color w:val="0000FF"/>
              </w:rPr>
              <w:t>1</w:t>
            </w:r>
            <w:r>
              <w:rPr>
                <w:rFonts w:ascii="仿宋_GB2312" w:hAnsi="仿宋_GB2312" w:cs="仿宋_GB2312" w:eastAsia="仿宋_GB2312"/>
                <w:color w:val="0000FF"/>
              </w:rPr>
              <w:t>、工程量依据设计图纸计算；</w:t>
            </w:r>
          </w:p>
          <w:p>
            <w:pPr>
              <w:pStyle w:val="null3"/>
              <w:jc w:val="both"/>
            </w:pPr>
            <w:r>
              <w:rPr>
                <w:rFonts w:ascii="仿宋_GB2312" w:hAnsi="仿宋_GB2312" w:cs="仿宋_GB2312" w:eastAsia="仿宋_GB2312"/>
                <w:color w:val="0000FF"/>
              </w:rPr>
              <w:t>2</w:t>
            </w:r>
            <w:r>
              <w:rPr>
                <w:rFonts w:ascii="仿宋_GB2312" w:hAnsi="仿宋_GB2312" w:cs="仿宋_GB2312" w:eastAsia="仿宋_GB2312"/>
                <w:color w:val="0000FF"/>
              </w:rPr>
              <w:t>、《陕西省建设工程清单计价规则（</w:t>
            </w:r>
            <w:r>
              <w:rPr>
                <w:rFonts w:ascii="仿宋_GB2312" w:hAnsi="仿宋_GB2312" w:cs="仿宋_GB2312" w:eastAsia="仿宋_GB2312"/>
                <w:color w:val="0000FF"/>
              </w:rPr>
              <w:t>2025)</w:t>
            </w:r>
            <w:r>
              <w:rPr>
                <w:rFonts w:ascii="仿宋_GB2312" w:hAnsi="仿宋_GB2312" w:cs="仿宋_GB2312" w:eastAsia="仿宋_GB2312"/>
                <w:color w:val="0000FF"/>
              </w:rPr>
              <w:t>》及其他相关的计价依据和办法；</w:t>
            </w:r>
          </w:p>
          <w:p>
            <w:pPr>
              <w:pStyle w:val="null3"/>
              <w:jc w:val="both"/>
            </w:pPr>
            <w:r>
              <w:rPr>
                <w:rFonts w:ascii="仿宋_GB2312" w:hAnsi="仿宋_GB2312" w:cs="仿宋_GB2312" w:eastAsia="仿宋_GB2312"/>
                <w:color w:val="0000FF"/>
              </w:rPr>
              <w:t>3</w:t>
            </w:r>
            <w:r>
              <w:rPr>
                <w:rFonts w:ascii="仿宋_GB2312" w:hAnsi="仿宋_GB2312" w:cs="仿宋_GB2312" w:eastAsia="仿宋_GB2312"/>
                <w:color w:val="0000FF"/>
              </w:rPr>
              <w:t>、《陕西省房屋建筑与装饰工程基价表（</w:t>
            </w:r>
            <w:r>
              <w:rPr>
                <w:rFonts w:ascii="仿宋_GB2312" w:hAnsi="仿宋_GB2312" w:cs="仿宋_GB2312" w:eastAsia="仿宋_GB2312"/>
                <w:color w:val="0000FF"/>
              </w:rPr>
              <w:t>2025</w:t>
            </w:r>
            <w:r>
              <w:rPr>
                <w:rFonts w:ascii="仿宋_GB2312" w:hAnsi="仿宋_GB2312" w:cs="仿宋_GB2312" w:eastAsia="仿宋_GB2312"/>
                <w:color w:val="0000FF"/>
              </w:rPr>
              <w:t>）》、《陕西省通用安装工程基价表（</w:t>
            </w:r>
            <w:r>
              <w:rPr>
                <w:rFonts w:ascii="仿宋_GB2312" w:hAnsi="仿宋_GB2312" w:cs="仿宋_GB2312" w:eastAsia="仿宋_GB2312"/>
                <w:color w:val="0000FF"/>
              </w:rPr>
              <w:t>2025</w:t>
            </w:r>
            <w:r>
              <w:rPr>
                <w:rFonts w:ascii="仿宋_GB2312" w:hAnsi="仿宋_GB2312" w:cs="仿宋_GB2312" w:eastAsia="仿宋_GB2312"/>
                <w:color w:val="0000FF"/>
              </w:rPr>
              <w:t>）》、《陕西省仿古建筑工程预算定额（</w:t>
            </w:r>
            <w:r>
              <w:rPr>
                <w:rFonts w:ascii="仿宋_GB2312" w:hAnsi="仿宋_GB2312" w:cs="仿宋_GB2312" w:eastAsia="仿宋_GB2312"/>
                <w:color w:val="0000FF"/>
              </w:rPr>
              <w:t>2012</w:t>
            </w:r>
            <w:r>
              <w:rPr>
                <w:rFonts w:ascii="仿宋_GB2312" w:hAnsi="仿宋_GB2312" w:cs="仿宋_GB2312" w:eastAsia="仿宋_GB2312"/>
                <w:color w:val="0000FF"/>
              </w:rPr>
              <w:t>）》、《陕西省园林绿化工程基价表（</w:t>
            </w:r>
            <w:r>
              <w:rPr>
                <w:rFonts w:ascii="仿宋_GB2312" w:hAnsi="仿宋_GB2312" w:cs="仿宋_GB2312" w:eastAsia="仿宋_GB2312"/>
                <w:color w:val="0000FF"/>
              </w:rPr>
              <w:t>2025</w:t>
            </w:r>
            <w:r>
              <w:rPr>
                <w:rFonts w:ascii="仿宋_GB2312" w:hAnsi="仿宋_GB2312" w:cs="仿宋_GB2312" w:eastAsia="仿宋_GB2312"/>
                <w:color w:val="0000FF"/>
              </w:rPr>
              <w:t>）》、《陕西省市政工程基价表（</w:t>
            </w:r>
            <w:r>
              <w:rPr>
                <w:rFonts w:ascii="仿宋_GB2312" w:hAnsi="仿宋_GB2312" w:cs="仿宋_GB2312" w:eastAsia="仿宋_GB2312"/>
                <w:color w:val="0000FF"/>
              </w:rPr>
              <w:t>2025</w:t>
            </w:r>
            <w:r>
              <w:rPr>
                <w:rFonts w:ascii="仿宋_GB2312" w:hAnsi="仿宋_GB2312" w:cs="仿宋_GB2312" w:eastAsia="仿宋_GB2312"/>
                <w:color w:val="0000FF"/>
              </w:rPr>
              <w:t>）》；</w:t>
            </w:r>
          </w:p>
          <w:p>
            <w:pPr>
              <w:pStyle w:val="null3"/>
              <w:jc w:val="both"/>
            </w:pPr>
            <w:r>
              <w:rPr>
                <w:rFonts w:ascii="仿宋_GB2312" w:hAnsi="仿宋_GB2312" w:cs="仿宋_GB2312" w:eastAsia="仿宋_GB2312"/>
                <w:color w:val="0000FF"/>
              </w:rPr>
              <w:t>5</w:t>
            </w:r>
            <w:r>
              <w:rPr>
                <w:rFonts w:ascii="仿宋_GB2312" w:hAnsi="仿宋_GB2312" w:cs="仿宋_GB2312" w:eastAsia="仿宋_GB2312"/>
                <w:color w:val="0000FF"/>
              </w:rPr>
              <w:t>、《关于增加建设工程扬尘治理专项措施费及综合人工单价调整的通知》（陕建发</w:t>
            </w:r>
            <w:r>
              <w:rPr>
                <w:rFonts w:ascii="仿宋_GB2312" w:hAnsi="仿宋_GB2312" w:cs="仿宋_GB2312" w:eastAsia="仿宋_GB2312"/>
                <w:color w:val="0000FF"/>
              </w:rPr>
              <w:t>[2017]270</w:t>
            </w:r>
            <w:r>
              <w:rPr>
                <w:rFonts w:ascii="仿宋_GB2312" w:hAnsi="仿宋_GB2312" w:cs="仿宋_GB2312" w:eastAsia="仿宋_GB2312"/>
                <w:color w:val="0000FF"/>
              </w:rPr>
              <w:t>号）；</w:t>
            </w:r>
          </w:p>
          <w:p>
            <w:pPr>
              <w:pStyle w:val="null3"/>
              <w:jc w:val="both"/>
            </w:pPr>
            <w:r>
              <w:rPr>
                <w:rFonts w:ascii="仿宋_GB2312" w:hAnsi="仿宋_GB2312" w:cs="仿宋_GB2312" w:eastAsia="仿宋_GB2312"/>
                <w:color w:val="0000FF"/>
              </w:rPr>
              <w:t>6</w:t>
            </w:r>
            <w:r>
              <w:rPr>
                <w:rFonts w:ascii="仿宋_GB2312" w:hAnsi="仿宋_GB2312" w:cs="仿宋_GB2312" w:eastAsia="仿宋_GB2312"/>
                <w:color w:val="0000FF"/>
              </w:rPr>
              <w:t>、人工费执行标准按综合一类工，综合二类工，综合三类工进行分类；</w:t>
            </w:r>
          </w:p>
          <w:p>
            <w:pPr>
              <w:pStyle w:val="null3"/>
              <w:jc w:val="both"/>
            </w:pPr>
            <w:r>
              <w:rPr>
                <w:rFonts w:ascii="仿宋_GB2312" w:hAnsi="仿宋_GB2312" w:cs="仿宋_GB2312" w:eastAsia="仿宋_GB2312"/>
                <w:color w:val="0000FF"/>
              </w:rPr>
              <w:t>7</w:t>
            </w:r>
            <w:r>
              <w:rPr>
                <w:rFonts w:ascii="仿宋_GB2312" w:hAnsi="仿宋_GB2312" w:cs="仿宋_GB2312" w:eastAsia="仿宋_GB2312"/>
                <w:color w:val="0000FF"/>
              </w:rPr>
              <w:t>、《关于调整我省建设工程计价依据的通知》（陕建发</w:t>
            </w:r>
            <w:r>
              <w:rPr>
                <w:rFonts w:ascii="仿宋_GB2312" w:hAnsi="仿宋_GB2312" w:cs="仿宋_GB2312" w:eastAsia="仿宋_GB2312"/>
                <w:color w:val="0000FF"/>
              </w:rPr>
              <w:t>[2019]45</w:t>
            </w:r>
            <w:r>
              <w:rPr>
                <w:rFonts w:ascii="仿宋_GB2312" w:hAnsi="仿宋_GB2312" w:cs="仿宋_GB2312" w:eastAsia="仿宋_GB2312"/>
                <w:color w:val="0000FF"/>
              </w:rPr>
              <w:t>号文）；</w:t>
            </w:r>
          </w:p>
          <w:p>
            <w:pPr>
              <w:pStyle w:val="null3"/>
              <w:jc w:val="both"/>
            </w:pPr>
            <w:r>
              <w:rPr>
                <w:rFonts w:ascii="仿宋_GB2312" w:hAnsi="仿宋_GB2312" w:cs="仿宋_GB2312" w:eastAsia="仿宋_GB2312"/>
                <w:color w:val="0000FF"/>
              </w:rPr>
              <w:t>8</w:t>
            </w:r>
            <w:r>
              <w:rPr>
                <w:rFonts w:ascii="仿宋_GB2312" w:hAnsi="仿宋_GB2312" w:cs="仿宋_GB2312" w:eastAsia="仿宋_GB2312"/>
                <w:color w:val="0000FF"/>
              </w:rPr>
              <w:t>、《关于发布我省落实建筑工人实名制管理计价依据的通知》（陕建发</w:t>
            </w:r>
            <w:r>
              <w:rPr>
                <w:rFonts w:ascii="仿宋_GB2312" w:hAnsi="仿宋_GB2312" w:cs="仿宋_GB2312" w:eastAsia="仿宋_GB2312"/>
                <w:color w:val="0000FF"/>
              </w:rPr>
              <w:t>[2019]1246</w:t>
            </w:r>
            <w:r>
              <w:rPr>
                <w:rFonts w:ascii="仿宋_GB2312" w:hAnsi="仿宋_GB2312" w:cs="仿宋_GB2312" w:eastAsia="仿宋_GB2312"/>
                <w:color w:val="0000FF"/>
              </w:rPr>
              <w:t>号）；</w:t>
            </w:r>
          </w:p>
          <w:p>
            <w:pPr>
              <w:pStyle w:val="null3"/>
              <w:jc w:val="both"/>
            </w:pPr>
            <w:r>
              <w:rPr>
                <w:rFonts w:ascii="仿宋_GB2312" w:hAnsi="仿宋_GB2312" w:cs="仿宋_GB2312" w:eastAsia="仿宋_GB2312"/>
                <w:color w:val="0000FF"/>
              </w:rPr>
              <w:t>9</w:t>
            </w:r>
            <w:r>
              <w:rPr>
                <w:rFonts w:ascii="仿宋_GB2312" w:hAnsi="仿宋_GB2312" w:cs="仿宋_GB2312" w:eastAsia="仿宋_GB2312"/>
                <w:color w:val="0000FF"/>
              </w:rPr>
              <w:t>、《关于建筑施工安全生产责任保险费用计价的通知》（陕建发〔</w:t>
            </w:r>
            <w:r>
              <w:rPr>
                <w:rFonts w:ascii="仿宋_GB2312" w:hAnsi="仿宋_GB2312" w:cs="仿宋_GB2312" w:eastAsia="仿宋_GB2312"/>
                <w:color w:val="0000FF"/>
              </w:rPr>
              <w:t>2020</w:t>
            </w:r>
            <w:r>
              <w:rPr>
                <w:rFonts w:ascii="仿宋_GB2312" w:hAnsi="仿宋_GB2312" w:cs="仿宋_GB2312" w:eastAsia="仿宋_GB2312"/>
                <w:color w:val="0000FF"/>
              </w:rPr>
              <w:t>〕</w:t>
            </w:r>
            <w:r>
              <w:rPr>
                <w:rFonts w:ascii="仿宋_GB2312" w:hAnsi="仿宋_GB2312" w:cs="仿宋_GB2312" w:eastAsia="仿宋_GB2312"/>
                <w:color w:val="0000FF"/>
              </w:rPr>
              <w:t>1097</w:t>
            </w:r>
            <w:r>
              <w:rPr>
                <w:rFonts w:ascii="仿宋_GB2312" w:hAnsi="仿宋_GB2312" w:cs="仿宋_GB2312" w:eastAsia="仿宋_GB2312"/>
                <w:color w:val="0000FF"/>
              </w:rPr>
              <w:t>号）；</w:t>
            </w:r>
          </w:p>
          <w:p>
            <w:pPr>
              <w:pStyle w:val="null3"/>
              <w:jc w:val="both"/>
            </w:pPr>
            <w:r>
              <w:rPr>
                <w:rFonts w:ascii="仿宋_GB2312" w:hAnsi="仿宋_GB2312" w:cs="仿宋_GB2312" w:eastAsia="仿宋_GB2312"/>
                <w:color w:val="0000FF"/>
              </w:rPr>
              <w:t>10</w:t>
            </w:r>
            <w:r>
              <w:rPr>
                <w:rFonts w:ascii="仿宋_GB2312" w:hAnsi="仿宋_GB2312" w:cs="仿宋_GB2312" w:eastAsia="仿宋_GB2312"/>
                <w:color w:val="0000FF"/>
              </w:rPr>
              <w:t>、《关于全省统一停止收缴建筑业劳保费用的通知》陕建发﹝</w:t>
            </w:r>
            <w:r>
              <w:rPr>
                <w:rFonts w:ascii="仿宋_GB2312" w:hAnsi="仿宋_GB2312" w:cs="仿宋_GB2312" w:eastAsia="仿宋_GB2312"/>
                <w:color w:val="0000FF"/>
              </w:rPr>
              <w:t>2021</w:t>
            </w:r>
            <w:r>
              <w:rPr>
                <w:rFonts w:ascii="仿宋_GB2312" w:hAnsi="仿宋_GB2312" w:cs="仿宋_GB2312" w:eastAsia="仿宋_GB2312"/>
                <w:color w:val="0000FF"/>
              </w:rPr>
              <w:t>﹞</w:t>
            </w:r>
            <w:r>
              <w:rPr>
                <w:rFonts w:ascii="仿宋_GB2312" w:hAnsi="仿宋_GB2312" w:cs="仿宋_GB2312" w:eastAsia="仿宋_GB2312"/>
                <w:color w:val="0000FF"/>
              </w:rPr>
              <w:t>1021</w:t>
            </w:r>
            <w:r>
              <w:rPr>
                <w:rFonts w:ascii="仿宋_GB2312" w:hAnsi="仿宋_GB2312" w:cs="仿宋_GB2312" w:eastAsia="仿宋_GB2312"/>
                <w:color w:val="0000FF"/>
              </w:rPr>
              <w:t>号；</w:t>
            </w:r>
          </w:p>
          <w:p>
            <w:pPr>
              <w:pStyle w:val="null3"/>
              <w:jc w:val="both"/>
            </w:pPr>
            <w:r>
              <w:rPr>
                <w:rFonts w:ascii="仿宋_GB2312" w:hAnsi="仿宋_GB2312" w:cs="仿宋_GB2312" w:eastAsia="仿宋_GB2312"/>
                <w:color w:val="0000FF"/>
              </w:rPr>
              <w:t>11</w:t>
            </w:r>
            <w:r>
              <w:rPr>
                <w:rFonts w:ascii="仿宋_GB2312" w:hAnsi="仿宋_GB2312" w:cs="仿宋_GB2312" w:eastAsia="仿宋_GB2312"/>
                <w:color w:val="0000FF"/>
              </w:rPr>
              <w:t>、其他相关资料等；</w:t>
            </w:r>
          </w:p>
          <w:p>
            <w:pPr>
              <w:pStyle w:val="null3"/>
              <w:jc w:val="both"/>
            </w:pPr>
            <w:r>
              <w:rPr>
                <w:rFonts w:ascii="仿宋_GB2312" w:hAnsi="仿宋_GB2312" w:cs="仿宋_GB2312" w:eastAsia="仿宋_GB2312"/>
                <w:color w:val="0000FF"/>
              </w:rPr>
              <w:t>12</w:t>
            </w:r>
            <w:r>
              <w:rPr>
                <w:rFonts w:ascii="仿宋_GB2312" w:hAnsi="仿宋_GB2312" w:cs="仿宋_GB2312" w:eastAsia="仿宋_GB2312"/>
                <w:color w:val="0000FF"/>
              </w:rPr>
              <w:t>、与建设工程项目有关的标准、规范、技术资料；</w:t>
            </w:r>
          </w:p>
          <w:p>
            <w:pPr>
              <w:pStyle w:val="null3"/>
              <w:jc w:val="both"/>
            </w:pPr>
            <w:r>
              <w:rPr>
                <w:rFonts w:ascii="仿宋_GB2312" w:hAnsi="仿宋_GB2312" w:cs="仿宋_GB2312" w:eastAsia="仿宋_GB2312"/>
                <w:color w:val="0000FF"/>
              </w:rPr>
              <w:t>13</w:t>
            </w:r>
            <w:r>
              <w:rPr>
                <w:rFonts w:ascii="仿宋_GB2312" w:hAnsi="仿宋_GB2312" w:cs="仿宋_GB2312" w:eastAsia="仿宋_GB2312"/>
                <w:color w:val="0000FF"/>
              </w:rPr>
              <w:t>、广联达版本号</w:t>
            </w:r>
            <w:r>
              <w:rPr>
                <w:rFonts w:ascii="仿宋_GB2312" w:hAnsi="仿宋_GB2312" w:cs="仿宋_GB2312" w:eastAsia="仿宋_GB2312"/>
                <w:color w:val="0000FF"/>
              </w:rPr>
              <w:t>7.5000.23.2</w:t>
            </w:r>
            <w:r>
              <w:rPr>
                <w:rFonts w:ascii="仿宋_GB2312" w:hAnsi="仿宋_GB2312" w:cs="仿宋_GB2312" w:eastAsia="仿宋_GB2312"/>
                <w:color w:val="0000FF"/>
              </w:rPr>
              <w:t>。</w:t>
            </w:r>
          </w:p>
          <w:p>
            <w:pPr>
              <w:pStyle w:val="null3"/>
              <w:jc w:val="both"/>
            </w:pPr>
            <w:r>
              <w:rPr>
                <w:rFonts w:ascii="仿宋_GB2312" w:hAnsi="仿宋_GB2312" w:cs="仿宋_GB2312" w:eastAsia="仿宋_GB2312"/>
                <w:color w:val="0000FF"/>
              </w:rPr>
              <w:t>四、施工要求</w:t>
            </w:r>
          </w:p>
          <w:p>
            <w:pPr>
              <w:pStyle w:val="null3"/>
              <w:jc w:val="both"/>
            </w:pPr>
            <w:r>
              <w:rPr>
                <w:rFonts w:ascii="仿宋_GB2312" w:hAnsi="仿宋_GB2312" w:cs="仿宋_GB2312" w:eastAsia="仿宋_GB2312"/>
                <w:color w:val="0000FF"/>
              </w:rPr>
              <w:t>1.</w:t>
            </w:r>
            <w:r>
              <w:rPr>
                <w:rFonts w:ascii="仿宋_GB2312" w:hAnsi="仿宋_GB2312" w:cs="仿宋_GB2312" w:eastAsia="仿宋_GB2312"/>
                <w:color w:val="0000FF"/>
              </w:rPr>
              <w:t>在施工期间，中标供应商必须注意人员安全，加强安全措施，并对施工人员进行安全教育。施工人员必须持证上岗。因采购人工作的特殊性，要求中标供应商在施工中做到封闭性施工。</w:t>
            </w:r>
          </w:p>
          <w:p>
            <w:pPr>
              <w:pStyle w:val="null3"/>
              <w:jc w:val="both"/>
            </w:pPr>
            <w:r>
              <w:rPr>
                <w:rFonts w:ascii="仿宋_GB2312" w:hAnsi="仿宋_GB2312" w:cs="仿宋_GB2312" w:eastAsia="仿宋_GB2312"/>
                <w:color w:val="0000FF"/>
              </w:rPr>
              <w:t>2.</w:t>
            </w:r>
            <w:r>
              <w:rPr>
                <w:rFonts w:ascii="仿宋_GB2312" w:hAnsi="仿宋_GB2312" w:cs="仿宋_GB2312" w:eastAsia="仿宋_GB2312"/>
                <w:color w:val="0000FF"/>
              </w:rPr>
              <w:t>供应商根据工程实际情况编制施工方案，制定工期进度安排表。</w:t>
            </w:r>
          </w:p>
          <w:p>
            <w:pPr>
              <w:pStyle w:val="null3"/>
              <w:jc w:val="both"/>
            </w:pPr>
            <w:r>
              <w:rPr>
                <w:rFonts w:ascii="仿宋_GB2312" w:hAnsi="仿宋_GB2312" w:cs="仿宋_GB2312" w:eastAsia="仿宋_GB2312"/>
                <w:color w:val="0000FF"/>
              </w:rPr>
              <w:t>3.</w:t>
            </w:r>
            <w:r>
              <w:rPr>
                <w:rFonts w:ascii="仿宋_GB2312" w:hAnsi="仿宋_GB2312" w:cs="仿宋_GB2312" w:eastAsia="仿宋_GB2312"/>
                <w:color w:val="0000FF"/>
              </w:rPr>
              <w:t>施工过程中，严格遵守建设单位的各种管理规定及规章制度，做到文明施工。发生工伤及意外事故由施工单位负责。</w:t>
            </w:r>
          </w:p>
          <w:p>
            <w:pPr>
              <w:pStyle w:val="null3"/>
              <w:jc w:val="both"/>
            </w:pPr>
            <w:r>
              <w:rPr>
                <w:rFonts w:ascii="仿宋_GB2312" w:hAnsi="仿宋_GB2312" w:cs="仿宋_GB2312" w:eastAsia="仿宋_GB2312"/>
                <w:color w:val="0000FF"/>
              </w:rPr>
              <w:t>4.</w:t>
            </w:r>
            <w:r>
              <w:rPr>
                <w:rFonts w:ascii="仿宋_GB2312" w:hAnsi="仿宋_GB2312" w:cs="仿宋_GB2312" w:eastAsia="仿宋_GB2312"/>
                <w:color w:val="0000FF"/>
              </w:rPr>
              <w:t>工程实行包工包料，供应商必须具备相应的资质，不得转包、分包。</w:t>
            </w:r>
          </w:p>
          <w:p>
            <w:pPr>
              <w:pStyle w:val="null3"/>
              <w:jc w:val="both"/>
            </w:pPr>
            <w:r>
              <w:rPr>
                <w:rFonts w:ascii="仿宋_GB2312" w:hAnsi="仿宋_GB2312" w:cs="仿宋_GB2312" w:eastAsia="仿宋_GB2312"/>
                <w:color w:val="0000FF"/>
              </w:rPr>
              <w:t>5.</w:t>
            </w:r>
            <w:r>
              <w:rPr>
                <w:rFonts w:ascii="仿宋_GB2312" w:hAnsi="仿宋_GB2312" w:cs="仿宋_GB2312" w:eastAsia="仿宋_GB2312"/>
                <w:color w:val="0000FF"/>
              </w:rPr>
              <w:t>施工过程中，严格遵守采购人的各种管理规定及规章制度，做到文明施工，避免工伤及意外事故发生。</w:t>
            </w:r>
          </w:p>
          <w:p>
            <w:pPr>
              <w:pStyle w:val="null3"/>
              <w:jc w:val="both"/>
            </w:pPr>
            <w:r>
              <w:rPr>
                <w:rFonts w:ascii="仿宋_GB2312" w:hAnsi="仿宋_GB2312" w:cs="仿宋_GB2312" w:eastAsia="仿宋_GB2312"/>
                <w:color w:val="0000FF"/>
              </w:rPr>
              <w:t>6.</w:t>
            </w:r>
            <w:r>
              <w:rPr>
                <w:rFonts w:ascii="仿宋_GB2312" w:hAnsi="仿宋_GB2312" w:cs="仿宋_GB2312" w:eastAsia="仿宋_GB2312"/>
                <w:color w:val="0000FF"/>
              </w:rPr>
              <w:t>严格按照国家和省上有关规定施工、规范施工，确保工程合格，如有更改须事先征得有关方面的同意，并在采购人落实后实施，并出具书面说明。</w:t>
            </w:r>
          </w:p>
          <w:p>
            <w:pPr>
              <w:pStyle w:val="null3"/>
              <w:jc w:val="both"/>
            </w:pPr>
            <w:r>
              <w:rPr>
                <w:rFonts w:ascii="仿宋_GB2312" w:hAnsi="仿宋_GB2312" w:cs="仿宋_GB2312" w:eastAsia="仿宋_GB2312"/>
                <w:color w:val="0000FF"/>
              </w:rPr>
              <w:t>7.</w:t>
            </w:r>
            <w:r>
              <w:rPr>
                <w:rFonts w:ascii="仿宋_GB2312" w:hAnsi="仿宋_GB2312" w:cs="仿宋_GB2312" w:eastAsia="仿宋_GB2312"/>
                <w:color w:val="0000FF"/>
              </w:rPr>
              <w:t>所有进场材料需携带合格证等质量证明文件。由采购人现场代表对所进场材料予以验收并签字确认。</w:t>
            </w:r>
          </w:p>
          <w:p>
            <w:pPr>
              <w:pStyle w:val="null3"/>
              <w:jc w:val="both"/>
            </w:pPr>
            <w:r>
              <w:rPr>
                <w:rFonts w:ascii="仿宋_GB2312" w:hAnsi="仿宋_GB2312" w:cs="仿宋_GB2312" w:eastAsia="仿宋_GB2312"/>
                <w:color w:val="0000FF"/>
              </w:rPr>
              <w:t>8.</w:t>
            </w:r>
            <w:r>
              <w:rPr>
                <w:rFonts w:ascii="仿宋_GB2312" w:hAnsi="仿宋_GB2312" w:cs="仿宋_GB2312" w:eastAsia="仿宋_GB2312"/>
                <w:color w:val="0000FF"/>
              </w:rPr>
              <w:t>施工期间需采取必要措施确保现场正常运行。</w:t>
            </w:r>
          </w:p>
          <w:p>
            <w:pPr>
              <w:pStyle w:val="null3"/>
              <w:jc w:val="both"/>
            </w:pPr>
            <w:r>
              <w:rPr>
                <w:rFonts w:ascii="仿宋_GB2312" w:hAnsi="仿宋_GB2312" w:cs="仿宋_GB2312" w:eastAsia="仿宋_GB2312"/>
                <w:color w:val="0000FF"/>
              </w:rPr>
              <w:t>9.</w:t>
            </w:r>
            <w:r>
              <w:rPr>
                <w:rFonts w:ascii="仿宋_GB2312" w:hAnsi="仿宋_GB2312" w:cs="仿宋_GB2312" w:eastAsia="仿宋_GB2312"/>
                <w:color w:val="0000FF"/>
              </w:rPr>
              <w:t>施工方未经采购人同意，不得擅自更换本工程在磋商响应文件中指定的项目施工负责人</w:t>
            </w:r>
            <w:r>
              <w:rPr>
                <w:rFonts w:ascii="仿宋_GB2312" w:hAnsi="仿宋_GB2312" w:cs="仿宋_GB2312" w:eastAsia="仿宋_GB2312"/>
                <w:color w:val="0000FF"/>
              </w:rPr>
              <w:t>(</w:t>
            </w:r>
            <w:r>
              <w:rPr>
                <w:rFonts w:ascii="仿宋_GB2312" w:hAnsi="仿宋_GB2312" w:cs="仿宋_GB2312" w:eastAsia="仿宋_GB2312"/>
                <w:color w:val="0000FF"/>
              </w:rPr>
              <w:t>项目经理</w:t>
            </w:r>
            <w:r>
              <w:rPr>
                <w:rFonts w:ascii="仿宋_GB2312" w:hAnsi="仿宋_GB2312" w:cs="仿宋_GB2312" w:eastAsia="仿宋_GB2312"/>
                <w:color w:val="0000FF"/>
              </w:rPr>
              <w:t>)</w:t>
            </w:r>
            <w:r>
              <w:rPr>
                <w:rFonts w:ascii="仿宋_GB2312" w:hAnsi="仿宋_GB2312" w:cs="仿宋_GB2312" w:eastAsia="仿宋_GB2312"/>
                <w:color w:val="0000FF"/>
              </w:rPr>
              <w:t>及施工队伍。不得分包、转包。确需分包时须征得采购人同意。否则将终止合同并按政府采购有关规定进行处理。</w:t>
            </w:r>
          </w:p>
          <w:p>
            <w:pPr>
              <w:pStyle w:val="null3"/>
              <w:jc w:val="both"/>
            </w:pPr>
            <w:r>
              <w:rPr>
                <w:rFonts w:ascii="仿宋_GB2312" w:hAnsi="仿宋_GB2312" w:cs="仿宋_GB2312" w:eastAsia="仿宋_GB2312"/>
                <w:color w:val="0000FF"/>
              </w:rPr>
              <w:t>五、商务要求（如合同价款及结算方式等）</w:t>
            </w:r>
          </w:p>
          <w:p>
            <w:pPr>
              <w:pStyle w:val="null3"/>
              <w:jc w:val="both"/>
            </w:pPr>
            <w:r>
              <w:rPr>
                <w:rFonts w:ascii="仿宋_GB2312" w:hAnsi="仿宋_GB2312" w:cs="仿宋_GB2312" w:eastAsia="仿宋_GB2312"/>
                <w:color w:val="0000FF"/>
              </w:rPr>
              <w:t>（</w:t>
            </w:r>
            <w:r>
              <w:rPr>
                <w:rFonts w:ascii="仿宋_GB2312" w:hAnsi="仿宋_GB2312" w:cs="仿宋_GB2312" w:eastAsia="仿宋_GB2312"/>
                <w:color w:val="0000FF"/>
              </w:rPr>
              <w:t>1</w:t>
            </w:r>
            <w:r>
              <w:rPr>
                <w:rFonts w:ascii="仿宋_GB2312" w:hAnsi="仿宋_GB2312" w:cs="仿宋_GB2312" w:eastAsia="仿宋_GB2312"/>
                <w:color w:val="0000FF"/>
              </w:rPr>
              <w:t>）本合同签订且市级文保资金下达后</w:t>
            </w:r>
            <w:r>
              <w:rPr>
                <w:rFonts w:ascii="仿宋_GB2312" w:hAnsi="仿宋_GB2312" w:cs="仿宋_GB2312" w:eastAsia="仿宋_GB2312"/>
                <w:color w:val="0000FF"/>
              </w:rPr>
              <w:t>10</w:t>
            </w:r>
            <w:r>
              <w:rPr>
                <w:rFonts w:ascii="仿宋_GB2312" w:hAnsi="仿宋_GB2312" w:cs="仿宋_GB2312" w:eastAsia="仿宋_GB2312"/>
                <w:color w:val="0000FF"/>
              </w:rPr>
              <w:t>日内，甲方向乙方支付合同款的</w:t>
            </w:r>
            <w:r>
              <w:rPr>
                <w:rFonts w:ascii="仿宋_GB2312" w:hAnsi="仿宋_GB2312" w:cs="仿宋_GB2312" w:eastAsia="仿宋_GB2312"/>
                <w:color w:val="0000FF"/>
              </w:rPr>
              <w:t>40%</w:t>
            </w:r>
            <w:r>
              <w:rPr>
                <w:rFonts w:ascii="仿宋_GB2312" w:hAnsi="仿宋_GB2312" w:cs="仿宋_GB2312" w:eastAsia="仿宋_GB2312"/>
                <w:color w:val="0000FF"/>
              </w:rPr>
              <w:t>作为预付款；</w:t>
            </w:r>
          </w:p>
          <w:p>
            <w:pPr>
              <w:pStyle w:val="null3"/>
              <w:jc w:val="both"/>
            </w:pPr>
            <w:r>
              <w:rPr>
                <w:rFonts w:ascii="仿宋_GB2312" w:hAnsi="仿宋_GB2312" w:cs="仿宋_GB2312" w:eastAsia="仿宋_GB2312"/>
                <w:color w:val="0000FF"/>
              </w:rPr>
              <w:t>（</w:t>
            </w:r>
            <w:r>
              <w:rPr>
                <w:rFonts w:ascii="仿宋_GB2312" w:hAnsi="仿宋_GB2312" w:cs="仿宋_GB2312" w:eastAsia="仿宋_GB2312"/>
                <w:color w:val="0000FF"/>
              </w:rPr>
              <w:t>2</w:t>
            </w:r>
            <w:r>
              <w:rPr>
                <w:rFonts w:ascii="仿宋_GB2312" w:hAnsi="仿宋_GB2312" w:cs="仿宋_GB2312" w:eastAsia="仿宋_GB2312"/>
                <w:color w:val="0000FF"/>
              </w:rPr>
              <w:t>）工程竣工验收合格并审计后</w:t>
            </w:r>
            <w:r>
              <w:rPr>
                <w:rFonts w:ascii="仿宋_GB2312" w:hAnsi="仿宋_GB2312" w:cs="仿宋_GB2312" w:eastAsia="仿宋_GB2312"/>
                <w:color w:val="0000FF"/>
              </w:rPr>
              <w:t>10</w:t>
            </w:r>
            <w:r>
              <w:rPr>
                <w:rFonts w:ascii="仿宋_GB2312" w:hAnsi="仿宋_GB2312" w:cs="仿宋_GB2312" w:eastAsia="仿宋_GB2312"/>
                <w:color w:val="0000FF"/>
              </w:rPr>
              <w:t>日内，支付到审定竣工结算合同总价的</w:t>
            </w:r>
            <w:r>
              <w:rPr>
                <w:rFonts w:ascii="仿宋_GB2312" w:hAnsi="仿宋_GB2312" w:cs="仿宋_GB2312" w:eastAsia="仿宋_GB2312"/>
                <w:color w:val="0000FF"/>
              </w:rPr>
              <w:t>100%</w:t>
            </w:r>
            <w:r>
              <w:rPr>
                <w:rFonts w:ascii="仿宋_GB2312" w:hAnsi="仿宋_GB2312" w:cs="仿宋_GB2312" w:eastAsia="仿宋_GB2312"/>
                <w:color w:val="0000FF"/>
              </w:rPr>
              <w:t>。</w:t>
            </w:r>
          </w:p>
          <w:p>
            <w:pPr>
              <w:pStyle w:val="null3"/>
              <w:jc w:val="both"/>
            </w:pPr>
            <w:r>
              <w:rPr>
                <w:rFonts w:ascii="仿宋_GB2312" w:hAnsi="仿宋_GB2312" w:cs="仿宋_GB2312" w:eastAsia="仿宋_GB2312"/>
                <w:color w:val="0000FF"/>
              </w:rPr>
              <w:t>六、其他</w:t>
            </w:r>
          </w:p>
          <w:p>
            <w:pPr>
              <w:pStyle w:val="null3"/>
              <w:jc w:val="both"/>
            </w:pPr>
            <w:r>
              <w:rPr>
                <w:rFonts w:ascii="仿宋_GB2312" w:hAnsi="仿宋_GB2312" w:cs="仿宋_GB2312" w:eastAsia="仿宋_GB2312"/>
                <w:color w:val="0000FF"/>
              </w:rPr>
              <w:t>1.</w:t>
            </w:r>
            <w:r>
              <w:rPr>
                <w:rFonts w:ascii="仿宋_GB2312" w:hAnsi="仿宋_GB2312" w:cs="仿宋_GB2312" w:eastAsia="仿宋_GB2312"/>
                <w:color w:val="0000FF"/>
              </w:rPr>
              <w:t>质量验收标准或规范</w:t>
            </w:r>
          </w:p>
          <w:p>
            <w:pPr>
              <w:pStyle w:val="null3"/>
              <w:jc w:val="both"/>
            </w:pPr>
            <w:r>
              <w:rPr>
                <w:rFonts w:ascii="仿宋_GB2312" w:hAnsi="仿宋_GB2312" w:cs="仿宋_GB2312" w:eastAsia="仿宋_GB2312"/>
                <w:color w:val="0000FF"/>
              </w:rPr>
              <w:t>（</w:t>
            </w:r>
            <w:r>
              <w:rPr>
                <w:rFonts w:ascii="仿宋_GB2312" w:hAnsi="仿宋_GB2312" w:cs="仿宋_GB2312" w:eastAsia="仿宋_GB2312"/>
                <w:color w:val="0000FF"/>
              </w:rPr>
              <w:t>1</w:t>
            </w:r>
            <w:r>
              <w:rPr>
                <w:rFonts w:ascii="仿宋_GB2312" w:hAnsi="仿宋_GB2312" w:cs="仿宋_GB2312" w:eastAsia="仿宋_GB2312"/>
                <w:color w:val="0000FF"/>
              </w:rPr>
              <w:t>）符合国家及行业质量验收“合格”标准；</w:t>
            </w:r>
          </w:p>
          <w:p>
            <w:pPr>
              <w:pStyle w:val="null3"/>
              <w:jc w:val="both"/>
            </w:pPr>
            <w:r>
              <w:rPr>
                <w:rFonts w:ascii="仿宋_GB2312" w:hAnsi="仿宋_GB2312" w:cs="仿宋_GB2312" w:eastAsia="仿宋_GB2312"/>
                <w:color w:val="0000FF"/>
              </w:rPr>
              <w:t>（</w:t>
            </w:r>
            <w:r>
              <w:rPr>
                <w:rFonts w:ascii="仿宋_GB2312" w:hAnsi="仿宋_GB2312" w:cs="仿宋_GB2312" w:eastAsia="仿宋_GB2312"/>
                <w:color w:val="0000FF"/>
              </w:rPr>
              <w:t>2</w:t>
            </w:r>
            <w:r>
              <w:rPr>
                <w:rFonts w:ascii="仿宋_GB2312" w:hAnsi="仿宋_GB2312" w:cs="仿宋_GB2312" w:eastAsia="仿宋_GB2312"/>
                <w:color w:val="0000FF"/>
              </w:rPr>
              <w:t>）符合《安全生产管理条例》的标准；符合工程相关规范要求；</w:t>
            </w:r>
          </w:p>
          <w:p>
            <w:pPr>
              <w:pStyle w:val="null3"/>
              <w:jc w:val="both"/>
            </w:pPr>
            <w:r>
              <w:rPr>
                <w:rFonts w:ascii="仿宋_GB2312" w:hAnsi="仿宋_GB2312" w:cs="仿宋_GB2312" w:eastAsia="仿宋_GB2312"/>
                <w:color w:val="0000FF"/>
              </w:rPr>
              <w:t>（</w:t>
            </w:r>
            <w:r>
              <w:rPr>
                <w:rFonts w:ascii="仿宋_GB2312" w:hAnsi="仿宋_GB2312" w:cs="仿宋_GB2312" w:eastAsia="仿宋_GB2312"/>
                <w:color w:val="0000FF"/>
              </w:rPr>
              <w:t>3</w:t>
            </w:r>
            <w:r>
              <w:rPr>
                <w:rFonts w:ascii="仿宋_GB2312" w:hAnsi="仿宋_GB2312" w:cs="仿宋_GB2312" w:eastAsia="仿宋_GB2312"/>
                <w:color w:val="0000FF"/>
              </w:rPr>
              <w:t>）工程验收标准：双方约定，在符合采购文件及合同中关于本工程施工要求的前提下，以采购人现场验收合格为准。</w:t>
            </w:r>
          </w:p>
          <w:p>
            <w:pPr>
              <w:pStyle w:val="null3"/>
              <w:jc w:val="both"/>
            </w:pPr>
            <w:r>
              <w:rPr>
                <w:rFonts w:ascii="仿宋_GB2312" w:hAnsi="仿宋_GB2312" w:cs="仿宋_GB2312" w:eastAsia="仿宋_GB2312"/>
                <w:color w:val="0000FF"/>
              </w:rPr>
              <w:t>2.</w:t>
            </w:r>
            <w:r>
              <w:rPr>
                <w:rFonts w:ascii="仿宋_GB2312" w:hAnsi="仿宋_GB2312" w:cs="仿宋_GB2312" w:eastAsia="仿宋_GB2312"/>
                <w:color w:val="0000FF"/>
              </w:rPr>
              <w:t>违约责任</w:t>
            </w:r>
          </w:p>
          <w:p>
            <w:pPr>
              <w:pStyle w:val="null3"/>
              <w:jc w:val="both"/>
            </w:pPr>
            <w:r>
              <w:rPr>
                <w:rFonts w:ascii="仿宋_GB2312" w:hAnsi="仿宋_GB2312" w:cs="仿宋_GB2312" w:eastAsia="仿宋_GB2312"/>
                <w:color w:val="0000FF"/>
              </w:rPr>
              <w:t>详见建设工程施工合同，不超出《中华人民共和国民法典》中对于违约的责任上限。</w:t>
            </w:r>
          </w:p>
          <w:p>
            <w:pPr>
              <w:pStyle w:val="null3"/>
            </w:pPr>
            <w:r>
              <w:rPr>
                <w:rFonts w:ascii="仿宋_GB2312" w:hAnsi="仿宋_GB2312" w:cs="仿宋_GB2312" w:eastAsia="仿宋_GB2312"/>
                <w:sz w:val="21"/>
                <w:color w:val="0000FF"/>
              </w:rPr>
              <w:t>3.</w:t>
            </w:r>
            <w:r>
              <w:rPr>
                <w:rFonts w:ascii="仿宋_GB2312" w:hAnsi="仿宋_GB2312" w:cs="仿宋_GB2312" w:eastAsia="仿宋_GB2312"/>
                <w:sz w:val="21"/>
                <w:color w:val="0000FF"/>
              </w:rPr>
              <w:t>本项目所属行业：建筑业（营业收入</w:t>
            </w:r>
            <w:r>
              <w:rPr>
                <w:rFonts w:ascii="仿宋_GB2312" w:hAnsi="仿宋_GB2312" w:cs="仿宋_GB2312" w:eastAsia="仿宋_GB2312"/>
                <w:sz w:val="21"/>
                <w:color w:val="0000FF"/>
              </w:rPr>
              <w:t>80000</w:t>
            </w:r>
            <w:r>
              <w:rPr>
                <w:rFonts w:ascii="仿宋_GB2312" w:hAnsi="仿宋_GB2312" w:cs="仿宋_GB2312" w:eastAsia="仿宋_GB2312"/>
                <w:sz w:val="21"/>
                <w:color w:val="0000FF"/>
              </w:rPr>
              <w:t>万元以下或资产总额</w:t>
            </w:r>
            <w:r>
              <w:rPr>
                <w:rFonts w:ascii="仿宋_GB2312" w:hAnsi="仿宋_GB2312" w:cs="仿宋_GB2312" w:eastAsia="仿宋_GB2312"/>
                <w:sz w:val="21"/>
                <w:color w:val="0000FF"/>
              </w:rPr>
              <w:t>80000</w:t>
            </w:r>
            <w:r>
              <w:rPr>
                <w:rFonts w:ascii="仿宋_GB2312" w:hAnsi="仿宋_GB2312" w:cs="仿宋_GB2312" w:eastAsia="仿宋_GB2312"/>
                <w:sz w:val="21"/>
                <w:color w:val="0000FF"/>
              </w:rPr>
              <w:t>万元以下的为中小微型企业。其中，营业收入</w:t>
            </w:r>
            <w:r>
              <w:rPr>
                <w:rFonts w:ascii="仿宋_GB2312" w:hAnsi="仿宋_GB2312" w:cs="仿宋_GB2312" w:eastAsia="仿宋_GB2312"/>
                <w:sz w:val="21"/>
                <w:color w:val="0000FF"/>
              </w:rPr>
              <w:t>6000</w:t>
            </w:r>
            <w:r>
              <w:rPr>
                <w:rFonts w:ascii="仿宋_GB2312" w:hAnsi="仿宋_GB2312" w:cs="仿宋_GB2312" w:eastAsia="仿宋_GB2312"/>
                <w:sz w:val="21"/>
                <w:color w:val="0000FF"/>
              </w:rPr>
              <w:t>万元及以上，且资产总额</w:t>
            </w:r>
            <w:r>
              <w:rPr>
                <w:rFonts w:ascii="仿宋_GB2312" w:hAnsi="仿宋_GB2312" w:cs="仿宋_GB2312" w:eastAsia="仿宋_GB2312"/>
                <w:sz w:val="21"/>
                <w:color w:val="0000FF"/>
              </w:rPr>
              <w:t>5000</w:t>
            </w:r>
            <w:r>
              <w:rPr>
                <w:rFonts w:ascii="仿宋_GB2312" w:hAnsi="仿宋_GB2312" w:cs="仿宋_GB2312" w:eastAsia="仿宋_GB2312"/>
                <w:sz w:val="21"/>
                <w:color w:val="0000FF"/>
              </w:rPr>
              <w:t>万元及以上的为中型企业；营业收入</w:t>
            </w:r>
            <w:r>
              <w:rPr>
                <w:rFonts w:ascii="仿宋_GB2312" w:hAnsi="仿宋_GB2312" w:cs="仿宋_GB2312" w:eastAsia="仿宋_GB2312"/>
                <w:sz w:val="21"/>
                <w:color w:val="0000FF"/>
              </w:rPr>
              <w:t>300</w:t>
            </w:r>
            <w:r>
              <w:rPr>
                <w:rFonts w:ascii="仿宋_GB2312" w:hAnsi="仿宋_GB2312" w:cs="仿宋_GB2312" w:eastAsia="仿宋_GB2312"/>
                <w:sz w:val="21"/>
                <w:color w:val="0000FF"/>
              </w:rPr>
              <w:t>万元及以上，且资产总额</w:t>
            </w:r>
            <w:r>
              <w:rPr>
                <w:rFonts w:ascii="仿宋_GB2312" w:hAnsi="仿宋_GB2312" w:cs="仿宋_GB2312" w:eastAsia="仿宋_GB2312"/>
                <w:sz w:val="21"/>
                <w:color w:val="0000FF"/>
              </w:rPr>
              <w:t>300</w:t>
            </w:r>
            <w:r>
              <w:rPr>
                <w:rFonts w:ascii="仿宋_GB2312" w:hAnsi="仿宋_GB2312" w:cs="仿宋_GB2312" w:eastAsia="仿宋_GB2312"/>
                <w:sz w:val="21"/>
                <w:color w:val="0000FF"/>
              </w:rPr>
              <w:t>万元及以上的为小型企业；营业收入</w:t>
            </w:r>
            <w:r>
              <w:rPr>
                <w:rFonts w:ascii="仿宋_GB2312" w:hAnsi="仿宋_GB2312" w:cs="仿宋_GB2312" w:eastAsia="仿宋_GB2312"/>
                <w:sz w:val="21"/>
                <w:color w:val="0000FF"/>
              </w:rPr>
              <w:t>300</w:t>
            </w:r>
            <w:r>
              <w:rPr>
                <w:rFonts w:ascii="仿宋_GB2312" w:hAnsi="仿宋_GB2312" w:cs="仿宋_GB2312" w:eastAsia="仿宋_GB2312"/>
                <w:sz w:val="21"/>
                <w:color w:val="0000FF"/>
              </w:rPr>
              <w:t>万元以下或资产总额</w:t>
            </w:r>
            <w:r>
              <w:rPr>
                <w:rFonts w:ascii="仿宋_GB2312" w:hAnsi="仿宋_GB2312" w:cs="仿宋_GB2312" w:eastAsia="仿宋_GB2312"/>
                <w:sz w:val="21"/>
                <w:color w:val="0000FF"/>
              </w:rPr>
              <w:t>300</w:t>
            </w:r>
            <w:r>
              <w:rPr>
                <w:rFonts w:ascii="仿宋_GB2312" w:hAnsi="仿宋_GB2312" w:cs="仿宋_GB2312" w:eastAsia="仿宋_GB2312"/>
                <w:sz w:val="21"/>
                <w:color w:val="0000FF"/>
              </w:rPr>
              <w:t>万元以下的为微型企业）。</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符合国家及行业质量验收“合格”标准；（2）符合《安全生产管理条例》的标准；符合工程相关规范要求；（3）工程验收标准：双方约定，在符合采购文件及合同中关于本工程施工要求的前提下，以采购人现场验收合格为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成交供应商在领取成交通知书时提供纸质版响应文件2套，应通过专用制作软件直接打印，确保与电子投标文件保持一致，不允许修改和补充。提交地点：陕西省西安市莲湖区丰登南路3号1幢306室（丰庆公园北门往西200米PM中心三楼）。三、供应商的磋商报价是供应商响应磋商项目要求的全部工作内容的价格体现，包括供应商完成本项目所需的直接费、间接费、利润、税金及其他相关的一切费用。包括但不限于：施工设备费、人工费、管理费、材料与设备费、安装费、维护费、保险费、税金、利润、政策性规费、风险、责任等与本项目有关的一切费用。在提供服务的过程中的任何遗漏，均由成交供应商免费提供，采购人将不再支付任何费用。三、磋商有效期1.出现特殊情况需要延长磋商有效期的，采购代理机构或采购人可于磋商有效期满之前，以书面形式通知所有供应商延长磋商有效期。供应商应予书面答复，同意延长的，应相应延长其磋商保证金（若有）有效期，但不得要求或被允许修改其响应文件；供应商拒绝延长的，其响应文件失效，递交磋商保证金的，供应商有权收回其磋商保证金（若有）。2.在磋商有效期内，供应商撤销响应文件的，应承担磋商文件和法律规定的责任。3.成交供应商的磋商有效期自动延长至合同终止为止。四、合格供应商少于3家的处理1.评审过程中，若出现合格供应商只有2家时，符合《政府采购竞争性磋商采购方式管理暂行办法》第3条第4项情形的，或者本项目为政府购买服务指导性目录中的，可以继续进行；只有1家时，采购人应依法重新组织采购活动。2.评审过程中，除符合第1条规定情形外，若出现合格供应商少于3家时，采购人应依法重新组织采购活动。五、分公司独立参与磋商时，不能使用总公司的资质或业绩；总公司授权分公司或分支机构参与磋商，可以使用总公司的资质或业绩。总公司单独参与磋商时，可以使用分公司的业绩，在相关资质证书的管理要求和适用范围内可以使用分公司资质。六、恶意质疑、投诉的法律后果1.对捏造事实、提供虚假材料进行质疑、投诉的行为将予以严肃处理：《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2.对捏造事实诬告陷害他人、诽谤他人的法律适用：（1）《中华人民共和国刑法》第243条【诬告陷害罪】捏造事实诬告陷害他人，意图使他人受刑事追究，情节严重的，处三年以下有期徒刑、拘役或者管制；造成严重后果的，处三年以上十年以下有期徒刑。（2）《中华人民共和国刑法》第246条【侮辱罪、诽谤罪】以暴力或者其他方法公然侮辱他人或者捏造事实诽谤他人，情节严重的，处三年以下有期徒刑、拘役、管制或者剥夺政治权利。七、签名是指手写签名或者加盖名章（含电子签名或电子印章），盖章是指加盖单位印章。八、关于采购文件一次报价出现下列情况的，不需要供应商澄清，按以下原则处理：1.报价中的大写金额和小写金额不一致的，以大写金额为准，但大写金额出现文字错误，导致金额无法判断的除外；2.单价金额小数点或者百分比有明显错位的，应以总价为准，并修改单价；3.总价金额与按单价汇总金额不一致的，以单价汇总金额计算结果为准。同时出现两种以上不一致的，按照前款规定的顺序修正。修正后的报价经加盖供应商（法定名称）电子印章后产生约束力，供应商不确认的，其报价无效。九、采购人应按照磋商文件和成交供应商响应文件，在成交通知书发出之日起25日内与成交供应商签订采购合同，并进行备案和公示。十、最终报价如出现异常低价，执行财库〔2026〕2号《关于推动解决政府采购异常低价问题的通知》，磋商小组可在最后报价审查表中审核是否通过审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供应商应具备《中华人民共和国政府采购法》第二十二条规定的条件： （1）供应商的营业执照等证明文件，自然人的身份证明；（2）法定代表人（单位负责人）参加磋商的，提供本人身份证复印件；法定代表人（单位负责人）授权他人参加磋商的，提供法定代表人（单位负责人）委托授权书及被授权代表的身份证复印件；按照电子化全流程要求，投标（响应）文件递交时，签到的人员信息应为法定代表人或授权委托人。（3）供应商提供的投标（响应）函；（4）供应商不得被列入“信用中国”网站（https://www.creditchina.gov.cn/ ）“失信被执行人”（页面跳转至“中国执行信息公开网”http://zxgk.court.gov.cn/shixin/）、“重大税收违法失信主体”；不得处于中国政府采购网（http://www.ccgp.gov.cn/)“政府采购严重违法失信行为记录名单”中的禁止参加政府采购活动期间。</w:t>
            </w:r>
          </w:p>
        </w:tc>
        <w:tc>
          <w:tcPr>
            <w:tcW w:type="dxa" w:w="1661"/>
          </w:tcPr>
          <w:p>
            <w:pPr>
              <w:pStyle w:val="null3"/>
            </w:pPr>
            <w:r>
              <w:rPr>
                <w:rFonts w:ascii="仿宋_GB2312" w:hAnsi="仿宋_GB2312" w:cs="仿宋_GB2312" w:eastAsia="仿宋_GB2312"/>
              </w:rPr>
              <w:t>资格证明部分.docx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提供2023年度或2024年度经审计的财务会计报告或其提交响应文件截止时间前3个月内银行出具的资信证明。（以上形式的资料提供任何一种即可） 要求：（1）供应商是企业法人的，应提供2023或2024全年度经审计的财务报告，包括 “四表一注”即《资产负债表》《利润表》《现金流量表》《所有者权益变动表》及其附注，或者提交响应文件截止时间前3个月内其基本账户开户银行出具的资信证明（附基本存款账户信息）；供应商是执行《小企业会计准则》的小微企业的，应提供2023或2024全年度经审计的财务报告，至少包括 《资产负债表》《利润表》《现金流量表》及其附注，或者提交响应文件截止时间前3个月内其基本账户开户银行出具的资信证明（附基本存款账户信息）； （2）供应商是事业单位法人的，应提供2023或2024全年度经审计的财务报告，至少包括《资产负债表》《收入支出表或者收入费用表》《财政补助收入支出表》及其附注，或者提交响应文件截止时间前3个月内其基本账户开户银行出具的资信证明（附基本存款账户信息）；（3）其他组织和自然人，提供提交响应文件截止时间前3个月内银行出具的资信证明（附账户信息）； （4）供应商成立不到1年（至提交响应文件截止时间）的，提供成立后任意时段的资产负债表，或提交响应文件截止时间前3个月内其基本账户开户银行出具的资信证明（附基本存款账户信息）。</w:t>
            </w:r>
          </w:p>
        </w:tc>
        <w:tc>
          <w:tcPr>
            <w:tcW w:type="dxa" w:w="1661"/>
          </w:tcPr>
          <w:p>
            <w:pPr>
              <w:pStyle w:val="null3"/>
            </w:pPr>
            <w:r>
              <w:rPr>
                <w:rFonts w:ascii="仿宋_GB2312" w:hAnsi="仿宋_GB2312" w:cs="仿宋_GB2312" w:eastAsia="仿宋_GB2312"/>
              </w:rPr>
              <w:t>资格证明部分.docx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资格证明部分.docx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供应商及拟派项目负责人资质和专业要求</w:t>
            </w:r>
          </w:p>
        </w:tc>
        <w:tc>
          <w:tcPr>
            <w:tcW w:type="dxa" w:w="3322"/>
          </w:tcPr>
          <w:p>
            <w:pPr>
              <w:pStyle w:val="null3"/>
            </w:pPr>
            <w:r>
              <w:rPr>
                <w:rFonts w:ascii="仿宋_GB2312" w:hAnsi="仿宋_GB2312" w:cs="仿宋_GB2312" w:eastAsia="仿宋_GB2312"/>
              </w:rPr>
              <w:t>（1）供应商应具备文物保护工程施工一级资质证书和有效的安全生产许可证；（2）供应商拟派项目经理须具备文物保护工程责任工程师资格且在本单位注册，未同时承担其他文物保护工程项目施工的管理工作，且无不良记录（提供承诺书）；（3）供应商未被“信用中国”网站列入失信被执行人、重大税收违法失信主体名单，未被“中国政府采购网”网站列入政府采购严重违法失信行为记录名单；（4）单位负责人为同一人或者存在直接控股、管理关系的不同供应商，不得参加同一合同项下的采购活动；（5）本项目不接受联合体磋商。</w:t>
            </w:r>
          </w:p>
        </w:tc>
        <w:tc>
          <w:tcPr>
            <w:tcW w:type="dxa" w:w="1661"/>
          </w:tcPr>
          <w:p>
            <w:pPr>
              <w:pStyle w:val="null3"/>
            </w:pPr>
            <w:r>
              <w:rPr>
                <w:rFonts w:ascii="仿宋_GB2312" w:hAnsi="仿宋_GB2312" w:cs="仿宋_GB2312" w:eastAsia="仿宋_GB2312"/>
              </w:rPr>
              <w:t>资格证明部分.docx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响应文件上法定代表人（单位负责人）或其委托代理人的签名齐全并加盖单位章。</w:t>
            </w:r>
          </w:p>
        </w:tc>
        <w:tc>
          <w:tcPr>
            <w:tcW w:type="dxa" w:w="1661"/>
          </w:tcPr>
          <w:p>
            <w:pPr>
              <w:pStyle w:val="null3"/>
            </w:pPr>
            <w:r>
              <w:rPr>
                <w:rFonts w:ascii="仿宋_GB2312" w:hAnsi="仿宋_GB2312" w:cs="仿宋_GB2312" w:eastAsia="仿宋_GB2312"/>
              </w:rPr>
              <w:t>响应文件封面 已标价工程量清单 资格证明部分.docx 响应函 商务技术部分.docx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资格证明部分.docx 商务技术部分.docx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已标价工程量清单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 （5）不同供应商的响应文件相互混装。</w:t>
            </w:r>
          </w:p>
        </w:tc>
        <w:tc>
          <w:tcPr>
            <w:tcW w:type="dxa" w:w="1661"/>
          </w:tcPr>
          <w:p>
            <w:pPr>
              <w:pStyle w:val="null3"/>
            </w:pPr>
            <w:r>
              <w:rPr>
                <w:rFonts w:ascii="仿宋_GB2312" w:hAnsi="仿宋_GB2312" w:cs="仿宋_GB2312" w:eastAsia="仿宋_GB2312"/>
              </w:rPr>
              <w:t>资格证明部分.docx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响应函 商务技术部分.docx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编制完善的施工方案，内容包含：①施工目标：成本目标、工期目标、质量目标；②施工准备：材料准备、机械准备、机具准备；③施工平面布置与安排：现场围挡及出入口管理、消防及道路安排。 二、评审标准 1、完整性：方案必须全面，对评审内容中的各项要求有详细描述； 2、可实施性：切合本项目实际情况，提出步骤清晰、合理的方案； 3、针对性：方案能够紧扣项目实际情况，内容科学合理。 三、赋分标准（满分18分） ①施工目标：此评审项满分6分，每完全满足一个评审标准得2分，针对每条评审标准，如存在不详尽或不合理的方面，得1分；针对每条评审标准，方案内容与本项目无关或未提供的，得0分。 ②施工准备：此评审项满分6分，每完全满足一个评审标准得2分，针对每条评审标准，如存在不详尽或不合理的方面，得1分；针对每条评审标准，方案内容与本项目无关或未提供的，得0分。 ③施工平面布置与安排：此评审项满分6分，每完全满足一个评审标准得2分，针对每条评审标准，如存在不详尽或不合理的方面，得1分；针对每条评审标准，方案内容与本项目无关或未提供的，得0分。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施工质量保证措施</w:t>
            </w:r>
          </w:p>
        </w:tc>
        <w:tc>
          <w:tcPr>
            <w:tcW w:type="dxa" w:w="2492"/>
          </w:tcPr>
          <w:p>
            <w:pPr>
              <w:pStyle w:val="null3"/>
            </w:pPr>
            <w:r>
              <w:rPr>
                <w:rFonts w:ascii="仿宋_GB2312" w:hAnsi="仿宋_GB2312" w:cs="仿宋_GB2312" w:eastAsia="仿宋_GB2312"/>
              </w:rPr>
              <w:t>一、评审内容 供应商针对本项目编制完善的施工质量保证措施，内容包含：①质量目标管理体系；②确保质量的技术组织措施；③施工质量控制措施。 二、评审标准 1、完整性：方案必须全面，对评审内容中的各项要求有详细描述； 2、可实施性：切合本项目实际情况，提出步骤清晰、合理的方案； 3、针对性：方案能够紧扣项目实际情况，内容科学合理。 三、赋分标准（满分9分） ①质量目标管理体系：此评审项满分3分，每完全满足一个评审标准得1分，针对每条评审标准，如存在不详尽或不合理的方面，得0.5分；针对每条评审标准，方案内容与本项目无关或未提供的，得0分。 ②确保质量的技术组织措施：此评审项满分3分，每完全满足一个评审标准得1分，针对每条评审标准，如存在不详尽或不合理的方面，得0.5分；针对每条评审标准，方案内容与本项目无关或未提供的，得0分。 ③施工质量控制措施：此评审项满分3分，每完全满足一个评审标准得1分，针对每条评审标准，如存在不详尽或不合理的方面，得0.5分；针对每条评审标准，方案内容与本项目无关或未提供的，得0分。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施工安全保证措施</w:t>
            </w:r>
          </w:p>
        </w:tc>
        <w:tc>
          <w:tcPr>
            <w:tcW w:type="dxa" w:w="2492"/>
          </w:tcPr>
          <w:p>
            <w:pPr>
              <w:pStyle w:val="null3"/>
            </w:pPr>
            <w:r>
              <w:rPr>
                <w:rFonts w:ascii="仿宋_GB2312" w:hAnsi="仿宋_GB2312" w:cs="仿宋_GB2312" w:eastAsia="仿宋_GB2312"/>
              </w:rPr>
              <w:t>一、评审内容 供应商针对本项目编制完整的施工安全保证措施，内容包含：①安全生产管理制度；②安全施工措施。 二、评审标准 1、完整性：方案必须全面，对评审内容中的各项要求有详细描述； 2、可实施性：切合本项目实际情况，提出步骤清晰、合理的方案； 3、针对性：方案能够紧扣项目实际情况，内容科学合理。 三、赋分标准（满分6分） ①安全生产管理制度：此评审项满分3分，每完全满足一个评审标准得1分，针对每条评审标准，如存在不详尽或不合理的方面，得0.5分；针对每条评审标准，方案内容与本项目无关或未提供的，得0分。 ②安全施工措施：此评审项满分3分，每完全满足一个评审标准得1分，针对每条评审标准，如存在不详尽或不合理的方面，得0.5分；针对每条评审标准，方案内容与本项目无关或未提供的，得0分。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施工进度计划及工期保证措施</w:t>
            </w:r>
          </w:p>
        </w:tc>
        <w:tc>
          <w:tcPr>
            <w:tcW w:type="dxa" w:w="2492"/>
          </w:tcPr>
          <w:p>
            <w:pPr>
              <w:pStyle w:val="null3"/>
            </w:pPr>
            <w:r>
              <w:rPr>
                <w:rFonts w:ascii="仿宋_GB2312" w:hAnsi="仿宋_GB2312" w:cs="仿宋_GB2312" w:eastAsia="仿宋_GB2312"/>
              </w:rPr>
              <w:t>一、评审内容 供应商针对本项目编制完善的施工进度计划及工期保证措施，内容包含：①施工进度计划横道图；②进度计划保证措施；③工期保证措施。 二、评审标准 1、完整性：方案必须全面，对评审内容中的各项要求有详细描述； 2、可实施性：切合本项目实际情况，提出步骤清晰、合理的方案； 3、针对性：方案能够紧扣项目实际情况，内容科学合理。 三、赋分标准（满分9分） ①施工进度计划横道图：此评审项满分3分，每完全满足一个评审标准得1分，针对每条评审标准，如存在不详尽或不合理的方面，得0.5分；针对每条评审标准，方案内容与本项目无关或未提供的，得0分。 ②进度计划保证措施：此评审项满分3分，每完全满足一个评审标准得1分，针对每条评审标准，如存在不详尽或不合理的方面，得0.5分；针对每条评审标准，方案内容与本项目无关或未提供的，得0分。 ③工期保证措施：此评审项满分3分，每完全满足一个评审标准得1分，针对每条评审标准，如存在不详尽或不合理的方面，得0.5分；针对每条评审标准，方案内容与本项目无关或未提供的，得0分。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一、评审内容 供应商针对本项目编制完整的文明施工及环境保护措施，内容包含：①文明施工管理目标及现场管理措施：材料管理、防扰民措施；②环境保护措施。 二、评审标准 1、完整性：方案必须全面，对评审内容中的各项要求有详细描述； 2、可实施性：切合本项目实际情况，提出步骤清晰、合理的方案； 3、针对性：方案能够紧扣项目实际情况，内容科学合理。 三、赋分标准（满分6分） ①文明施工管理目标及现场管理措施：此评审项满分3分，每完全满足一个评审标准得1分，针对每条评审标准，如存在不详尽或不合理的方面，得0.5分；针对每条评审标准，方案内容与本项目无关或未提供的，得0分。 ②环境保护措施：此评审项满分3分，每完全满足一个评审标准得1分，针对每条评审标准，如存在不详尽或不合理的方面，得0.5分；针对每条评审标准，方案内容与本项目无关或未提供的，得0分。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项目管理机构及劳动力安排计划</w:t>
            </w:r>
          </w:p>
        </w:tc>
        <w:tc>
          <w:tcPr>
            <w:tcW w:type="dxa" w:w="2492"/>
          </w:tcPr>
          <w:p>
            <w:pPr>
              <w:pStyle w:val="null3"/>
            </w:pPr>
            <w:r>
              <w:rPr>
                <w:rFonts w:ascii="仿宋_GB2312" w:hAnsi="仿宋_GB2312" w:cs="仿宋_GB2312" w:eastAsia="仿宋_GB2312"/>
              </w:rPr>
              <w:t>一、评审内容 供应商针对本项目编制科学的项目管理机构及劳动力安排计划，内容包含：①管理人员配备及岗位职责；②劳动力安排计划。 二、评审标准 1、完整性：方案必须全面，对评审内容中的各项要求有详细描述； 2、可实施性：切合本项目实际情况，提出步骤清晰、合理的方案； 3、针对性：方案能够紧扣项目实际情况，内容科学合理。 三、赋分标准（满分6分） ①管理人员配备及岗位职责：此评审项满分3分，每完全满足一个评审标准得1分，针对每条评审标准，如存在不详尽或不合理的方面，得0.5分；针对每条评审标准，方案内容与本项目无关或未提供的，得0分。 ②劳动力安排计划：此评审项满分3分，每完全满足一个评审标准得1分，针对每条评审标准，如存在不详尽或不合理的方面，得0.5分；针对每条评审标准，方案内容与本项目无关或未提供的，得0分。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验收维护方案</w:t>
            </w:r>
          </w:p>
        </w:tc>
        <w:tc>
          <w:tcPr>
            <w:tcW w:type="dxa" w:w="2492"/>
          </w:tcPr>
          <w:p>
            <w:pPr>
              <w:pStyle w:val="null3"/>
            </w:pPr>
            <w:r>
              <w:rPr>
                <w:rFonts w:ascii="仿宋_GB2312" w:hAnsi="仿宋_GB2312" w:cs="仿宋_GB2312" w:eastAsia="仿宋_GB2312"/>
              </w:rPr>
              <w:t>一、评审内容 结合本项目的实际，供应商应依据国家相关规定提出工程验收维护方案，内容包含：①验收方案；②保修责任及保修承诺。 二、评审标准 1、完整性：内容必须全面，对评审内容中的各项要求有详细描述； 2、落实性：切合项目具体情况，提出责任明确、要求具体的方案； 3、针对性：内容能够紧扣项目实际情况，内容科学合理。 三、赋分标准（满分6分） ①验收方案：此评审项满分3分，每完全满足一个评审标准得1分，针对每条评审标准，如存在不详尽或不合理的方面，得0.5分；针对每条评审标准，方案内容与本项目无关或未提供的，得0分。 ②保修责任及保修承诺：此评审项满分3分，每完全满足一个评审标准得1分，针对每条评审标准，如存在不详尽或不合理的方面，得0.5分；针对每条评审标准，方案内容与本项目无关或未提供的，得0分。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具有2023年1月1日至今的同类型文物施工业绩(以合同签订日期为准)，业绩以合同复印件为依据。每个业绩计2分，5个以上(含5个)计10分。未提供计0分。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供应商同类业绩情况一览表.docx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供应商的价格分，按照财政部财库〔2014〕214号文件第二十四条和 财库〔2020〕46号文件的规定，采用低价优先法计算，以本次满足磋商文件要求的最低最后磋商报价为磋商基准价，其磋商报价为满分。供应商的磋商报价得分，统一按照下列公式计算：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详见附件：供应商同类业绩情况一览表.docx</w:t>
      </w:r>
    </w:p>
    <w:p>
      <w:pPr>
        <w:pStyle w:val="null3"/>
        <w:ind w:firstLine="960"/>
      </w:pPr>
      <w:r>
        <w:rPr>
          <w:rFonts w:ascii="仿宋_GB2312" w:hAnsi="仿宋_GB2312" w:cs="仿宋_GB2312" w:eastAsia="仿宋_GB2312"/>
        </w:rPr>
        <w:t>详见附件：资格证明部分.docx</w:t>
      </w:r>
    </w:p>
    <w:p>
      <w:pPr>
        <w:pStyle w:val="null3"/>
        <w:ind w:firstLine="960"/>
      </w:pPr>
      <w:r>
        <w:rPr>
          <w:rFonts w:ascii="仿宋_GB2312" w:hAnsi="仿宋_GB2312" w:cs="仿宋_GB2312" w:eastAsia="仿宋_GB2312"/>
        </w:rPr>
        <w:t>详见附件：商务技术部分.docx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