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版本号：SCZD2026-CS-0426-00120260311001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儿童药品送货服务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SCZD2026-CS-0426-001</w:t>
      </w:r>
      <w:r>
        <w:br/>
      </w:r>
      <w:r>
        <w:br/>
      </w:r>
      <w:r>
        <w:br/>
      </w:r>
    </w:p>
    <w:p>
      <w:pPr>
        <w:pStyle w:val="null3"/>
        <w:jc w:val="center"/>
        <w:outlineLvl w:val="2"/>
      </w:pPr>
      <w:r>
        <w:rPr>
          <w:rFonts w:ascii="仿宋_GB2312" w:hAnsi="仿宋_GB2312" w:cs="仿宋_GB2312" w:eastAsia="仿宋_GB2312"/>
          <w:sz w:val="28"/>
          <w:b/>
        </w:rPr>
        <w:t>西安市儿童福利院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西安市儿童福利院</w:t>
      </w:r>
      <w:r>
        <w:rPr>
          <w:rFonts w:ascii="仿宋_GB2312" w:hAnsi="仿宋_GB2312" w:cs="仿宋_GB2312" w:eastAsia="仿宋_GB2312"/>
        </w:rPr>
        <w:t>委托，拟对</w:t>
      </w:r>
      <w:r>
        <w:rPr>
          <w:rFonts w:ascii="仿宋_GB2312" w:hAnsi="仿宋_GB2312" w:cs="仿宋_GB2312" w:eastAsia="仿宋_GB2312"/>
        </w:rPr>
        <w:t>儿童药品送货服务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SCZD2026-CS-0426-001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儿童药品送货服务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西安市儿童福利院儿童药品送货服务项目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供应商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法定代表人参加的，须提供本人身份证复印件加盖公章；法定代表人授权他人参加的，须提供法定代表人委托授权书原件加盖公章，并提供被授权代表的身份证复印件加盖公章，并提供授权代表本单位证明（养老保险缴纳证明）；：（1）法定代表人或单位负责人参加磋商的，应提供法定代表人或单位负责人身份证明（提供本人身份证复印件加盖公章）； （2）授权代表参加磋商的，应提供法定代表人或单位负责人身份证明（提供身份证复印件加盖公章）、授权委托书及授权代表在本单位缴纳养老保险证明（加盖公章）。</w:t>
      </w:r>
    </w:p>
    <w:p>
      <w:pPr>
        <w:pStyle w:val="null3"/>
      </w:pPr>
      <w:r>
        <w:rPr>
          <w:rFonts w:ascii="仿宋_GB2312" w:hAnsi="仿宋_GB2312" w:cs="仿宋_GB2312" w:eastAsia="仿宋_GB2312"/>
        </w:rPr>
        <w:t>3、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4、已向采购代理机构获取采购文件：需向采购代理机构获取采购文件，未向采购代理机构获取采购文件的供应商均无资格参加磋商。</w:t>
      </w:r>
    </w:p>
    <w:p>
      <w:pPr>
        <w:pStyle w:val="null3"/>
      </w:pPr>
      <w:r>
        <w:rPr>
          <w:rFonts w:ascii="仿宋_GB2312" w:hAnsi="仿宋_GB2312" w:cs="仿宋_GB2312" w:eastAsia="仿宋_GB2312"/>
        </w:rPr>
        <w:t>5、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6、法律、行政法规规定的其他条件：不存在违反法律法规的情况</w:t>
      </w:r>
    </w:p>
    <w:p>
      <w:pPr>
        <w:pStyle w:val="null3"/>
      </w:pPr>
      <w:r>
        <w:rPr>
          <w:rFonts w:ascii="仿宋_GB2312" w:hAnsi="仿宋_GB2312" w:cs="仿宋_GB2312" w:eastAsia="仿宋_GB2312"/>
        </w:rPr>
        <w:t>7、供应商须具有提供经药品监督管理局审批发放的《药品经营许可证》：供应商须具有提供经药品监督管理局审批发放的《药品经营许可证》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西安市未央区新广路98号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梁静怡、雷鹏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代理服务费收费标准：委托人与受托人约定：按5000元收取。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西安市儿童福利院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符合国家、行业现行的设计、安全、质量等相关标准规范要求，与采购文件、投标（响应）文件和承诺相一致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西安市儿童福利院儿童药品送货服务项目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儿童药品送货服务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标的名称：儿童药品送货服务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一、药品清单</w:t>
            </w:r>
          </w:p>
          <w:tbl>
            <w:tblPr>
              <w:tblBorders>
                <w:top w:val="single"/>
                <w:left w:val="single"/>
                <w:bottom w:val="single"/>
                <w:right w:val="single"/>
                <w:insideH w:val="single"/>
                <w:insideV w:val="single"/>
              </w:tblBorders>
            </w:tblPr>
            <w:tblGrid>
              <w:gridCol w:w="360"/>
              <w:gridCol w:w="1109"/>
              <w:gridCol w:w="806"/>
              <w:gridCol w:w="908"/>
            </w:tblGrid>
            <w:tr>
              <w:tc>
                <w:tcPr>
                  <w:tcW w:type="dxa" w:w="360"/>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1109"/>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名称</w:t>
                  </w:r>
                </w:p>
              </w:tc>
              <w:tc>
                <w:tcPr>
                  <w:tcW w:type="dxa" w:w="806"/>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规格</w:t>
                  </w:r>
                </w:p>
              </w:tc>
              <w:tc>
                <w:tcPr>
                  <w:tcW w:type="dxa" w:w="908"/>
                  <w:tcBorders>
                    <w:top w:val="singl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单位</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阿莫西林颗粒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0.125x24</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琥乙红霉素片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0.125X24</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注射用头孢唑林钠</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注射用头孢噻肟钠</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注射用阿奇霉素</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注射用克林霉素</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0.6X1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头孢地尼分散片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0.1g*6s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注射用乳糖红霉素</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注射用青霉素</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80万单位X1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盐酸林可霉素</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0.6X10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利巴韦林注射液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头孢氨苄颗粒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0.125x12</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头孢克洛颗粒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0.125gx6</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阿奇霉素颗粒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0.1gx6</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阿奇霉素片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0.25g*6</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盐酸多西环素片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0.1g*6</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头孢克肟颗粒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50mgx6</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丙酸交沙霉素颗粒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0.1g*6袋/盒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琥乙红霉素颗粒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0.1gx12袋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阿奇霉素干混悬剂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0.1g*6袋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头孢克洛干混悬剂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0.125gx6袋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利巴韦林颗粒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50mgx18</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利巴韦林喷雾剂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400mg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硫酸庆大颗粒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10mgX20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甲硝唑片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0.2gx100s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阿莫西林胶囊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0.25gx50s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头孢曲松钠</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阿昔洛韦片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0.1g*20s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注射用更昔洛韦</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制霉素片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50万u*100s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阿莫西林克拉维酸钾片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0.457g*6s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头孢克肟干混悬剂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50mg*6袋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利福平胶囊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0.15g*100s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注射用头孢他啶</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注射用头孢哌酮舒巴坦</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诺氟沙星胶囊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12粒x5板</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甲硝唑注射液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左氧氟杀星注射液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磷酸奥司他韦颗粒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15mg*10袋/盒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磷酸奥司他韦胶囊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75mg*10s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5%葡萄糖</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10%葡萄糖</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10%葡萄糖</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5%葡萄糖</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0.9%氯化钠注射液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0.9%氯化钠注射液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葡萄糖氯化钠注射液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氯化钾注射液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1gx5</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硫酸镁注射液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10mlx5</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葡萄糖酸钙注射液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10mlx5</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硝苯地平片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地高辛片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盐酸普萘洛尔片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速效救心丸</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40mgx120s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酚磺乙胺注射液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尼可刹米注射液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地高辛片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0.25mg*30s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阿司匹林肠溶片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辅酶Q10胶囊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10mg*60s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胸腺肽肠溶片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15mg*12s/盒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左卡尼汀口服液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10ml*6</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华法林钠片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2.5mg*60s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辅酶Q10片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硝酸甘油片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环孢素软胶囊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25mg*50s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双嘧达莫片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果糖二磷酸钠口服溶液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甘露醇注射液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去乙酰毛花苷注射液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2mlx2</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洛贝林注射液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阿托品注射液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盐酸肾上腺素注射液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去甲肾上腺素注射液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1ml*2</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多巴胺注射液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左甲状腺素钠片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50ug*100s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氨茶碱注射液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盐酸氨溴索葡萄糖注射液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氨溴特罗口服液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乙酰半胱氨酸颗粒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0.1gx10袋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硫酸沙丁胺醇气雾剂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100ug*200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孟鲁司特钠咀嚼片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4mg*5s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盐酸氨溴索口服液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100ml/0.3g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开喉剑喷雾剂（儿童型）</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吸入用乙酰半胱氨酸溶液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3ml;0.3*5支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吸入用异丙托溴铵溶液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2ml：250ug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吸入用复方异丙托溴铵溶液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2.5ml*10支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吸入用硫酸沙丁胺醇溶液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2.5ml：5mg*5支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硫酸特布他林雾化吸入用溶液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2ml：5mg*10支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小儿咽扁颗粒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8g×10袋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双歧杆菌活菌胶囊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0.35gx10粒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阿苯达唑片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0.2x10s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甘草锌颗粒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1.5g*10袋/盒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龙牡壮骨颗粒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5gx30袋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雷尼替丁胶囊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0.15gx30粒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小儿健胃消食片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36片</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蒙脱石散</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3gx10袋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复方胃蛋白颗粒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10g*18袋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干酵母片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0.2g*80片</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包</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口服补液盐III</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复方*6袋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香砂养胃丸</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复合乳酸菌胶囊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0.33g*12s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口服葡萄糖</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乳酸菌素片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0.4g*36s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四磨汤口服液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多潘立酮片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葡醛内酯片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双歧杆菌四联活菌片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双歧杆菌三联活菌散</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1g*9袋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乳果糖口服溶液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小儿七星茶颗粒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7g*10袋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奥美拉唑肠溶胶囊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20mg*14s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美沙拉秦缓释颗粒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0.5g*10s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熊去氧胆酸胶囊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250mg*25s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枸橼酸莫沙必利片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5mg*36s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山莨菪碱注射液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10mg/1ml*10支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肌苷片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100片</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谷胱甘肽片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0.1g*36s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丙戊酸钠片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0.2X100s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茶苯海明片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颠茄片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马来酸氯苯那敏片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氯雷他定颗粒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托吡酯片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25mgx60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卡马西平</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丙戊酸钠缓释片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丙戊酸镁缓释片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丙戊酸钠口服液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左乙拉西坦片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盐酸苯海索片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氯雷他定颗粒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5mg*6袋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鼻炎康片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0.37g*72s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盐酸西替利嗪滴剂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30ml/支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左乙拉西坦片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0.25g*30s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利培酮片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1mg*60s/盒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碳酸锂片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250mg*100s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富马酸喹硫平片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0.1g*30s/盒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富马酸喹硫平片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25mg*28s/盒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拉考沙胺片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50mg*14s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利培酮口服液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拉莫三嗪片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奥氮平片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5mg*14s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阿立哌唑片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5mg*14S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水合氯醛灌肠剂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0.5g*2瓶</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盐酸乙哌立松片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50mg*20s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复方甘草酸苷注射液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利多卡因注射液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5mlx5</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盐酸异丙嗪注射液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巴氯芬片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10mg*20s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创可贴</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100张</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丁桂儿脐贴</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2贴</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湿润烧伤膏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云南白药</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复方氯己定地塞米松膜</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20s/袋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地奈德乳膏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红花油</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鱼石脂软膏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莫匹罗星软膏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红霉素软膏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醋酸氟轻松软膏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开塞露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清凉油</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复方醋酸地塞米松乳膏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硝酸咪康唑乳膏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硫软膏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过氧化氢溶液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炉甘石洗剂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鱼肝油氧化锌软膏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洁尔阴洗液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280ml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尿素软膏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阿昔洛韦软膏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风油精</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康复新液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碘甘油</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麝香壮骨膏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7cm*10cm</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云南白药气雾剂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85g：30g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丹皮酚软膏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除湿止痒软膏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复方黄柏液涂剂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夫西地酸乳膏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丁酸氢化可的松乳膏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卡泊三醇软膏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卤米松乳膏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丁酸氯倍他松乳膏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维A酸乳膏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15g</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退热贴</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4贴/盒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红霉素眼膏</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氯霉素眼水</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妥布霉素眼水</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阿昔洛韦滴眼液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萘敏维滴眼液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地塞米松磷酸钠滴眼液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盐酸卡替洛尔滴眼液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氧氟沙星滴眼液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氧氟沙星滴耳液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布洛芬缓释胶囊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氨咖黄敏胶囊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板</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复方氨酚烷胺片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对乙酰氨基酚滴剂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布洛芬颗粒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0.2X10包</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小儿氨酚黄那敏颗粒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2g*12袋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布洛芬混悬液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氨加黄敏口服液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6支/盒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感冒灵颗粒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10g*9袋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布洛芬混悬液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35ml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复方氨酚甲麻口服液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呋塞米注射液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氢氯噻嗪片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呋塞米片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螺内酯片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地塞米松注射液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醋酸泼尼松片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氢化可的松注射液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10mg/2ml *10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吸入用布地奈德混悬液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2ml：1mg/支*10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醋酸地塞米松片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0.75mg*100s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醋酸氢化可的松片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20mg*30s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维生素B6注射液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维生素c注射液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谷维素片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100片</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维生素C片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0.1X100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维生素B6片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复合维生素B片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维生素B1片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维生素B2片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叶酸片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5mgx100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 AD滴剂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2000u*30s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维生素B12注射液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0.5mg*1ml*10支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赖氨肌醇维B12口服溶液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多维铁口服溶液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葡萄糖酸钙锌口服液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10ml*18</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葡萄糖酸锌口服液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右旋糖酐铁口服液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5ml*5支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维生素D滴剂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400单位*24s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枸橼酸氢钾颗粒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2.5g*40袋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碳酸钙D3片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碳酸钙D3颗粒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10袋/盒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维生素AD软胶囊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3000u*100s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复方聚乙二醇电解质散（Ⅳ）</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A+B剂*12袋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磷酸腺嘌呤片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10mg*100s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小儿复方氨基酸注射液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100mlx1</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人干扰素a1b注射液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10ug </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人干扰素a2b喷雾剂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双黄连口服液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肺力咳合剂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150ml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小儿止咳糖浆</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杏仁止咳合剂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急支糖浆</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小儿咳喘灵颗粒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2gX10袋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小儿清肺化痰颗粒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6gX10包</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小儿肺热咳喘口服液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10ml*8支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金振口服液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10ml*10支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蓝芩口服液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10ml*6支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桔贝合剂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小儿柴桂退热颗粒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4g*12袋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四季抗病毒合剂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热炎宁合剂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100ml</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瓶</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抗病毒颗粒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9gX10袋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猴耳环消炎颗粒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12袋/盒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抗病毒口服液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10ml*6支</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板蓝根冲剂</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10gx20袋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包</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银黄口服液</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10mlX6支          </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抗感颗粒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5g*12袋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莲花清瘟颗粒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6g*10袋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西瓜霜含片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0.6g*36s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金嗓子喉宝</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2gx12粒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藿香正气水</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10mlX10</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藿香正气丸</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黄连上清丸</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6g*10袋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268</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三黄片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包</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269</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玉屏风颗粒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5g*21袋</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270</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三七片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40粒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甁</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271</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跌打丸</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3gX6丸</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272</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大山楂丸</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9g*40丸</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包</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273</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醒脾养儿颗粒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24包/盒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 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274</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益脑胶囊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0.3g*20s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盒 </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275</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健脾生血片</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0.6g*60s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276</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益气维血胶囊</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0.45g*60s</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r>
              <w:tc>
                <w:tcPr>
                  <w:tcW w:type="dxa" w:w="360"/>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277</w:t>
                  </w:r>
                </w:p>
              </w:tc>
              <w:tc>
                <w:tcPr>
                  <w:tcW w:type="dxa" w:w="1109"/>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消银颗粒</w:t>
                  </w:r>
                </w:p>
              </w:tc>
              <w:tc>
                <w:tcPr>
                  <w:tcW w:type="dxa" w:w="806"/>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21袋/盒</w:t>
                  </w:r>
                </w:p>
              </w:tc>
              <w:tc>
                <w:tcPr>
                  <w:tcW w:type="dxa" w:w="908"/>
                  <w:tcBorders>
                    <w:top w:val="none" w:color="000000" w:sz="4"/>
                    <w:left w:val="non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盒</w:t>
                  </w:r>
                </w:p>
              </w:tc>
            </w:tr>
          </w:tbl>
          <w:p>
            <w:pPr>
              <w:pStyle w:val="null3"/>
            </w:pPr>
            <w:r>
              <w:rPr>
                <w:rFonts w:ascii="仿宋_GB2312" w:hAnsi="仿宋_GB2312" w:cs="仿宋_GB2312" w:eastAsia="仿宋_GB2312"/>
                <w:sz w:val="24"/>
                <w:color w:val="000000"/>
              </w:rPr>
              <w:t>1、供应商必须对目录中的产品全部报价，所有价格均应以人民币报价，金额单位为元。</w:t>
            </w:r>
          </w:p>
          <w:p>
            <w:pPr>
              <w:pStyle w:val="null3"/>
            </w:pPr>
            <w:r>
              <w:rPr>
                <w:rFonts w:ascii="仿宋_GB2312" w:hAnsi="仿宋_GB2312" w:cs="仿宋_GB2312" w:eastAsia="仿宋_GB2312"/>
                <w:sz w:val="24"/>
                <w:color w:val="000000"/>
              </w:rPr>
              <w:t>2、报价时在所提供的产品目录中填写报价部分（单价、小计、合计），供应商所报产品</w:t>
            </w:r>
            <w:r>
              <w:rPr>
                <w:rFonts w:ascii="仿宋_GB2312" w:hAnsi="仿宋_GB2312" w:cs="仿宋_GB2312" w:eastAsia="仿宋_GB2312"/>
                <w:sz w:val="24"/>
                <w:color w:val="000000"/>
              </w:rPr>
              <w:t>价格为最终交货价，应包含一切费用。</w:t>
            </w:r>
          </w:p>
          <w:p>
            <w:pPr>
              <w:pStyle w:val="null3"/>
            </w:pPr>
            <w:r>
              <w:rPr>
                <w:rFonts w:ascii="仿宋_GB2312" w:hAnsi="仿宋_GB2312" w:cs="仿宋_GB2312" w:eastAsia="仿宋_GB2312"/>
                <w:sz w:val="24"/>
                <w:color w:val="000000"/>
              </w:rPr>
              <w:t>二、商务要求</w:t>
            </w:r>
          </w:p>
          <w:p>
            <w:pPr>
              <w:pStyle w:val="null3"/>
            </w:pPr>
            <w:r>
              <w:rPr>
                <w:rFonts w:ascii="仿宋_GB2312" w:hAnsi="仿宋_GB2312" w:cs="仿宋_GB2312" w:eastAsia="仿宋_GB2312"/>
                <w:sz w:val="24"/>
                <w:color w:val="000000"/>
              </w:rPr>
              <w:t>1、服务地点:采购人指定地点。</w:t>
            </w:r>
            <w:r>
              <w:br/>
            </w:r>
            <w:r>
              <w:rPr>
                <w:rFonts w:ascii="仿宋_GB2312" w:hAnsi="仿宋_GB2312" w:cs="仿宋_GB2312" w:eastAsia="仿宋_GB2312"/>
                <w:sz w:val="24"/>
                <w:color w:val="000000"/>
              </w:rPr>
              <w:t>2、服务期限:签订起至2026年12月31日前完成。</w:t>
            </w:r>
          </w:p>
          <w:p>
            <w:pPr>
              <w:pStyle w:val="null3"/>
            </w:pPr>
            <w:r>
              <w:rPr>
                <w:rFonts w:ascii="仿宋_GB2312" w:hAnsi="仿宋_GB2312" w:cs="仿宋_GB2312" w:eastAsia="仿宋_GB2312"/>
                <w:sz w:val="24"/>
                <w:color w:val="000000"/>
              </w:rPr>
              <w:t>3、药品清单中的药品为采购人单位的常用药品，成交供应商需按照采购人的使用需求供货，供货药品名称、规格及品牌应与陕西省药械集中采购网目录一致。如遇所需药品生产企业及规格不符的情况双方友好协商替换，</w:t>
            </w:r>
            <w:r>
              <w:rPr>
                <w:rFonts w:ascii="仿宋_GB2312" w:hAnsi="仿宋_GB2312" w:cs="仿宋_GB2312" w:eastAsia="仿宋_GB2312"/>
                <w:sz w:val="24"/>
                <w:color w:val="000000"/>
              </w:rPr>
              <w:t>供货价格不高于陕西省药械集中采购网公布的价格。供货过程中按月据实结算，结算价格不得超过本次中标价格。</w:t>
            </w:r>
          </w:p>
          <w:p>
            <w:pPr>
              <w:pStyle w:val="null3"/>
            </w:pPr>
            <w:r>
              <w:rPr>
                <w:rFonts w:ascii="仿宋_GB2312" w:hAnsi="仿宋_GB2312" w:cs="仿宋_GB2312" w:eastAsia="仿宋_GB2312"/>
                <w:sz w:val="24"/>
                <w:color w:val="000000"/>
              </w:rPr>
              <w:t>4、成交供应商在项目实施过程中，国家有资质要求的，进场单位和人员的资质、资格符合国家、省、市有关规定。实施期间成交供应商所发生的或成交供应商实施场地内发生的或成交供应商原因</w:t>
            </w:r>
            <w:r>
              <w:rPr>
                <w:rFonts w:ascii="仿宋_GB2312" w:hAnsi="仿宋_GB2312" w:cs="仿宋_GB2312" w:eastAsia="仿宋_GB2312"/>
                <w:sz w:val="24"/>
                <w:color w:val="000000"/>
              </w:rPr>
              <w:t>造成的安全事故，均应由成交供应商负责按有关规定处理善后事宜，并承担给采购人造成的损失。</w:t>
            </w:r>
          </w:p>
          <w:p>
            <w:pPr>
              <w:pStyle w:val="null3"/>
            </w:pPr>
            <w:r>
              <w:rPr>
                <w:rFonts w:ascii="仿宋_GB2312" w:hAnsi="仿宋_GB2312" w:cs="仿宋_GB2312" w:eastAsia="仿宋_GB2312"/>
                <w:sz w:val="24"/>
                <w:color w:val="000000"/>
              </w:rPr>
              <w:t>5、交付方式:按照实际采购计划数量送货上门，货到经验收合格后入库。</w:t>
            </w:r>
          </w:p>
          <w:p>
            <w:pPr>
              <w:pStyle w:val="null3"/>
            </w:pPr>
            <w:r>
              <w:rPr>
                <w:rFonts w:ascii="仿宋_GB2312" w:hAnsi="仿宋_GB2312" w:cs="仿宋_GB2312" w:eastAsia="仿宋_GB2312"/>
                <w:sz w:val="24"/>
                <w:color w:val="000000"/>
              </w:rPr>
              <w:t>6、交付期限:严格按采购人下达的采购计划完成配送，若存在特殊紧急产品</w:t>
            </w:r>
            <w:r>
              <w:rPr>
                <w:rFonts w:ascii="仿宋_GB2312" w:hAnsi="仿宋_GB2312" w:cs="仿宋_GB2312" w:eastAsia="仿宋_GB2312"/>
                <w:sz w:val="24"/>
                <w:color w:val="000000"/>
              </w:rPr>
              <w:t>(含临时采购药品)</w:t>
            </w:r>
            <w:r>
              <w:rPr>
                <w:rFonts w:ascii="仿宋_GB2312" w:hAnsi="仿宋_GB2312" w:cs="仿宋_GB2312" w:eastAsia="仿宋_GB2312"/>
                <w:sz w:val="24"/>
                <w:color w:val="000000"/>
              </w:rPr>
              <w:t>需要供货的，须在3小时内完成配送，一般药品配送时间原则上不超过48小时，最长不超过72小时，如遇不可抗力因素(冰雪、洪水灾害等)应协助采购人做好药品借调服务。成交供应商不得以任何借口</w:t>
            </w:r>
            <w:r>
              <w:rPr>
                <w:rFonts w:ascii="仿宋_GB2312" w:hAnsi="仿宋_GB2312" w:cs="仿宋_GB2312" w:eastAsia="仿宋_GB2312"/>
                <w:sz w:val="24"/>
                <w:color w:val="000000"/>
              </w:rPr>
              <w:t>(如无货，采购量少等)不执行采购人药品采购计划。对于不符合合同和质量要求的药品，供应方应及时更换。</w:t>
            </w:r>
          </w:p>
          <w:p>
            <w:pPr>
              <w:pStyle w:val="null3"/>
            </w:pPr>
            <w:r>
              <w:rPr>
                <w:rFonts w:ascii="仿宋_GB2312" w:hAnsi="仿宋_GB2312" w:cs="仿宋_GB2312" w:eastAsia="仿宋_GB2312"/>
                <w:sz w:val="24"/>
                <w:color w:val="000000"/>
              </w:rPr>
              <w:t>7、货物质量要求:配送药品须符合国家法律法规规定的质量标准，具有合法的批准文号等，保证药品规格、厂家等与投标目录中所载信息一致。如因所供药品出现质量问题给采购人造成损失的，采购人有权从其货款中扣除相应金额做为补偿。</w:t>
            </w:r>
          </w:p>
          <w:p>
            <w:pPr>
              <w:pStyle w:val="null3"/>
            </w:pPr>
            <w:r>
              <w:rPr>
                <w:rFonts w:ascii="仿宋_GB2312" w:hAnsi="仿宋_GB2312" w:cs="仿宋_GB2312" w:eastAsia="仿宋_GB2312"/>
                <w:sz w:val="24"/>
                <w:color w:val="000000"/>
              </w:rPr>
              <w:t>8、供应商对所供药品品种进行全过程的质量保障，提供技术咨询服务；</w:t>
            </w:r>
            <w:r>
              <w:rPr>
                <w:rFonts w:ascii="仿宋_GB2312" w:hAnsi="仿宋_GB2312" w:cs="仿宋_GB2312" w:eastAsia="仿宋_GB2312"/>
                <w:sz w:val="24"/>
                <w:color w:val="000000"/>
              </w:rPr>
              <w:t>如因所供药品品种质量问题导致患者人身损害，供应商按照国家法律法规承担相应法律责任。</w:t>
            </w:r>
          </w:p>
          <w:p>
            <w:pPr>
              <w:pStyle w:val="null3"/>
            </w:pPr>
            <w:r>
              <w:rPr>
                <w:rFonts w:ascii="仿宋_GB2312" w:hAnsi="仿宋_GB2312" w:cs="仿宋_GB2312" w:eastAsia="仿宋_GB2312"/>
                <w:sz w:val="24"/>
                <w:color w:val="000000"/>
              </w:rPr>
              <w:t>9、药品清单中未涉及到的药品，</w:t>
            </w:r>
            <w:r>
              <w:rPr>
                <w:rFonts w:ascii="仿宋_GB2312" w:hAnsi="仿宋_GB2312" w:cs="仿宋_GB2312" w:eastAsia="仿宋_GB2312"/>
                <w:sz w:val="24"/>
                <w:color w:val="000000"/>
              </w:rPr>
              <w:t>成交供应商</w:t>
            </w:r>
            <w:r>
              <w:rPr>
                <w:rFonts w:ascii="仿宋_GB2312" w:hAnsi="仿宋_GB2312" w:cs="仿宋_GB2312" w:eastAsia="仿宋_GB2312"/>
                <w:sz w:val="24"/>
                <w:color w:val="000000"/>
              </w:rPr>
              <w:t>应配合采购人进行配送，配送价格按照陕西省药械集中采购网公布的价格执行；采购人可以根据医院业务需要，追加采购品种，成交供应商必须无条件保质保量供货。</w:t>
            </w:r>
          </w:p>
          <w:p>
            <w:pPr>
              <w:pStyle w:val="null3"/>
            </w:pPr>
            <w:r>
              <w:rPr>
                <w:rFonts w:ascii="仿宋_GB2312" w:hAnsi="仿宋_GB2312" w:cs="仿宋_GB2312" w:eastAsia="仿宋_GB2312"/>
                <w:sz w:val="24"/>
                <w:color w:val="000000"/>
              </w:rPr>
              <w:t>10、所供药品约定剩余有效期低于6个月时可退原价回医药公司。</w:t>
            </w:r>
          </w:p>
          <w:p>
            <w:pPr>
              <w:pStyle w:val="null3"/>
            </w:pPr>
            <w:r>
              <w:rPr>
                <w:rFonts w:ascii="仿宋_GB2312" w:hAnsi="仿宋_GB2312" w:cs="仿宋_GB2312" w:eastAsia="仿宋_GB2312"/>
                <w:sz w:val="24"/>
                <w:color w:val="000000"/>
              </w:rPr>
              <w:t>11、在合同执行期间，若国家或省市集采价格或因政策调整，成交供应商须根据最新调整价格供</w:t>
            </w:r>
            <w:r>
              <w:rPr>
                <w:rFonts w:ascii="仿宋_GB2312" w:hAnsi="仿宋_GB2312" w:cs="仿宋_GB2312" w:eastAsia="仿宋_GB2312"/>
                <w:sz w:val="24"/>
                <w:color w:val="000000"/>
              </w:rPr>
              <w:t>货。否则，采购人有权解除合同。</w:t>
            </w:r>
          </w:p>
          <w:p>
            <w:pPr>
              <w:pStyle w:val="null3"/>
            </w:pPr>
            <w:r>
              <w:rPr>
                <w:rFonts w:ascii="仿宋_GB2312" w:hAnsi="仿宋_GB2312" w:cs="仿宋_GB2312" w:eastAsia="仿宋_GB2312"/>
                <w:sz w:val="24"/>
                <w:color w:val="000000"/>
              </w:rPr>
              <w:t>12、结算标准:</w:t>
            </w:r>
            <w:r>
              <w:br/>
            </w:r>
            <w:r>
              <w:rPr>
                <w:rFonts w:ascii="仿宋_GB2312" w:hAnsi="仿宋_GB2312" w:cs="仿宋_GB2312" w:eastAsia="仿宋_GB2312"/>
                <w:sz w:val="24"/>
                <w:color w:val="000000"/>
              </w:rPr>
              <w:t xml:space="preserve"> 12.1、本项目按照实际采购货物数量支付费用。</w:t>
            </w:r>
            <w:r>
              <w:br/>
            </w:r>
            <w:r>
              <w:rPr>
                <w:rFonts w:ascii="仿宋_GB2312" w:hAnsi="仿宋_GB2312" w:cs="仿宋_GB2312" w:eastAsia="仿宋_GB2312"/>
                <w:sz w:val="24"/>
                <w:color w:val="000000"/>
              </w:rPr>
              <w:t xml:space="preserve"> 12.2、本项目总报价包含履行本项目所有服务内容的全部费用，及所有价内价外税金及合理利润</w:t>
            </w:r>
            <w:r>
              <w:rPr>
                <w:rFonts w:ascii="仿宋_GB2312" w:hAnsi="仿宋_GB2312" w:cs="仿宋_GB2312" w:eastAsia="仿宋_GB2312"/>
                <w:sz w:val="24"/>
                <w:color w:val="000000"/>
              </w:rPr>
              <w:t>等。</w:t>
            </w:r>
          </w:p>
          <w:p>
            <w:pPr>
              <w:pStyle w:val="null3"/>
            </w:pPr>
            <w:r>
              <w:rPr>
                <w:rFonts w:ascii="仿宋_GB2312" w:hAnsi="仿宋_GB2312" w:cs="仿宋_GB2312" w:eastAsia="仿宋_GB2312"/>
                <w:sz w:val="24"/>
                <w:color w:val="000000"/>
              </w:rPr>
              <w:t>12.3、实际结算金额=∑(</w:t>
            </w:r>
            <w:r>
              <w:rPr>
                <w:rFonts w:ascii="仿宋_GB2312" w:hAnsi="仿宋_GB2312" w:cs="仿宋_GB2312" w:eastAsia="仿宋_GB2312"/>
                <w:sz w:val="24"/>
                <w:color w:val="000000"/>
              </w:rPr>
              <w:t>药品清单报价</w:t>
            </w:r>
            <w:r>
              <w:rPr>
                <w:rFonts w:ascii="仿宋_GB2312" w:hAnsi="仿宋_GB2312" w:cs="仿宋_GB2312" w:eastAsia="仿宋_GB2312"/>
                <w:sz w:val="24"/>
                <w:color w:val="000000"/>
              </w:rPr>
              <w:t>*实际采购数量)</w:t>
            </w:r>
            <w:r>
              <w:br/>
            </w:r>
            <w:r>
              <w:rPr>
                <w:rFonts w:ascii="仿宋_GB2312" w:hAnsi="仿宋_GB2312" w:cs="仿宋_GB2312" w:eastAsia="仿宋_GB2312"/>
                <w:sz w:val="24"/>
                <w:color w:val="000000"/>
              </w:rPr>
              <w:t xml:space="preserve"> 注:</w:t>
            </w:r>
            <w:r>
              <w:rPr>
                <w:rFonts w:ascii="仿宋_GB2312" w:hAnsi="仿宋_GB2312" w:cs="仿宋_GB2312" w:eastAsia="仿宋_GB2312"/>
                <w:sz w:val="24"/>
                <w:color w:val="000000"/>
              </w:rPr>
              <w:t>供货价格不高于陕西省药械集中采购网公布的价格。供货过程中按月据实结算，结算价格不得超过本次成交价格。</w:t>
            </w:r>
          </w:p>
          <w:p>
            <w:pPr>
              <w:pStyle w:val="null3"/>
            </w:pPr>
            <w:r>
              <w:rPr>
                <w:rFonts w:ascii="仿宋_GB2312" w:hAnsi="仿宋_GB2312" w:cs="仿宋_GB2312" w:eastAsia="仿宋_GB2312"/>
                <w:sz w:val="24"/>
                <w:color w:val="000000"/>
              </w:rPr>
              <w:t>本项目采购人累计支付给成交供应商的合同总金额不超过33万元。</w:t>
            </w:r>
          </w:p>
          <w:p>
            <w:pPr>
              <w:pStyle w:val="null3"/>
            </w:pPr>
            <w:r>
              <w:rPr>
                <w:rFonts w:ascii="仿宋_GB2312" w:hAnsi="仿宋_GB2312" w:cs="仿宋_GB2312" w:eastAsia="仿宋_GB2312"/>
                <w:sz w:val="24"/>
                <w:color w:val="000000"/>
              </w:rPr>
              <w:t>13、本项目据实结算，分批供货。如成交供应商书面明确表示无需预付款。成交供应商每月所供药品货款，采购人在货到并验收合格且收到发票后付清该月各货款。</w:t>
            </w:r>
          </w:p>
          <w:p>
            <w:pPr>
              <w:pStyle w:val="null3"/>
            </w:pPr>
            <w:r>
              <w:rPr>
                <w:rFonts w:ascii="仿宋_GB2312" w:hAnsi="仿宋_GB2312" w:cs="仿宋_GB2312" w:eastAsia="仿宋_GB2312"/>
                <w:sz w:val="24"/>
                <w:color w:val="000000"/>
              </w:rPr>
              <w:t>14、项目总报价包含了履行合同所有内容的全部费用，以及完成本项目所需要的其他费用)及所有价内价外税金及合理利润。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签订起至2026年12月31日前完成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根据国家现行的相关标准进行质量验收。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每次验收情况据实支付，所有采购物品到达甲方指定地点并清点、验收合格后，甲方收到乙方发票以转账形式向乙方结清付款。：合同签订后，根据每月的实际配送计算当月配送额，经合同双方确认结算金额，据实支付每月配送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供应商应提供健全的财务会计制度的证明材料（财务状况报告：提供（1）或提供（2））；</w:t>
            </w:r>
          </w:p>
        </w:tc>
        <w:tc>
          <w:tcPr>
            <w:tcW w:type="dxa" w:w="3322"/>
          </w:tcPr>
          <w:p>
            <w:pPr>
              <w:pStyle w:val="null3"/>
            </w:pPr>
            <w:r>
              <w:rPr>
                <w:rFonts w:ascii="仿宋_GB2312" w:hAnsi="仿宋_GB2312" w:cs="仿宋_GB2312" w:eastAsia="仿宋_GB2312"/>
              </w:rPr>
              <w:t>（1）提供2024年度经审计的财务报告，应满足以下要求： ① 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 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无论开具银行是否标明“复印无效”，供应商提供的复印件在本次谈判中予以认可（即不因“复印无效”字样而认定资信证明复印件无效）。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（1）供应商应提供递交响应文件截止时间前近六个月中任何一个月缴税凭证，时间以税款所属时期为准（银行出具的缴税凭证或税务机关出具的证明的复印件，并加盖本单位公章）。 （2）供应商采用汇算清缴方式缴纳企业所得税的，应提供递交响应文件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（3）缴纳凭证复印件须清晰可辨，并能显示出供应商名称和所缴纳税种种类，单位代扣代缴的个人所得税不能作为单位纳税的凭证。 （4）依法免税或无须缴纳税收的供应商，应提供相应文件证明。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磋商响应函.docx 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（1）供应商应提供递交响应文件截止时间前近六个月中至少一个月的缴纳社会保险的凭据（专用收据或社会保险缴纳清单），并加盖本单位公章。 （2）凭证复印件须清晰可辨，并能显示出供应商名称和所缴纳的社保的种类。</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供应商参加政府采购活动承诺书.docx 1-资格证明文件.docx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的，须提供本人身份证复印件加盖公章；法定代表人授权他人参加的，须提供法定代表人委托授权书原件加盖公章，并提供被授权代表的身份证复印件加盖公章，并提供授权代表本单位证明（养老保险缴纳证明）；</w:t>
            </w:r>
          </w:p>
        </w:tc>
        <w:tc>
          <w:tcPr>
            <w:tcW w:type="dxa" w:w="3322"/>
          </w:tcPr>
          <w:p>
            <w:pPr>
              <w:pStyle w:val="null3"/>
            </w:pPr>
            <w:r>
              <w:rPr>
                <w:rFonts w:ascii="仿宋_GB2312" w:hAnsi="仿宋_GB2312" w:cs="仿宋_GB2312" w:eastAsia="仿宋_GB2312"/>
              </w:rPr>
              <w:t>（1）法定代表人或单位负责人参加磋商的，应提供法定代表人或单位负责人身份证明（提供本人身份证复印件加盖公章）； （2）授权代表参加磋商的，应提供法定代表人或单位负责人身份证明（提供身份证复印件加盖公章）、授权委托书及授权代表在本单位缴纳养老保险证明（加盖公章）。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需向采购代理机构获取采购文件，未向采购代理机构获取采购文件的供应商均无资格参加磋商。</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供应商须具有提供经药品监督管理局审批发放的《药品经营许可证》</w:t>
            </w:r>
          </w:p>
        </w:tc>
        <w:tc>
          <w:tcPr>
            <w:tcW w:type="dxa" w:w="3322"/>
          </w:tcPr>
          <w:p>
            <w:pPr>
              <w:pStyle w:val="null3"/>
            </w:pPr>
            <w:r>
              <w:rPr>
                <w:rFonts w:ascii="仿宋_GB2312" w:hAnsi="仿宋_GB2312" w:cs="仿宋_GB2312" w:eastAsia="仿宋_GB2312"/>
              </w:rPr>
              <w:t>供应商须具有提供经药品监督管理局审批发放的《药品经营许可证》</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关于符合本国产品标准的声明函.docx 封面.docx 磋商响应函.docx 中小企业声明函 残疾人福利性单位声明函 标的清单 报价表 磋商响应报价.docx 1-资格证明文件.docx 响应函 响应方案-上传版.docx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一、评审中出现下列情形之一的，磋商小组会应当启动异常低价投标审查程序： 1.磋商报价低于全部通过符合性审查供应商投标报价平均值50%的，即磋商报价&lt;全部通过符合性审查供应商投标报价平均值×50%； 2.磋商报价低于通过符合性审查的次低报价供应商投标报价50%的，即磋商报价&lt;通过符合性审查的次低报价供应商投标报价×50%；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评标委员会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标的清单 报价表 磋商响应报价.docx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磋商响应函.docx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 磋商响应报价.docx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磋商响应报价.docx 响应函 响应方案-上传版.docx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响应方案-上传版.docx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关于符合本国产品标准的声明函.docx 封面.docx 磋商响应函.docx 中小企业声明函 残疾人福利性单位声明函 标的清单 报价表 磋商响应报价.docx 1-资格证明文件.docx 响应函 响应方案-上传版.docx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响应方案-上传版.docx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信誉分</w:t>
            </w:r>
          </w:p>
        </w:tc>
        <w:tc>
          <w:tcPr>
            <w:tcW w:type="dxa" w:w="2492"/>
          </w:tcPr>
          <w:p>
            <w:pPr>
              <w:pStyle w:val="null3"/>
            </w:pPr>
            <w:r>
              <w:rPr>
                <w:rFonts w:ascii="仿宋_GB2312" w:hAnsi="仿宋_GB2312" w:cs="仿宋_GB2312" w:eastAsia="仿宋_GB2312"/>
              </w:rPr>
              <w:t>（1）供应商通过质量管理体系认证得1分，满分1分。（响应文件中提供有效的证书原件扫描件，否则不予计分） （2）供应商通过环境管理体系认证得1分，满分1分。（响应文件中提供有效的证书原件扫描件，否则不予计分） （3）供应商通过职业健康管理体系认证得1分，满分1分。（响应文件中提供有效的证书原件扫描件，否则不予计分）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以来有同类服务项目业绩（以响应文件中提供的合同书原件扫描件并加盖供应商公章为准，并能清晰反映合同中的同类服务项目名称及内容，否则视为无效不予计分），每提供一份业绩合同得2分，满分6分。 注：合同期包含2023年1月1日及之后的业绩均认可。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应急服务方案分</w:t>
            </w:r>
          </w:p>
        </w:tc>
        <w:tc>
          <w:tcPr>
            <w:tcW w:type="dxa" w:w="2492"/>
          </w:tcPr>
          <w:p>
            <w:pPr>
              <w:pStyle w:val="null3"/>
            </w:pPr>
            <w:r>
              <w:rPr>
                <w:rFonts w:ascii="仿宋_GB2312" w:hAnsi="仿宋_GB2312" w:cs="仿宋_GB2312" w:eastAsia="仿宋_GB2312"/>
              </w:rPr>
              <w:t>由磋商小组根据各供应商提供的应急服务方案（包括但不限于特殊情况需紧急到现场协助采购人处理使用儿童药品过程中发现或发生的问题、运送车辆故障等特殊情况导致无法及时供货等情况）的可行性、完善性等方面内容进行评审，独立打分。 一档（0分）：未提供应急服务方案。 二档（2分）：提供有简单的应急服务方案，应急服务处理预案及紧急情况应对措施缺乏针对性。 三档（6分）：提供有较完善的应急服务方案，应急服务处理预案及紧急情况应对措施具备可操作性、考虑较周全，有备（存）货方案，有备用服务人员、车辆。 四档（10分）：提供有完善的应急服务方案，应急服务处理预案及紧急情况应对措施有针对性，措施描述具体、考虑周全，对服务过程中可能出现的紧急情况，应对方法合理、可行，有完善的备（存）货方案，有备用服务人员、车辆，能保障及时应急服务，应急处置保障能力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售后服务方案分</w:t>
            </w:r>
          </w:p>
        </w:tc>
        <w:tc>
          <w:tcPr>
            <w:tcW w:type="dxa" w:w="2492"/>
          </w:tcPr>
          <w:p>
            <w:pPr>
              <w:pStyle w:val="null3"/>
            </w:pPr>
            <w:r>
              <w:rPr>
                <w:rFonts w:ascii="仿宋_GB2312" w:hAnsi="仿宋_GB2312" w:cs="仿宋_GB2312" w:eastAsia="仿宋_GB2312"/>
              </w:rPr>
              <w:t>由磋商小组根据各供应商提供的售后服务方案【质量问题出现解决方案、服务体系等方面内容的优劣及完整、详细程度】进行评审，独立打分。 一档（0分）：未提供售后服务方案。 二档（1分）：提供有简单的质量问题出现解决方案，未明确售后服务唯一对接人。 三档（4分）：提供有较详细的质量问题出现解决方案，售后支持力量薄弱，明确售后服务唯一对接人。 四档（7分）：提供有详细、可行的质量问题出现解决方案，质量问题解决措施有针对性，明确售后服务唯一对接人（提供身份证及联系方式），售后支持力量较可靠。 五档（10分）：提供有详细、符合项目实际的质量问题出现解决方案，质量问题解决措施针对性强，明确售后服务唯一对接人（提供身份证及联系方式），售后支持力量可靠，配送及售后服务网点利于开展售后服务工作，服务体系完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配送服务方案分</w:t>
            </w:r>
          </w:p>
        </w:tc>
        <w:tc>
          <w:tcPr>
            <w:tcW w:type="dxa" w:w="2492"/>
          </w:tcPr>
          <w:p>
            <w:pPr>
              <w:pStyle w:val="null3"/>
            </w:pPr>
            <w:r>
              <w:rPr>
                <w:rFonts w:ascii="仿宋_GB2312" w:hAnsi="仿宋_GB2312" w:cs="仿宋_GB2312" w:eastAsia="仿宋_GB2312"/>
              </w:rPr>
              <w:t>由评委根据各供应商提供的配送服务方案的优劣及完整、详细程度进行评审，独立打分。 一档（0分）：未提供配送服务方案。 二档（5分）：配送服务方案满足采购文件基本要求，有简单的配送工作安排。 三档（10分）：配送服务方案完整、具备可行性。有基本可行配送工作安排，配送保障措施欠缺或针对性不足。 四档（15分）：配送服务方案完整、较详细、可行性佳。有较完善的配送工作安排，设置实施组织机构，承诺配备专职配送人员（须提供承诺函），配送保障措施具体有效、有针对性。 五档（20分）：配送服务方案详细、完善、考虑周全。有完善的配送工作安排，熟悉采购人需求，配送工作计划周密，实施组织机构健全，承诺配备专职配送人员（须提供承诺函），配送及时性有保障、能详细说明配送各阶段的工作安排，方案切合项目实际、针对性强。 注：上述承诺函须承诺配备专职配送人员送货，承诺专职配送人员须将货物送达采购人指定地点并负责搬运、卸货、上架至指定位置。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供应商提供2名执业药师得2分，在2名的基础上每多提供1名加1分，满分4分。 注：响应文件中提供执业药师注册证书扫描件及提供自投标文件提交截止时间一年内任意一个月的本单位养老保险缴纳证明。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根据投标供应商提供的更换、退货产品承诺、配送管理(包含配送质量保证措施、管理制度及管理体系)等进行评审:一档（0分）未提供不得分。二档（1分）提供更换、退货产品承诺，响应速度一般:质量目标低、质量管理职责分配欠明确，管理制度及体系不够全面。三档（3分）提供更换、退货产品承诺，响应速度比较快:质量目标比较高、质量管理职责分配比较明确，管理制度及体系比较全面详细；四档（6分）提供更换、退货产品承诺，且响应快速:质量目标高、质量管理职责分配明确，管理制度及体系全面详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组织与人员管理</w:t>
            </w:r>
          </w:p>
        </w:tc>
        <w:tc>
          <w:tcPr>
            <w:tcW w:type="dxa" w:w="2492"/>
          </w:tcPr>
          <w:p>
            <w:pPr>
              <w:pStyle w:val="null3"/>
            </w:pPr>
            <w:r>
              <w:rPr>
                <w:rFonts w:ascii="仿宋_GB2312" w:hAnsi="仿宋_GB2312" w:cs="仿宋_GB2312" w:eastAsia="仿宋_GB2312"/>
              </w:rPr>
              <w:t>项目部机构设置、人员配备、责任分工、专业配套、工作经验等情况，进行综合评审。 ①服务人员安排科学合理，人员专业齐全、人员能力强、工作经验丰富、责任分工明确，得7分； ②服务人员安排较为合理，人员专业合理、人员能力良好、有工作经验、有责任分工，得4分； ③服务人员安排不合理人员，专业不全、工作经验少、责任模糊，得1分； ④未提供不得分。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合理化建议及特色增值服务</w:t>
            </w:r>
          </w:p>
        </w:tc>
        <w:tc>
          <w:tcPr>
            <w:tcW w:type="dxa" w:w="2492"/>
          </w:tcPr>
          <w:p>
            <w:pPr>
              <w:pStyle w:val="null3"/>
            </w:pPr>
            <w:r>
              <w:rPr>
                <w:rFonts w:ascii="仿宋_GB2312" w:hAnsi="仿宋_GB2312" w:cs="仿宋_GB2312" w:eastAsia="仿宋_GB2312"/>
              </w:rPr>
              <w:t>供应商针对本项目在服务期内为采购人提出的有利于采购人降低成本及提高服务质量的合理化建议或者在合作期内的特色增值服务情况，磋商小组进行评审： 一档（0分）未提供不得分。二档（1分）合理化建议或者增值服务不符合实际或不具备可行性得 1 分。三档（4分）合理化建议或者增值服务较为基础，能保障本项目的基本服务质量的得 4分；四档（7分）合理化建议或者增值服务切实可行，与本项目实际采购需求相吻合，得 7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配送流程及车辆</w:t>
            </w:r>
          </w:p>
        </w:tc>
        <w:tc>
          <w:tcPr>
            <w:tcW w:type="dxa" w:w="2492"/>
          </w:tcPr>
          <w:p>
            <w:pPr>
              <w:pStyle w:val="null3"/>
            </w:pPr>
            <w:r>
              <w:rPr>
                <w:rFonts w:ascii="仿宋_GB2312" w:hAnsi="仿宋_GB2312" w:cs="仿宋_GB2312" w:eastAsia="仿宋_GB2312"/>
              </w:rPr>
              <w:t>供应商针对本项目在服务期内为采购人提供配送流程及车辆，包含（1）配送流程；（2）配送车辆，磋商小组根据提供的药品配送流程及车辆方案内容进行评审：一档（0分）未提供不得分。二档（1分）配送流程内容存在部分缺陷和不足，配送车辆证明材料未提供。三档（4分）配送流程内容不够详细、阐述条理不清晰、配送车辆证明材料模糊不清晰。四档（7分）配送流程详细充实、配送车辆证明材料齐全完全符合本项目需求 备注：供应商提供的相关证明材料可提供机动车行驶证或租用车辆租赁合同、车辆道路运输经营许可证等。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响应方案-上传版.docx</w:t>
            </w:r>
          </w:p>
        </w:tc>
      </w:tr>
      <w:tr>
        <w:tc>
          <w:tcPr>
            <w:tcW w:type="dxa" w:w="831"/>
            <w:vMerge/>
          </w:tcPr>
          <w:p/>
        </w:tc>
        <w:tc>
          <w:tcPr>
            <w:tcW w:type="dxa" w:w="1661"/>
          </w:tcPr>
          <w:p>
            <w:pPr>
              <w:pStyle w:val="null3"/>
            </w:pPr>
            <w:r>
              <w:rPr>
                <w:rFonts w:ascii="仿宋_GB2312" w:hAnsi="仿宋_GB2312" w:cs="仿宋_GB2312" w:eastAsia="仿宋_GB2312"/>
              </w:rPr>
              <w:t>产品质量保障方案</w:t>
            </w:r>
          </w:p>
        </w:tc>
        <w:tc>
          <w:tcPr>
            <w:tcW w:type="dxa" w:w="2492"/>
          </w:tcPr>
          <w:p>
            <w:pPr>
              <w:pStyle w:val="null3"/>
            </w:pPr>
            <w:r>
              <w:rPr>
                <w:rFonts w:ascii="仿宋_GB2312" w:hAnsi="仿宋_GB2312" w:cs="仿宋_GB2312" w:eastAsia="仿宋_GB2312"/>
              </w:rPr>
              <w:t>针对磋商文件中技术参数及性能指标，提供产品质量保障方案，根据投标人的产品质量保障方案（包括但不限于产品的来源、产品有效期的控制、规范化管理(含储存)）等进行综合评审：一档（0分）不提供或其他情况。二档（1分）供应商提供的产品来源合法,对产品有效期的控制较不具科学性，缺乏规范化的药品管理规范和条例，质量保障措施，不完全满足本项目需求。三档（3分）供应商提供的产品来源合法，对产品有效期的控制比较科学，具有比较规范化的药品管理规范和条例，质量保障措施比较可行，完全满足本项目需求。四档（5分）供应商提供的产品来源合法，对产品有效期的控制科学，具有规范化的药品管理规范和条例，质量保障措施及相关承诺切实可行，完全满足且优于本项目需求。</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响应方案-上传版.docx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供应商需对其提供的产品出具《关于符合本国产品标准的声明函》(样式见附件，以下简称《声明函》)或财政部会同有关部门规定的有关证明文件。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详见附件：磋商响应函.docx</w:t>
      </w:r>
    </w:p>
    <w:p>
      <w:pPr>
        <w:pStyle w:val="null3"/>
        <w:ind w:firstLine="960"/>
      </w:pPr>
      <w:r>
        <w:rPr>
          <w:rFonts w:ascii="仿宋_GB2312" w:hAnsi="仿宋_GB2312" w:cs="仿宋_GB2312" w:eastAsia="仿宋_GB2312"/>
        </w:rPr>
        <w:t>详见附件：磋商响应报价.docx</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详见附件：响应方案-上传版.docx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