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版本号：ZHZB-2026-22-120260306001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西安事变旧址-张学良公馆旧址抢险工程（结构性勘察）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ZHZB-2026-22-1</w:t>
      </w:r>
      <w:r>
        <w:br/>
      </w:r>
      <w:r>
        <w:br/>
      </w:r>
      <w:r>
        <w:br/>
      </w:r>
    </w:p>
    <w:p>
      <w:pPr>
        <w:pStyle w:val="null3"/>
        <w:jc w:val="center"/>
        <w:outlineLvl w:val="2"/>
      </w:pPr>
      <w:r>
        <w:rPr>
          <w:rFonts w:ascii="仿宋_GB2312" w:hAnsi="仿宋_GB2312" w:cs="仿宋_GB2312" w:eastAsia="仿宋_GB2312"/>
          <w:sz w:val="28"/>
          <w:b/>
        </w:rPr>
        <w:t>西安事变纪念馆</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西安事变纪念馆</w:t>
      </w:r>
      <w:r>
        <w:rPr>
          <w:rFonts w:ascii="仿宋_GB2312" w:hAnsi="仿宋_GB2312" w:cs="仿宋_GB2312" w:eastAsia="仿宋_GB2312"/>
        </w:rPr>
        <w:t>委托，拟对</w:t>
      </w:r>
      <w:r>
        <w:rPr>
          <w:rFonts w:ascii="仿宋_GB2312" w:hAnsi="仿宋_GB2312" w:cs="仿宋_GB2312" w:eastAsia="仿宋_GB2312"/>
        </w:rPr>
        <w:t>西安事变旧址-张学良公馆旧址抢险工程（结构性勘察）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ZHZB-2026-22-1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西安事变旧址-张学良公馆旧址抢险工程（结构性勘察）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本项目拟对张学良公馆旧址A楼、B楼、C楼三幢文物建筑（建筑面积：A 楼425 平方米，B 楼425 平方米，C 楼425 平方米，共计约1275 平方米）进行结构性勘察，主要工作内容包括：①文物综合调查；②地基、基础现状勘察；③材料物理-力学性能检测；④结构安全性评估；⑤附属构件（含设备、设施、水、电等）安全性评估；⑥（勘察实施后）现状恢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采购包1（西安事变旧址-张学良公馆旧址抢险工程（结构性勘察））：属于专门面向中小企业采购。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如下：（1）供应商的营业执照等证明文件，自然人的身份证明；（2）法定代表人参加磋商的，提供本人身份证复印件；法定代表人授权他人参加磋商的，提供法定代表人委托授权书并出示被授权代表的身份证复印件；（3）提供2023年度或2024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供应商需具备文物保护工程勘察设计甲级资质；（11）拟派本项目的项目负责人须具备文物保护工程责任设计师（近现代重要史迹及代表性建筑专业）执业资格，且在本单位注册；（12）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西安事变纪念馆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西安市建国路69号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糜斌茹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029-87421001转726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发展计划委员会计价格[2002]1980号文件及国家发展和改革委员会办公厅颁发的《关于降低部分建设项目收费标准规范收费行为等有关问题的通知》（发改价格[2011]534号）规定的标准收取，不足捌仟元按照捌仟元（¥8000.00元）收取。 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西安事变纪念馆</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西安事变纪念馆</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西安事变纪念馆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的服务最终验收达不到磋商文件要求和响应文件承诺及国家或行业标准，或在使用中发现采购人不能容忍的缺陷等，将视为验收不合格，供应商应在采购人要求的时间内无条件完善或要求赔付采购人损失。 2、若发现供应商有弄虚作假的，及在项目实施阶段故意或随意夸大服务，本项目合同解除，供应商赔偿采购人相应的损失。 3、验收标准：按竞争性磋商文件、响应文件及合同约定的各项技术、服务、安全标准的履约情况逐项进行验收确认。 4、验收合格后，填写验收单，双方盖章、签字生效。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本项目拟对张学良公馆旧址A楼、B楼、C楼三幢文物建筑（建筑面积：A 楼425 平方米，B 楼425 平方米，C 楼425 平方米，共计约1275 平方米）进行结构性勘察，主要工作内容包括：①文物综合调查；②地基、基础现状勘察；③材料物理-力学性能检测；④结构安全性评估；⑤附属构件（含设备、设施、水、电等）安全性评估；⑥（勘察实施后）现状恢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西安事变旧址-张学良公馆旧址抢险工程（结构性勘察）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标的名称：西安事变旧址-张学良公馆旧址抢险工程（结构性勘察）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FF"/>
              </w:rPr>
              <w:t>一</w:t>
            </w:r>
            <w:r>
              <w:rPr>
                <w:rFonts w:ascii="仿宋_GB2312" w:hAnsi="仿宋_GB2312" w:cs="仿宋_GB2312" w:eastAsia="仿宋_GB2312"/>
                <w:sz w:val="20"/>
                <w:b/>
                <w:color w:val="0000FF"/>
              </w:rPr>
              <w:t>、服务内容</w:t>
            </w:r>
          </w:p>
          <w:p>
            <w:pPr>
              <w:pStyle w:val="null3"/>
              <w:ind w:firstLine="420"/>
            </w:pPr>
            <w:r>
              <w:rPr>
                <w:rFonts w:ascii="仿宋_GB2312" w:hAnsi="仿宋_GB2312" w:cs="仿宋_GB2312" w:eastAsia="仿宋_GB2312"/>
                <w:sz w:val="20"/>
                <w:b/>
                <w:color w:val="0000FF"/>
              </w:rPr>
              <w:t>1、文物调查</w:t>
            </w:r>
          </w:p>
          <w:p>
            <w:pPr>
              <w:pStyle w:val="null3"/>
              <w:ind w:firstLine="420"/>
            </w:pPr>
            <w:r>
              <w:rPr>
                <w:rFonts w:ascii="仿宋_GB2312" w:hAnsi="仿宋_GB2312" w:cs="仿宋_GB2312" w:eastAsia="仿宋_GB2312"/>
                <w:sz w:val="20"/>
                <w:color w:val="0000FF"/>
              </w:rPr>
              <w:t>包含收集相关资料，文物本体建筑历史、形制研究及价值评估，结构特点研究，历次维修情况等，现场获取整体或重要局部信息收录（含影像资料等），本体病害调查等。</w:t>
            </w:r>
          </w:p>
          <w:p>
            <w:pPr>
              <w:pStyle w:val="null3"/>
              <w:ind w:firstLine="420"/>
            </w:pPr>
            <w:r>
              <w:rPr>
                <w:rFonts w:ascii="仿宋_GB2312" w:hAnsi="仿宋_GB2312" w:cs="仿宋_GB2312" w:eastAsia="仿宋_GB2312"/>
                <w:sz w:val="20"/>
                <w:b/>
                <w:color w:val="0000FF"/>
              </w:rPr>
              <w:t>2、材性检测及结构安全性评估</w:t>
            </w:r>
          </w:p>
          <w:p>
            <w:pPr>
              <w:pStyle w:val="null3"/>
              <w:ind w:firstLine="420"/>
            </w:pPr>
            <w:r>
              <w:rPr>
                <w:rFonts w:ascii="仿宋_GB2312" w:hAnsi="仿宋_GB2312" w:cs="仿宋_GB2312" w:eastAsia="仿宋_GB2312"/>
                <w:sz w:val="20"/>
                <w:color w:val="0000FF"/>
              </w:rPr>
              <w:t>主要包含结构（关键构件）材料力学性能指标检测，结构体系及构造措施勘察与评估，结构安全性评估等。</w:t>
            </w:r>
          </w:p>
          <w:p>
            <w:pPr>
              <w:pStyle w:val="null3"/>
              <w:ind w:firstLine="420"/>
            </w:pPr>
            <w:r>
              <w:rPr>
                <w:rFonts w:ascii="仿宋_GB2312" w:hAnsi="仿宋_GB2312" w:cs="仿宋_GB2312" w:eastAsia="仿宋_GB2312"/>
                <w:sz w:val="20"/>
                <w:b/>
                <w:color w:val="0000FF"/>
              </w:rPr>
              <w:t>2.1材性检测</w:t>
            </w:r>
          </w:p>
          <w:p>
            <w:pPr>
              <w:pStyle w:val="null3"/>
              <w:ind w:firstLine="420"/>
            </w:pPr>
            <w:r>
              <w:rPr>
                <w:rFonts w:ascii="仿宋_GB2312" w:hAnsi="仿宋_GB2312" w:cs="仿宋_GB2312" w:eastAsia="仿宋_GB2312"/>
                <w:sz w:val="20"/>
                <w:b/>
                <w:color w:val="0000FF"/>
              </w:rPr>
              <w:t>（</w:t>
            </w:r>
            <w:r>
              <w:rPr>
                <w:rFonts w:ascii="仿宋_GB2312" w:hAnsi="仿宋_GB2312" w:cs="仿宋_GB2312" w:eastAsia="仿宋_GB2312"/>
                <w:sz w:val="20"/>
                <w:b/>
                <w:color w:val="0000FF"/>
              </w:rPr>
              <w:t>1）砌体部分（每个建筑每层每面墙取不少于3 个检测区域进行相关检测）</w:t>
            </w:r>
          </w:p>
          <w:p>
            <w:pPr>
              <w:pStyle w:val="null3"/>
              <w:ind w:firstLine="420"/>
            </w:pPr>
            <w:r>
              <w:rPr>
                <w:rFonts w:ascii="仿宋_GB2312" w:hAnsi="仿宋_GB2312" w:cs="仿宋_GB2312" w:eastAsia="仿宋_GB2312"/>
                <w:sz w:val="20"/>
                <w:color w:val="0000FF"/>
              </w:rPr>
              <w:t>主要包含砌体强度、砖石及灰浆、灰浆强度等。</w:t>
            </w:r>
          </w:p>
          <w:tbl>
            <w:tblPr>
              <w:tblInd w:type="dxa" w:w="225"/>
              <w:tblBorders>
                <w:top w:val="none" w:color="000000" w:sz="4"/>
                <w:left w:val="none" w:color="000000" w:sz="4"/>
                <w:bottom w:val="none" w:color="000000" w:sz="4"/>
                <w:right w:val="none" w:color="000000" w:sz="4"/>
                <w:insideH w:val="none"/>
                <w:insideV w:val="none"/>
              </w:tblBorders>
            </w:tblPr>
            <w:tblGrid>
              <w:gridCol w:w="130"/>
              <w:gridCol w:w="521"/>
              <w:gridCol w:w="260"/>
              <w:gridCol w:w="422"/>
              <w:gridCol w:w="961"/>
              <w:gridCol w:w="242"/>
            </w:tblGrid>
            <w:tr>
              <w:tc>
                <w:tcPr>
                  <w:tcW w:type="dxa" w:w="130"/>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序号</w:t>
                  </w:r>
                </w:p>
              </w:tc>
              <w:tc>
                <w:tcPr>
                  <w:tcW w:type="dxa" w:w="1203"/>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项目</w:t>
                  </w:r>
                </w:p>
              </w:tc>
              <w:tc>
                <w:tcPr>
                  <w:tcW w:type="dxa" w:w="961"/>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基本检验内容</w:t>
                  </w:r>
                </w:p>
              </w:tc>
              <w:tc>
                <w:tcPr>
                  <w:tcW w:type="dxa" w:w="242"/>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单位</w:t>
                  </w:r>
                </w:p>
              </w:tc>
            </w:tr>
            <w:tr>
              <w:tc>
                <w:tcPr>
                  <w:tcW w:type="dxa" w:w="130"/>
                  <w:vMerge/>
                  <w:tcBorders>
                    <w:top w:val="single" w:color="000000" w:sz="4"/>
                    <w:left w:val="single" w:color="000000" w:sz="4"/>
                    <w:bottom w:val="single" w:color="000000" w:sz="4"/>
                    <w:right w:val="single" w:color="000000" w:sz="4"/>
                  </w:tcBorders>
                </w:tcP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项目分项</w:t>
                  </w:r>
                </w:p>
              </w:tc>
              <w:tc>
                <w:tcPr>
                  <w:tcW w:type="dxa" w:w="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项目类别</w:t>
                  </w:r>
                </w:p>
              </w:tc>
              <w:tc>
                <w:tcPr>
                  <w:tcW w:type="dxa" w:w="4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检测方法</w:t>
                  </w:r>
                </w:p>
              </w:tc>
              <w:tc>
                <w:tcPr>
                  <w:tcW w:type="dxa" w:w="961"/>
                  <w:vMerge/>
                  <w:tcBorders>
                    <w:top w:val="single" w:color="000000" w:sz="4"/>
                    <w:left w:val="single" w:color="000000" w:sz="4"/>
                    <w:bottom w:val="single" w:color="000000" w:sz="4"/>
                    <w:right w:val="single" w:color="000000" w:sz="4"/>
                  </w:tcBorders>
                </w:tcPr>
                <w:p/>
              </w:tc>
              <w:tc>
                <w:tcPr>
                  <w:tcW w:type="dxa" w:w="242"/>
                  <w:vMerge/>
                  <w:tcBorders>
                    <w:top w:val="single" w:color="000000" w:sz="4"/>
                    <w:left w:val="single" w:color="000000" w:sz="4"/>
                    <w:bottom w:val="single" w:color="000000" w:sz="4"/>
                    <w:right w:val="single" w:color="000000" w:sz="4"/>
                  </w:tcBorders>
                </w:tcPr>
                <w:p/>
              </w:tc>
            </w:tr>
            <w:tr>
              <w:tc>
                <w:tcPr>
                  <w:tcW w:type="dxa" w:w="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1</w:t>
                  </w: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砖、石砌体强度</w:t>
                  </w:r>
                </w:p>
              </w:tc>
              <w:tc>
                <w:tcPr>
                  <w:tcW w:type="dxa" w:w="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材料</w:t>
                  </w:r>
                </w:p>
              </w:tc>
              <w:tc>
                <w:tcPr>
                  <w:tcW w:type="dxa" w:w="4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原位无损检测</w:t>
                  </w:r>
                </w:p>
              </w:tc>
              <w:tc>
                <w:tcPr>
                  <w:tcW w:type="dxa" w:w="9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（回弹法）砌筑砖石抗压强度实测</w:t>
                  </w:r>
                </w:p>
              </w:tc>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测区</w:t>
                  </w:r>
                </w:p>
              </w:tc>
            </w:tr>
            <w:tr>
              <w:tc>
                <w:tcPr>
                  <w:tcW w:type="dxa" w:w="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2</w:t>
                  </w: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砖、石及灰浆</w:t>
                  </w:r>
                </w:p>
              </w:tc>
              <w:tc>
                <w:tcPr>
                  <w:tcW w:type="dxa" w:w="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材料</w:t>
                  </w:r>
                </w:p>
              </w:tc>
              <w:tc>
                <w:tcPr>
                  <w:tcW w:type="dxa" w:w="4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原位无损检测</w:t>
                  </w:r>
                </w:p>
              </w:tc>
              <w:tc>
                <w:tcPr>
                  <w:tcW w:type="dxa" w:w="9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含水率</w:t>
                  </w:r>
                </w:p>
              </w:tc>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点</w:t>
                  </w:r>
                  <w:r>
                    <w:rPr>
                      <w:rFonts w:ascii="仿宋_GB2312" w:hAnsi="仿宋_GB2312" w:cs="仿宋_GB2312" w:eastAsia="仿宋_GB2312"/>
                      <w:sz w:val="20"/>
                      <w:color w:val="0000FF"/>
                    </w:rPr>
                    <w:t>·次</w:t>
                  </w:r>
                </w:p>
              </w:tc>
            </w:tr>
            <w:tr>
              <w:tc>
                <w:tcPr>
                  <w:tcW w:type="dxa" w:w="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3</w:t>
                  </w: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砌体灰浆强度</w:t>
                  </w:r>
                </w:p>
              </w:tc>
              <w:tc>
                <w:tcPr>
                  <w:tcW w:type="dxa" w:w="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材料</w:t>
                  </w:r>
                </w:p>
              </w:tc>
              <w:tc>
                <w:tcPr>
                  <w:tcW w:type="dxa" w:w="4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原位无损检测</w:t>
                  </w:r>
                </w:p>
              </w:tc>
              <w:tc>
                <w:tcPr>
                  <w:tcW w:type="dxa" w:w="9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（贯入法）砌筑灰浆抗压强度实测</w:t>
                  </w:r>
                </w:p>
              </w:tc>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测区</w:t>
                  </w:r>
                </w:p>
              </w:tc>
            </w:tr>
            <w:tr>
              <w:tc>
                <w:tcPr>
                  <w:tcW w:type="dxa" w:w="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4</w:t>
                  </w:r>
                </w:p>
              </w:tc>
              <w:tc>
                <w:tcPr>
                  <w:tcW w:type="dxa" w:w="5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抗震构造措施检查</w:t>
                  </w:r>
                </w:p>
              </w:tc>
              <w:tc>
                <w:tcPr>
                  <w:tcW w:type="dxa" w:w="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整体</w:t>
                  </w:r>
                </w:p>
              </w:tc>
              <w:tc>
                <w:tcPr>
                  <w:tcW w:type="dxa" w:w="4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原位检测</w:t>
                  </w:r>
                </w:p>
              </w:tc>
              <w:tc>
                <w:tcPr>
                  <w:tcW w:type="dxa" w:w="9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揭露结构构件与节点</w:t>
                  </w:r>
                </w:p>
              </w:tc>
              <w:tc>
                <w:tcPr>
                  <w:tcW w:type="dxa" w:w="2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项</w:t>
                  </w:r>
                </w:p>
              </w:tc>
            </w:tr>
          </w:tbl>
          <w:p>
            <w:pPr>
              <w:pStyle w:val="null3"/>
              <w:ind w:firstLine="420"/>
            </w:pPr>
            <w:r>
              <w:rPr>
                <w:rFonts w:ascii="仿宋_GB2312" w:hAnsi="仿宋_GB2312" w:cs="仿宋_GB2312" w:eastAsia="仿宋_GB2312"/>
                <w:sz w:val="20"/>
                <w:b/>
                <w:color w:val="0000FF"/>
              </w:rPr>
              <w:t>（</w:t>
            </w:r>
            <w:r>
              <w:rPr>
                <w:rFonts w:ascii="仿宋_GB2312" w:hAnsi="仿宋_GB2312" w:cs="仿宋_GB2312" w:eastAsia="仿宋_GB2312"/>
                <w:sz w:val="20"/>
                <w:b/>
                <w:color w:val="0000FF"/>
              </w:rPr>
              <w:t>2）木构件（每个单体建筑各选取 10 处进行表中分项检测）</w:t>
            </w:r>
          </w:p>
          <w:tbl>
            <w:tblPr>
              <w:tblInd w:type="dxa" w:w="225"/>
              <w:tblBorders>
                <w:top w:val="none" w:color="000000" w:sz="4"/>
                <w:left w:val="none" w:color="000000" w:sz="4"/>
                <w:bottom w:val="none" w:color="000000" w:sz="4"/>
                <w:right w:val="none" w:color="000000" w:sz="4"/>
                <w:insideH w:val="none"/>
                <w:insideV w:val="none"/>
              </w:tblBorders>
            </w:tblPr>
            <w:tblGrid>
              <w:gridCol w:w="107"/>
              <w:gridCol w:w="431"/>
              <w:gridCol w:w="355"/>
              <w:gridCol w:w="1352"/>
              <w:gridCol w:w="296"/>
            </w:tblGrid>
            <w:tr>
              <w:tc>
                <w:tcPr>
                  <w:tcW w:type="dxa" w:w="107"/>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序号</w:t>
                  </w:r>
                </w:p>
              </w:tc>
              <w:tc>
                <w:tcPr>
                  <w:tcW w:type="dxa" w:w="786"/>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项目</w:t>
                  </w:r>
                </w:p>
              </w:tc>
              <w:tc>
                <w:tcPr>
                  <w:tcW w:type="dxa" w:w="1352"/>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基本检验内容</w:t>
                  </w:r>
                </w:p>
              </w:tc>
              <w:tc>
                <w:tcPr>
                  <w:tcW w:type="dxa" w:w="29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单位</w:t>
                  </w:r>
                </w:p>
              </w:tc>
            </w:tr>
            <w:tr>
              <w:tc>
                <w:tcPr>
                  <w:tcW w:type="dxa" w:w="107"/>
                  <w:vMerge/>
                  <w:tcBorders>
                    <w:top w:val="single" w:color="000000" w:sz="4"/>
                    <w:left w:val="single" w:color="000000" w:sz="4"/>
                    <w:bottom w:val="single" w:color="000000" w:sz="4"/>
                    <w:right w:val="single" w:color="000000" w:sz="4"/>
                  </w:tcBorders>
                </w:tcPr>
                <w:p/>
              </w:tc>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项目分项</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检测方法</w:t>
                  </w:r>
                </w:p>
              </w:tc>
              <w:tc>
                <w:tcPr>
                  <w:tcW w:type="dxa" w:w="1352"/>
                  <w:vMerge/>
                  <w:tcBorders>
                    <w:top w:val="single" w:color="000000" w:sz="4"/>
                    <w:left w:val="single" w:color="000000" w:sz="4"/>
                    <w:bottom w:val="single" w:color="000000" w:sz="4"/>
                    <w:right w:val="single" w:color="000000" w:sz="4"/>
                  </w:tcBorders>
                </w:tcPr>
                <w:p/>
              </w:tc>
              <w:tc>
                <w:tcPr>
                  <w:tcW w:type="dxa" w:w="296"/>
                  <w:vMerge/>
                  <w:tcBorders>
                    <w:top w:val="single" w:color="000000" w:sz="4"/>
                    <w:left w:val="single" w:color="000000" w:sz="4"/>
                    <w:bottom w:val="single" w:color="000000" w:sz="4"/>
                    <w:right w:val="single" w:color="000000" w:sz="4"/>
                  </w:tcBorders>
                </w:tcPr>
                <w:p/>
              </w:tc>
            </w:tr>
            <w:tr>
              <w:tc>
                <w:tcPr>
                  <w:tcW w:type="dxa" w:w="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1</w:t>
                  </w:r>
                </w:p>
              </w:tc>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木结构外观质量</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仪器或目测</w:t>
                  </w:r>
                </w:p>
              </w:tc>
              <w:tc>
                <w:tcPr>
                  <w:tcW w:type="dxa" w:w="1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几何尺寸，查看构件外观、梁柱是否开裂、歪闪、腐蚀，变形等病害，并记录</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主要构件</w:t>
                  </w:r>
                </w:p>
              </w:tc>
            </w:tr>
            <w:tr>
              <w:tc>
                <w:tcPr>
                  <w:tcW w:type="dxa" w:w="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2</w:t>
                  </w:r>
                </w:p>
              </w:tc>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节点检测</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仪器或目测</w:t>
                  </w:r>
                </w:p>
              </w:tc>
              <w:tc>
                <w:tcPr>
                  <w:tcW w:type="dxa" w:w="1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重点检查节点是否松动，变形，腐蚀，虫蛀等并记录</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节点</w:t>
                  </w:r>
                </w:p>
              </w:tc>
            </w:tr>
            <w:tr>
              <w:tc>
                <w:tcPr>
                  <w:tcW w:type="dxa" w:w="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3</w:t>
                  </w:r>
                </w:p>
              </w:tc>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木材含水率</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电测法</w:t>
                  </w:r>
                </w:p>
              </w:tc>
              <w:tc>
                <w:tcPr>
                  <w:tcW w:type="dxa" w:w="1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实测构件含水率</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构件</w:t>
                  </w:r>
                </w:p>
              </w:tc>
            </w:tr>
            <w:tr>
              <w:tc>
                <w:tcPr>
                  <w:tcW w:type="dxa" w:w="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4</w:t>
                  </w:r>
                </w:p>
              </w:tc>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内部缺陷探测</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微钻法</w:t>
                  </w:r>
                </w:p>
              </w:tc>
              <w:tc>
                <w:tcPr>
                  <w:tcW w:type="dxa" w:w="1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实测构件内部缺陷</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构件</w:t>
                  </w:r>
                </w:p>
              </w:tc>
            </w:tr>
            <w:tr>
              <w:tc>
                <w:tcPr>
                  <w:tcW w:type="dxa" w:w="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5</w:t>
                  </w:r>
                </w:p>
              </w:tc>
              <w:tc>
                <w:tcPr>
                  <w:tcW w:type="dxa" w:w="4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材质</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抽样</w:t>
                  </w:r>
                </w:p>
              </w:tc>
              <w:tc>
                <w:tcPr>
                  <w:tcW w:type="dxa" w:w="1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按规定数量抽取试样运往实验室测试</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件</w:t>
                  </w:r>
                </w:p>
              </w:tc>
            </w:tr>
          </w:tbl>
          <w:p>
            <w:pPr>
              <w:pStyle w:val="null3"/>
              <w:ind w:firstLine="420"/>
            </w:pPr>
            <w:r>
              <w:rPr>
                <w:rFonts w:ascii="仿宋_GB2312" w:hAnsi="仿宋_GB2312" w:cs="仿宋_GB2312" w:eastAsia="仿宋_GB2312"/>
                <w:sz w:val="20"/>
                <w:b/>
                <w:color w:val="0000FF"/>
              </w:rPr>
              <w:t>（</w:t>
            </w:r>
            <w:r>
              <w:rPr>
                <w:rFonts w:ascii="仿宋_GB2312" w:hAnsi="仿宋_GB2312" w:cs="仿宋_GB2312" w:eastAsia="仿宋_GB2312"/>
                <w:sz w:val="20"/>
                <w:b/>
                <w:color w:val="0000FF"/>
              </w:rPr>
              <w:t>3）混凝土构件（每个单体建筑各选取 3 处进行表中分项检测）</w:t>
            </w:r>
          </w:p>
          <w:tbl>
            <w:tblPr>
              <w:tblInd w:type="dxa" w:w="225"/>
              <w:tblBorders>
                <w:top w:val="none" w:color="000000" w:sz="4"/>
                <w:left w:val="none" w:color="000000" w:sz="4"/>
                <w:bottom w:val="none" w:color="000000" w:sz="4"/>
                <w:right w:val="none" w:color="000000" w:sz="4"/>
                <w:insideH w:val="none"/>
                <w:insideV w:val="none"/>
              </w:tblBorders>
            </w:tblPr>
            <w:tblGrid>
              <w:gridCol w:w="116"/>
              <w:gridCol w:w="462"/>
              <w:gridCol w:w="426"/>
              <w:gridCol w:w="1303"/>
              <w:gridCol w:w="233"/>
            </w:tblGrid>
            <w:tr>
              <w:tc>
                <w:tcPr>
                  <w:tcW w:type="dxa" w:w="116"/>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序号</w:t>
                  </w:r>
                </w:p>
              </w:tc>
              <w:tc>
                <w:tcPr>
                  <w:tcW w:type="dxa" w:w="88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项目</w:t>
                  </w:r>
                </w:p>
              </w:tc>
              <w:tc>
                <w:tcPr>
                  <w:tcW w:type="dxa" w:w="130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基本检验内容</w:t>
                  </w:r>
                </w:p>
              </w:tc>
              <w:tc>
                <w:tcPr>
                  <w:tcW w:type="dxa" w:w="23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单位</w:t>
                  </w:r>
                </w:p>
              </w:tc>
            </w:tr>
            <w:tr>
              <w:tc>
                <w:tcPr>
                  <w:tcW w:type="dxa" w:w="116"/>
                  <w:vMerge/>
                  <w:tcBorders>
                    <w:top w:val="single" w:color="000000" w:sz="4"/>
                    <w:left w:val="single" w:color="000000" w:sz="4"/>
                    <w:bottom w:val="single" w:color="000000" w:sz="4"/>
                    <w:right w:val="single" w:color="000000" w:sz="4"/>
                  </w:tcBorders>
                </w:tcPr>
                <w:p/>
              </w:tc>
              <w:tc>
                <w:tcPr>
                  <w:tcW w:type="dxa" w:w="4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项目分项</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检测方法</w:t>
                  </w:r>
                </w:p>
              </w:tc>
              <w:tc>
                <w:tcPr>
                  <w:tcW w:type="dxa" w:w="1303"/>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r>
            <w:tr>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1</w:t>
                  </w:r>
                </w:p>
              </w:tc>
              <w:tc>
                <w:tcPr>
                  <w:tcW w:type="dxa" w:w="4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混凝土外观质量</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仪器或目测</w:t>
                  </w:r>
                </w:p>
              </w:tc>
              <w:tc>
                <w:tcPr>
                  <w:tcW w:type="dxa" w:w="1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构件外观质量，裂缝，露筋，钢筋腐蚀等，尺寸测量</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构件</w:t>
                  </w:r>
                </w:p>
              </w:tc>
            </w:tr>
            <w:tr>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2</w:t>
                  </w:r>
                </w:p>
              </w:tc>
              <w:tc>
                <w:tcPr>
                  <w:tcW w:type="dxa" w:w="4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构造</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仪器或目测</w:t>
                  </w:r>
                </w:p>
              </w:tc>
              <w:tc>
                <w:tcPr>
                  <w:tcW w:type="dxa" w:w="1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查看节点构造</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项</w:t>
                  </w:r>
                </w:p>
              </w:tc>
            </w:tr>
            <w:tr>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3</w:t>
                  </w:r>
                </w:p>
              </w:tc>
              <w:tc>
                <w:tcPr>
                  <w:tcW w:type="dxa" w:w="4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构件配筋</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扫描仪和卡尺</w:t>
                  </w:r>
                </w:p>
              </w:tc>
              <w:tc>
                <w:tcPr>
                  <w:tcW w:type="dxa" w:w="1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检测钢筋配置情况</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构件</w:t>
                  </w:r>
                </w:p>
              </w:tc>
            </w:tr>
            <w:tr>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4</w:t>
                  </w:r>
                </w:p>
              </w:tc>
              <w:tc>
                <w:tcPr>
                  <w:tcW w:type="dxa" w:w="4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混凝土抗压强度</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回弹测试</w:t>
                  </w:r>
                </w:p>
              </w:tc>
              <w:tc>
                <w:tcPr>
                  <w:tcW w:type="dxa" w:w="1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检测构件抗压强度</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构件测区</w:t>
                  </w:r>
                </w:p>
              </w:tc>
            </w:tr>
            <w:tr>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5</w:t>
                  </w:r>
                </w:p>
              </w:tc>
              <w:tc>
                <w:tcPr>
                  <w:tcW w:type="dxa" w:w="4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碳化深度</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测试</w:t>
                  </w:r>
                </w:p>
              </w:tc>
              <w:tc>
                <w:tcPr>
                  <w:tcW w:type="dxa" w:w="1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检测混凝土老化程度</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点</w:t>
                  </w:r>
                </w:p>
              </w:tc>
            </w:tr>
            <w:tr>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6</w:t>
                  </w:r>
                </w:p>
              </w:tc>
              <w:tc>
                <w:tcPr>
                  <w:tcW w:type="dxa" w:w="4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混凝土钢筋保护层</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钢筋扫描仪</w:t>
                  </w:r>
                </w:p>
              </w:tc>
              <w:tc>
                <w:tcPr>
                  <w:tcW w:type="dxa" w:w="1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检测钢筋保护层厚度</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点</w:t>
                  </w:r>
                </w:p>
              </w:tc>
            </w:tr>
            <w:tr>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7</w:t>
                  </w:r>
                </w:p>
              </w:tc>
              <w:tc>
                <w:tcPr>
                  <w:tcW w:type="dxa" w:w="4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混凝土裂缝探测</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超声波法</w:t>
                  </w:r>
                </w:p>
              </w:tc>
              <w:tc>
                <w:tcPr>
                  <w:tcW w:type="dxa" w:w="1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测试构件裂缝情况</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条</w:t>
                  </w:r>
                </w:p>
              </w:tc>
            </w:tr>
            <w:tr>
              <w:tc>
                <w:tcPr>
                  <w:tcW w:type="dxa" w:w="1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8</w:t>
                  </w:r>
                </w:p>
              </w:tc>
              <w:tc>
                <w:tcPr>
                  <w:tcW w:type="dxa" w:w="4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混凝土内缺陷探测</w:t>
                  </w:r>
                </w:p>
              </w:tc>
              <w:tc>
                <w:tcPr>
                  <w:tcW w:type="dxa" w:w="4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超声波法</w:t>
                  </w:r>
                </w:p>
              </w:tc>
              <w:tc>
                <w:tcPr>
                  <w:tcW w:type="dxa" w:w="1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测试构件内部情况</w:t>
                  </w:r>
                </w:p>
              </w:tc>
              <w:tc>
                <w:tcPr>
                  <w:tcW w:type="dxa" w:w="2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点</w:t>
                  </w:r>
                </w:p>
              </w:tc>
            </w:tr>
          </w:tbl>
          <w:p>
            <w:pPr>
              <w:pStyle w:val="null3"/>
              <w:ind w:firstLine="420"/>
            </w:pPr>
            <w:r>
              <w:rPr>
                <w:rFonts w:ascii="仿宋_GB2312" w:hAnsi="仿宋_GB2312" w:cs="仿宋_GB2312" w:eastAsia="仿宋_GB2312"/>
                <w:sz w:val="20"/>
                <w:b/>
                <w:color w:val="0000FF"/>
              </w:rPr>
              <w:t>2.2结构安全性评估</w:t>
            </w:r>
          </w:p>
          <w:p>
            <w:pPr>
              <w:pStyle w:val="null3"/>
              <w:ind w:firstLine="420"/>
            </w:pPr>
            <w:r>
              <w:rPr>
                <w:rFonts w:ascii="仿宋_GB2312" w:hAnsi="仿宋_GB2312" w:cs="仿宋_GB2312" w:eastAsia="仿宋_GB2312"/>
                <w:sz w:val="20"/>
                <w:color w:val="0000FF"/>
              </w:rPr>
              <w:t>主要包含结构体系、关键构件的力学行为分析、强度校核，以及结构病害的力学机理分析</w:t>
            </w:r>
          </w:p>
          <w:p>
            <w:pPr>
              <w:pStyle w:val="null3"/>
              <w:ind w:firstLine="420"/>
            </w:pPr>
            <w:r>
              <w:rPr>
                <w:rFonts w:ascii="仿宋_GB2312" w:hAnsi="仿宋_GB2312" w:cs="仿宋_GB2312" w:eastAsia="仿宋_GB2312"/>
                <w:sz w:val="20"/>
                <w:color w:val="0000FF"/>
              </w:rPr>
              <w:t>（</w:t>
            </w:r>
            <w:r>
              <w:rPr>
                <w:rFonts w:ascii="仿宋_GB2312" w:hAnsi="仿宋_GB2312" w:cs="仿宋_GB2312" w:eastAsia="仿宋_GB2312"/>
                <w:sz w:val="20"/>
                <w:color w:val="0000FF"/>
              </w:rPr>
              <w:t>1）承载力验算与刚度验算，按照有关技术标准，根据材料力学性能检测指标进行强度验算和刚度验算。</w:t>
            </w:r>
          </w:p>
          <w:p>
            <w:pPr>
              <w:pStyle w:val="null3"/>
              <w:ind w:firstLine="420"/>
            </w:pPr>
            <w:r>
              <w:rPr>
                <w:rFonts w:ascii="仿宋_GB2312" w:hAnsi="仿宋_GB2312" w:cs="仿宋_GB2312" w:eastAsia="仿宋_GB2312"/>
                <w:sz w:val="20"/>
                <w:color w:val="0000FF"/>
              </w:rPr>
              <w:t>按照国家相关规范、标准要求，结合计算结果对文物建筑的结构安全性提出评估结论，为后续加固、修复方案提供支撑。</w:t>
            </w:r>
          </w:p>
          <w:p>
            <w:pPr>
              <w:pStyle w:val="null3"/>
              <w:ind w:firstLine="420"/>
            </w:pPr>
            <w:r>
              <w:rPr>
                <w:rFonts w:ascii="仿宋_GB2312" w:hAnsi="仿宋_GB2312" w:cs="仿宋_GB2312" w:eastAsia="仿宋_GB2312"/>
                <w:sz w:val="20"/>
                <w:b/>
                <w:color w:val="0000FF"/>
              </w:rPr>
              <w:t>3、设施设备安全评估</w:t>
            </w:r>
          </w:p>
          <w:p>
            <w:pPr>
              <w:pStyle w:val="null3"/>
              <w:ind w:firstLine="420"/>
            </w:pPr>
            <w:r>
              <w:rPr>
                <w:rFonts w:ascii="仿宋_GB2312" w:hAnsi="仿宋_GB2312" w:cs="仿宋_GB2312" w:eastAsia="仿宋_GB2312"/>
                <w:sz w:val="20"/>
                <w:color w:val="0000FF"/>
              </w:rPr>
              <w:t>通过技术分析、理论计算、现场现状复核等，对每个建筑本体中所使用的防雷系统、用（供）电系统提出安全评估结论。</w:t>
            </w:r>
          </w:p>
          <w:tbl>
            <w:tblPr>
              <w:tblInd w:type="dxa" w:w="225"/>
              <w:tblBorders>
                <w:top w:val="none" w:color="000000" w:sz="4"/>
                <w:left w:val="none" w:color="000000" w:sz="4"/>
                <w:bottom w:val="none" w:color="000000" w:sz="4"/>
                <w:right w:val="none" w:color="000000" w:sz="4"/>
                <w:insideH w:val="none"/>
                <w:insideV w:val="none"/>
              </w:tblBorders>
            </w:tblPr>
            <w:tblGrid>
              <w:gridCol w:w="103"/>
              <w:gridCol w:w="296"/>
              <w:gridCol w:w="413"/>
              <w:gridCol w:w="355"/>
              <w:gridCol w:w="1231"/>
              <w:gridCol w:w="143"/>
            </w:tblGrid>
            <w:tr>
              <w:tc>
                <w:tcPr>
                  <w:tcW w:type="dxa" w:w="10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序号</w:t>
                  </w:r>
                </w:p>
              </w:tc>
              <w:tc>
                <w:tcPr>
                  <w:tcW w:type="dxa" w:w="1064"/>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项目</w:t>
                  </w:r>
                </w:p>
              </w:tc>
              <w:tc>
                <w:tcPr>
                  <w:tcW w:type="dxa" w:w="1231"/>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基本检验内容</w:t>
                  </w:r>
                </w:p>
              </w:tc>
              <w:tc>
                <w:tcPr>
                  <w:tcW w:type="dxa" w:w="14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单位</w:t>
                  </w:r>
                </w:p>
              </w:tc>
            </w:tr>
            <w:tr>
              <w:tc>
                <w:tcPr>
                  <w:tcW w:type="dxa" w:w="103"/>
                  <w:vMerge/>
                  <w:tcBorders>
                    <w:top w:val="single" w:color="000000" w:sz="4"/>
                    <w:left w:val="single" w:color="000000" w:sz="4"/>
                    <w:bottom w:val="single" w:color="000000" w:sz="4"/>
                    <w:right w:val="single" w:color="000000" w:sz="4"/>
                  </w:tcBorders>
                </w:tcP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项目</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项目分项</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检测方法</w:t>
                  </w:r>
                </w:p>
              </w:tc>
              <w:tc>
                <w:tcPr>
                  <w:tcW w:type="dxa" w:w="1231"/>
                  <w:vMerge/>
                  <w:tcBorders>
                    <w:top w:val="single" w:color="000000" w:sz="4"/>
                    <w:left w:val="single" w:color="000000" w:sz="4"/>
                    <w:bottom w:val="single" w:color="000000" w:sz="4"/>
                    <w:right w:val="single" w:color="000000" w:sz="4"/>
                  </w:tcBorders>
                </w:tcPr>
                <w:p/>
              </w:tc>
              <w:tc>
                <w:tcPr>
                  <w:tcW w:type="dxa" w:w="143"/>
                  <w:vMerge/>
                  <w:tcBorders>
                    <w:top w:val="single" w:color="000000" w:sz="4"/>
                    <w:left w:val="single" w:color="000000" w:sz="4"/>
                    <w:bottom w:val="single" w:color="000000" w:sz="4"/>
                    <w:right w:val="single" w:color="000000" w:sz="4"/>
                  </w:tcBorders>
                </w:tcPr>
                <w:p/>
              </w:tc>
            </w:tr>
            <w:tr>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1</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电气防雷</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接闪装置</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观察检查</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接闪装置现状质量情况，并记录不合格项</w:t>
                  </w:r>
                </w:p>
              </w:tc>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套</w:t>
                  </w:r>
                </w:p>
              </w:tc>
            </w:tr>
            <w:tr>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2</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电气防雷</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入地点、节点</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仪表测试</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接地装置和引下线、连接处</w:t>
                  </w:r>
                </w:p>
              </w:tc>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点</w:t>
                  </w:r>
                </w:p>
              </w:tc>
            </w:tr>
            <w:tr>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3</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电气防雷</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节点连接</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观察检查</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避雷带、引下线、连接、支架质量及固定是否牢固，并记录不合格处</w:t>
                  </w:r>
                </w:p>
              </w:tc>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米</w:t>
                  </w:r>
                </w:p>
              </w:tc>
            </w:tr>
            <w:tr>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4</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电气防雷</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土壤电阻率</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仪表测试</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入地土壤电阻</w:t>
                  </w:r>
                </w:p>
              </w:tc>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点</w:t>
                  </w:r>
                </w:p>
              </w:tc>
            </w:tr>
            <w:tr>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5</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用电线路</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布设</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观察检查</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电线、电缆走线质量情况检查，并记录不合格项</w:t>
                  </w:r>
                </w:p>
              </w:tc>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米</w:t>
                  </w:r>
                </w:p>
              </w:tc>
            </w:tr>
            <w:tr>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6</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用电线路</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布线支架</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吊载试验</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按标准检验支架牢固程度和承载能力</w:t>
                  </w:r>
                </w:p>
              </w:tc>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处</w:t>
                  </w:r>
                </w:p>
              </w:tc>
            </w:tr>
            <w:tr>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7</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配电装置</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绝缘电阻</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绝缘电阻仪</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测试线间和线对地间绝缘电阻</w:t>
                  </w:r>
                </w:p>
              </w:tc>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处</w:t>
                  </w:r>
                </w:p>
              </w:tc>
            </w:tr>
            <w:tr>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8</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配电装置</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使用现状</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观察检查</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配电柜（箱、盘）控制柜（台、箱）等使用情况检查、调查并记录</w:t>
                  </w:r>
                </w:p>
              </w:tc>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台</w:t>
                  </w:r>
                </w:p>
              </w:tc>
            </w:tr>
            <w:tr>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9</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电气设备</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接地和等电位联结</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仪表测试</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各种用电设备接地电阻测试</w:t>
                  </w:r>
                </w:p>
              </w:tc>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点</w:t>
                  </w:r>
                </w:p>
              </w:tc>
            </w:tr>
            <w:tr>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10</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电气设备</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使用现状</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观察检查</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照明装置等使用情况检查、调查并记录</w:t>
                  </w:r>
                </w:p>
              </w:tc>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台</w:t>
                  </w:r>
                </w:p>
              </w:tc>
            </w:tr>
            <w:tr>
              <w:tc>
                <w:tcPr>
                  <w:tcW w:type="dxa" w:w="1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11</w:t>
                  </w:r>
                </w:p>
              </w:tc>
              <w:tc>
                <w:tcPr>
                  <w:tcW w:type="dxa" w:w="2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用电连接</w:t>
                  </w:r>
                </w:p>
              </w:tc>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现有现状</w:t>
                  </w:r>
                </w:p>
              </w:tc>
              <w:tc>
                <w:tcPr>
                  <w:tcW w:type="dxa" w:w="3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观察检查</w:t>
                  </w:r>
                </w:p>
              </w:tc>
              <w:tc>
                <w:tcPr>
                  <w:tcW w:type="dxa" w:w="12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插头、插座、接线盒、导线间、导线与设备、开关连接情况检查、调查并记录</w:t>
                  </w:r>
                </w:p>
              </w:tc>
              <w:tc>
                <w:tcPr>
                  <w:tcW w:type="dxa" w:w="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个或点</w:t>
                  </w:r>
                </w:p>
              </w:tc>
            </w:tr>
          </w:tbl>
          <w:p>
            <w:pPr>
              <w:pStyle w:val="null3"/>
              <w:ind w:firstLine="420"/>
            </w:pPr>
            <w:r>
              <w:rPr>
                <w:rFonts w:ascii="仿宋_GB2312" w:hAnsi="仿宋_GB2312" w:cs="仿宋_GB2312" w:eastAsia="仿宋_GB2312"/>
                <w:sz w:val="20"/>
                <w:b/>
                <w:color w:val="0000FF"/>
              </w:rPr>
              <w:t>4、室内试验</w:t>
            </w:r>
          </w:p>
          <w:p>
            <w:pPr>
              <w:pStyle w:val="null3"/>
              <w:ind w:firstLine="420"/>
            </w:pPr>
            <w:r>
              <w:rPr>
                <w:rFonts w:ascii="仿宋_GB2312" w:hAnsi="仿宋_GB2312" w:cs="仿宋_GB2312" w:eastAsia="仿宋_GB2312"/>
                <w:sz w:val="20"/>
                <w:color w:val="0000FF"/>
              </w:rPr>
              <w:t>文物本体相关的材料在进行工艺评估后进行的性能测试，包括收样、制样、实验、留样、样品处置等全过程工作。</w:t>
            </w:r>
          </w:p>
          <w:p>
            <w:pPr>
              <w:pStyle w:val="null3"/>
              <w:ind w:firstLine="420"/>
            </w:pPr>
            <w:r>
              <w:rPr>
                <w:rFonts w:ascii="仿宋_GB2312" w:hAnsi="仿宋_GB2312" w:cs="仿宋_GB2312" w:eastAsia="仿宋_GB2312"/>
                <w:sz w:val="20"/>
                <w:b/>
                <w:color w:val="0000FF"/>
              </w:rPr>
              <w:t>建筑料实验（每个单体建筑各选取</w:t>
            </w:r>
            <w:r>
              <w:rPr>
                <w:rFonts w:ascii="仿宋_GB2312" w:hAnsi="仿宋_GB2312" w:cs="仿宋_GB2312" w:eastAsia="仿宋_GB2312"/>
                <w:sz w:val="20"/>
                <w:b/>
                <w:color w:val="0000FF"/>
              </w:rPr>
              <w:t>3 处进行表中分项检测）</w:t>
            </w:r>
          </w:p>
          <w:tbl>
            <w:tblPr>
              <w:tblBorders>
                <w:top w:val="none" w:color="000000" w:sz="4"/>
                <w:left w:val="none" w:color="000000" w:sz="4"/>
                <w:bottom w:val="none" w:color="000000" w:sz="4"/>
                <w:right w:val="none" w:color="000000" w:sz="4"/>
                <w:insideH w:val="none"/>
                <w:insideV w:val="none"/>
              </w:tblBorders>
            </w:tblPr>
            <w:tblGrid>
              <w:gridCol w:w="199"/>
              <w:gridCol w:w="539"/>
              <w:gridCol w:w="448"/>
              <w:gridCol w:w="1360"/>
            </w:tblGrid>
            <w:tr>
              <w:tc>
                <w:tcPr>
                  <w:tcW w:type="dxa" w:w="1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序号</w:t>
                  </w:r>
                </w:p>
              </w:tc>
              <w:tc>
                <w:tcPr>
                  <w:tcW w:type="dxa" w:w="5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材料名称</w:t>
                  </w:r>
                </w:p>
              </w:tc>
              <w:tc>
                <w:tcPr>
                  <w:tcW w:type="dxa" w:w="4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检验项目</w:t>
                  </w:r>
                </w:p>
              </w:tc>
              <w:tc>
                <w:tcPr>
                  <w:tcW w:type="dxa" w:w="13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FF"/>
                    </w:rPr>
                    <w:t>有关参数</w:t>
                  </w: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1</w:t>
                  </w:r>
                </w:p>
              </w:tc>
              <w:tc>
                <w:tcPr>
                  <w:tcW w:type="dxa" w:w="53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建筑用砂</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颗粒级配</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细度模数</w:t>
                  </w: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2</w:t>
                  </w:r>
                </w:p>
              </w:tc>
              <w:tc>
                <w:tcPr>
                  <w:tcW w:type="dxa" w:w="539"/>
                  <w:vMerge/>
                  <w:tcBorders>
                    <w:top w:val="none" w:color="000000" w:sz="4"/>
                    <w:left w:val="single" w:color="000000" w:sz="4"/>
                    <w:bottom w:val="single" w:color="000000" w:sz="4"/>
                    <w:right w:val="single" w:color="000000" w:sz="4"/>
                  </w:tcBorders>
                </w:tcP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含水率</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3</w:t>
                  </w:r>
                </w:p>
              </w:tc>
              <w:tc>
                <w:tcPr>
                  <w:tcW w:type="dxa" w:w="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灰浆</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密度</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4</w:t>
                  </w:r>
                </w:p>
              </w:tc>
              <w:tc>
                <w:tcPr>
                  <w:tcW w:type="dxa" w:w="5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砂浆</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表面硬度</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硬度仪</w:t>
                  </w: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5</w:t>
                  </w:r>
                </w:p>
              </w:tc>
              <w:tc>
                <w:tcPr>
                  <w:tcW w:type="dxa" w:w="53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墙体砌筑用砖</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外观及强度</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普通烧结砖</w:t>
                  </w: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6</w:t>
                  </w:r>
                </w:p>
              </w:tc>
              <w:tc>
                <w:tcPr>
                  <w:tcW w:type="dxa" w:w="539"/>
                  <w:vMerge/>
                  <w:tcBorders>
                    <w:top w:val="none" w:color="000000" w:sz="4"/>
                    <w:left w:val="single" w:color="000000" w:sz="4"/>
                    <w:bottom w:val="single" w:color="000000" w:sz="4"/>
                    <w:right w:val="single" w:color="000000" w:sz="4"/>
                  </w:tcBorders>
                </w:tcP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表面硬度</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硬度仪</w:t>
                  </w: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7</w:t>
                  </w:r>
                </w:p>
              </w:tc>
              <w:tc>
                <w:tcPr>
                  <w:tcW w:type="dxa" w:w="53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瓦及制品</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外观质量</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8</w:t>
                  </w:r>
                </w:p>
              </w:tc>
              <w:tc>
                <w:tcPr>
                  <w:tcW w:type="dxa" w:w="539"/>
                  <w:vMerge/>
                  <w:tcBorders>
                    <w:top w:val="none" w:color="000000" w:sz="4"/>
                    <w:left w:val="single" w:color="000000" w:sz="4"/>
                    <w:bottom w:val="single" w:color="000000" w:sz="4"/>
                    <w:right w:val="single" w:color="000000" w:sz="4"/>
                  </w:tcBorders>
                </w:tcP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透水性</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9</w:t>
                  </w:r>
                </w:p>
              </w:tc>
              <w:tc>
                <w:tcPr>
                  <w:tcW w:type="dxa" w:w="539"/>
                  <w:vMerge/>
                  <w:tcBorders>
                    <w:top w:val="none" w:color="000000" w:sz="4"/>
                    <w:left w:val="single" w:color="000000" w:sz="4"/>
                    <w:bottom w:val="single" w:color="000000" w:sz="4"/>
                    <w:right w:val="single" w:color="000000" w:sz="4"/>
                  </w:tcBorders>
                </w:tcP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吸水性</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10</w:t>
                  </w:r>
                </w:p>
              </w:tc>
              <w:tc>
                <w:tcPr>
                  <w:tcW w:type="dxa" w:w="539"/>
                  <w:vMerge/>
                  <w:tcBorders>
                    <w:top w:val="none" w:color="000000" w:sz="4"/>
                    <w:left w:val="single" w:color="000000" w:sz="4"/>
                    <w:bottom w:val="single" w:color="000000" w:sz="4"/>
                    <w:right w:val="single" w:color="000000" w:sz="4"/>
                  </w:tcBorders>
                </w:tcP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烧结温度</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判断瓦制品的烧成温度</w:t>
                  </w: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11</w:t>
                  </w:r>
                </w:p>
              </w:tc>
              <w:tc>
                <w:tcPr>
                  <w:tcW w:type="dxa" w:w="539"/>
                  <w:vMerge/>
                  <w:tcBorders>
                    <w:top w:val="none" w:color="000000" w:sz="4"/>
                    <w:left w:val="single" w:color="000000" w:sz="4"/>
                    <w:bottom w:val="single" w:color="000000" w:sz="4"/>
                    <w:right w:val="single" w:color="000000" w:sz="4"/>
                  </w:tcBorders>
                </w:tcP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耐水性</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探测水对瓦制品性能的影响及机理</w:t>
                  </w: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12</w:t>
                  </w:r>
                </w:p>
              </w:tc>
              <w:tc>
                <w:tcPr>
                  <w:tcW w:type="dxa" w:w="539"/>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木材</w:t>
                  </w: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树种识别</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13</w:t>
                  </w:r>
                </w:p>
              </w:tc>
              <w:tc>
                <w:tcPr>
                  <w:tcW w:type="dxa" w:w="539"/>
                  <w:vMerge/>
                  <w:tcBorders>
                    <w:top w:val="none" w:color="000000" w:sz="4"/>
                    <w:left w:val="single" w:color="000000" w:sz="4"/>
                    <w:bottom w:val="single" w:color="000000" w:sz="4"/>
                    <w:right w:val="single" w:color="000000" w:sz="4"/>
                  </w:tcBorders>
                </w:tcP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含水率</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FF"/>
                    </w:rPr>
                    <w:t>14</w:t>
                  </w:r>
                </w:p>
              </w:tc>
              <w:tc>
                <w:tcPr>
                  <w:tcW w:type="dxa" w:w="539"/>
                  <w:vMerge/>
                  <w:tcBorders>
                    <w:top w:val="none" w:color="000000" w:sz="4"/>
                    <w:left w:val="single" w:color="000000" w:sz="4"/>
                    <w:bottom w:val="single" w:color="000000" w:sz="4"/>
                    <w:right w:val="single" w:color="000000" w:sz="4"/>
                  </w:tcBorders>
                </w:tcPr>
                <w:p/>
              </w:tc>
              <w:tc>
                <w:tcPr>
                  <w:tcW w:type="dxa" w:w="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弹性模量</w:t>
                  </w:r>
                </w:p>
              </w:tc>
              <w:tc>
                <w:tcPr>
                  <w:tcW w:type="dxa" w:w="13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color w:val="0000FF"/>
                    </w:rPr>
                    <w:t>抗弯弹模</w:t>
                  </w:r>
                </w:p>
              </w:tc>
            </w:tr>
          </w:tbl>
          <w:p>
            <w:pPr>
              <w:pStyle w:val="null3"/>
              <w:ind w:firstLine="420"/>
            </w:pPr>
            <w:r>
              <w:rPr>
                <w:rFonts w:ascii="仿宋_GB2312" w:hAnsi="仿宋_GB2312" w:cs="仿宋_GB2312" w:eastAsia="仿宋_GB2312"/>
                <w:sz w:val="20"/>
                <w:b/>
                <w:color w:val="0000FF"/>
              </w:rPr>
              <w:t>5、勘查实施后现场修复</w:t>
            </w:r>
          </w:p>
          <w:p>
            <w:pPr>
              <w:pStyle w:val="null3"/>
              <w:ind w:firstLine="420"/>
            </w:pPr>
            <w:r>
              <w:rPr>
                <w:rFonts w:ascii="仿宋_GB2312" w:hAnsi="仿宋_GB2312" w:cs="仿宋_GB2312" w:eastAsia="仿宋_GB2312"/>
                <w:sz w:val="20"/>
                <w:color w:val="0000FF"/>
              </w:rPr>
              <w:t>对勘查的隐蔽部位进行打开、探查，检测完成后再进行复原，如局部地面、吊顶、墙内柱、木桁架等检测。</w:t>
            </w:r>
          </w:p>
          <w:p>
            <w:pPr>
              <w:pStyle w:val="null3"/>
              <w:spacing w:after="120"/>
              <w:jc w:val="both"/>
            </w:pPr>
            <w:r>
              <w:rPr>
                <w:rFonts w:ascii="仿宋_GB2312" w:hAnsi="仿宋_GB2312" w:cs="仿宋_GB2312" w:eastAsia="仿宋_GB2312"/>
                <w:sz w:val="20"/>
                <w:b/>
                <w:color w:val="0000FF"/>
              </w:rPr>
              <w:t>二</w:t>
            </w:r>
            <w:r>
              <w:rPr>
                <w:rFonts w:ascii="仿宋_GB2312" w:hAnsi="仿宋_GB2312" w:cs="仿宋_GB2312" w:eastAsia="仿宋_GB2312"/>
                <w:sz w:val="20"/>
                <w:b/>
                <w:color w:val="0000FF"/>
              </w:rPr>
              <w:t>、服务要求</w:t>
            </w:r>
          </w:p>
          <w:p>
            <w:pPr>
              <w:pStyle w:val="null3"/>
              <w:ind w:firstLine="420"/>
            </w:pPr>
            <w:r>
              <w:rPr>
                <w:rFonts w:ascii="仿宋_GB2312" w:hAnsi="仿宋_GB2312" w:cs="仿宋_GB2312" w:eastAsia="仿宋_GB2312"/>
                <w:sz w:val="20"/>
                <w:color w:val="0000FF"/>
              </w:rPr>
              <w:t>对张学良公馆旧址三幢文物建筑进行结构性勘察研究，并出具勘察报告（研究报告）等成果文件，为后续本体修缮方案提供依据。</w:t>
            </w:r>
          </w:p>
          <w:p>
            <w:pPr>
              <w:pStyle w:val="null3"/>
              <w:spacing w:after="120"/>
              <w:jc w:val="both"/>
            </w:pPr>
            <w:r>
              <w:rPr>
                <w:rFonts w:ascii="仿宋_GB2312" w:hAnsi="仿宋_GB2312" w:cs="仿宋_GB2312" w:eastAsia="仿宋_GB2312"/>
                <w:sz w:val="20"/>
                <w:b/>
                <w:color w:val="0000FF"/>
              </w:rPr>
              <w:t>三</w:t>
            </w:r>
            <w:r>
              <w:rPr>
                <w:rFonts w:ascii="仿宋_GB2312" w:hAnsi="仿宋_GB2312" w:cs="仿宋_GB2312" w:eastAsia="仿宋_GB2312"/>
                <w:sz w:val="20"/>
                <w:b/>
                <w:color w:val="0000FF"/>
              </w:rPr>
              <w:t>、服务、产品（如有）执行的主要技术标准：</w:t>
            </w:r>
          </w:p>
          <w:p>
            <w:pPr>
              <w:pStyle w:val="null3"/>
              <w:ind w:firstLine="420"/>
            </w:pPr>
            <w:r>
              <w:rPr>
                <w:rFonts w:ascii="仿宋_GB2312" w:hAnsi="仿宋_GB2312" w:cs="仿宋_GB2312" w:eastAsia="仿宋_GB2312"/>
                <w:sz w:val="20"/>
                <w:color w:val="0000FF"/>
              </w:rPr>
              <w:t>需达到但不限于下列现行主要的中华人民共和国以及省、市或行业的标准或规范的要求：</w:t>
            </w:r>
          </w:p>
          <w:p>
            <w:pPr>
              <w:pStyle w:val="null3"/>
              <w:ind w:firstLine="420"/>
            </w:pPr>
            <w:r>
              <w:rPr>
                <w:rFonts w:ascii="仿宋_GB2312" w:hAnsi="仿宋_GB2312" w:cs="仿宋_GB2312" w:eastAsia="仿宋_GB2312"/>
                <w:sz w:val="20"/>
                <w:color w:val="0000FF"/>
              </w:rPr>
              <w:t>1 《中华人民共和国文物保护法》（2024修订）；</w:t>
            </w:r>
          </w:p>
          <w:p>
            <w:pPr>
              <w:pStyle w:val="null3"/>
              <w:ind w:firstLine="420"/>
            </w:pPr>
            <w:r>
              <w:rPr>
                <w:rFonts w:ascii="仿宋_GB2312" w:hAnsi="仿宋_GB2312" w:cs="仿宋_GB2312" w:eastAsia="仿宋_GB2312"/>
                <w:sz w:val="20"/>
                <w:color w:val="0000FF"/>
              </w:rPr>
              <w:t>2 《中华人民共和国文物保护法实施条例》（2013）；</w:t>
            </w:r>
          </w:p>
          <w:p>
            <w:pPr>
              <w:pStyle w:val="null3"/>
              <w:ind w:firstLine="420"/>
            </w:pPr>
            <w:r>
              <w:rPr>
                <w:rFonts w:ascii="仿宋_GB2312" w:hAnsi="仿宋_GB2312" w:cs="仿宋_GB2312" w:eastAsia="仿宋_GB2312"/>
                <w:sz w:val="20"/>
                <w:color w:val="0000FF"/>
              </w:rPr>
              <w:t>3 《中国文物古迹保护准则》（2015）；</w:t>
            </w:r>
          </w:p>
          <w:p>
            <w:pPr>
              <w:pStyle w:val="null3"/>
              <w:ind w:firstLine="420"/>
            </w:pPr>
            <w:r>
              <w:rPr>
                <w:rFonts w:ascii="仿宋_GB2312" w:hAnsi="仿宋_GB2312" w:cs="仿宋_GB2312" w:eastAsia="仿宋_GB2312"/>
                <w:sz w:val="20"/>
                <w:color w:val="0000FF"/>
              </w:rPr>
              <w:t>4 《近现代文物建筑保护工程设计文件编制规范》（WWW/T0078-2017）；</w:t>
            </w:r>
          </w:p>
          <w:p>
            <w:pPr>
              <w:pStyle w:val="null3"/>
              <w:ind w:firstLine="420"/>
            </w:pPr>
            <w:r>
              <w:rPr>
                <w:rFonts w:ascii="仿宋_GB2312" w:hAnsi="仿宋_GB2312" w:cs="仿宋_GB2312" w:eastAsia="仿宋_GB2312"/>
                <w:sz w:val="20"/>
                <w:color w:val="0000FF"/>
              </w:rPr>
              <w:t>5 《近现代历史建筑结构安全性评估导则》（WWW/T0048-2014）；</w:t>
            </w:r>
          </w:p>
          <w:p>
            <w:pPr>
              <w:pStyle w:val="null3"/>
            </w:pPr>
            <w:r>
              <w:rPr>
                <w:rFonts w:ascii="仿宋_GB2312" w:hAnsi="仿宋_GB2312" w:cs="仿宋_GB2312" w:eastAsia="仿宋_GB2312"/>
                <w:sz w:val="20"/>
                <w:b/>
                <w:color w:val="0000FF"/>
              </w:rPr>
              <w:t>四、本项目所属行业：</w:t>
            </w:r>
            <w:r>
              <w:rPr>
                <w:rFonts w:ascii="仿宋_GB2312" w:hAnsi="仿宋_GB2312" w:cs="仿宋_GB2312" w:eastAsia="仿宋_GB2312"/>
                <w:sz w:val="20"/>
                <w:color w:val="0000FF"/>
              </w:rPr>
              <w:t>其他未列明行业（从业人员</w:t>
            </w:r>
            <w:r>
              <w:rPr>
                <w:rFonts w:ascii="仿宋_GB2312" w:hAnsi="仿宋_GB2312" w:cs="仿宋_GB2312" w:eastAsia="仿宋_GB2312"/>
                <w:sz w:val="20"/>
                <w:color w:val="0000FF"/>
              </w:rPr>
              <w:t>300人以下的为中小微型企业。其中，从业人员100人及以上的为中型企业；从业人员10人及以上的为小型企业；从业人员10人以下的为微型企业）。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根据采购内容匹配相关设备（如需）。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自合同签订后三个月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张学良将军公馆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供的服务最终验收达不到磋商文件要求和响应文件承诺及国家或行业标准，或在使用中发现采购人不能容忍的缺陷等，将视为验收不合格，供应商应在采购人要求的时间内无条件完善或要求赔付采购人损失。 2、若发现供应商有弄虚作假的，及在项目实施阶段故意或随意夸大服务，本项目合同解除，供应商赔偿采购人相应的损失。 3、验收标准：按竞争性磋商文件、响应文件及合同约定的各项技术、服务、安全标准的履约情况逐项进行验收确认。 4、验收合格后，填写验收单，双方盖章、签字生效。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本合同签订且市级文保资金下达后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本合同约定的全部勘察工作结束并提交成果报告由采购人验收合格且市级文保资金下达后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三、供应商的磋商报价是供应商响应磋商项目要求的全部工作内容的价格体现，包括供应商完成本项目所需的直接费、间接费、利润、税金及其他相关的一切费用。包括但不限于：人工费、管理费、材料与设备费、保险费、采购代理费、税金、利润、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采购人应按照磋商文件和成交供应商响应文件，在成交通知书发出之日起25日内与成交供应商签订采购合同，并进行备案和公示。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提供2023年度或2024年度经审计的财务会计报告或其提交响应文件截止时间前3个月内银行出具的资信证明。（以上形式的资料提供任何一种即可） 要求：（1）供应商是企业法人的，应提供2023或2024全年度经审计的财务报告，包括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2023或2024全年度经审计的财务报告，至少包括 《资产负债表》《利润表》《现金流量表》及其附注，或者提交响应文件截止时间前3个月内其基本账户开户银行出具的资信证明（附基本存款账户信息）； （2）供应商是事业单位法人的，应提供2023或2024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特定资格要求如下</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2023年度或2024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供应商需具备文物保护工程勘察设计甲级资质；（11）拟派本项目的项目负责人须具备文物保护工程责任设计师（近现代重要史迹及代表性建筑专业）执业资格，且在本单位注册；（12）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一、评审内容：针对本项目提供详细的服务方案，包括但不限于： ①本项目基本情况和背景的理解； ②勘察目标； ③项目整体实施计划； ④项目勘察方案； ⑤拟投入本项目的设备配置方案；⑥本项目实施面临的重点、难点进行分析，并提出相关方案； ⑦安全保障方案，包括但不限于针对本项目文物、人身安全保障方案及措施； ⑧提供完备健全可靠的突发事件应急处理方案； ⑨对本项目的管理规章制度、规范； ⑩为采购人提供的各项后续服务方案； 二、评分标准：上述10项评审内容每提供一项计5分，最高计50分。各项每有一处内容存在缺陷扣1分，扣完为止，未提供或提供的内容与本项目不符计0分。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一、评审内容：针对本项目提供详细的人员配备，包括但不限于： ①有针对本项目的专业服务团队，人员配备数量充足，各专业配置齐全，完全满足项目实施需求； ②人员组织结构合理，有明确的岗位职责。 二、评分标准：上述2项评审内容每提供一项计5分，最高计10分。各项每有一处内容存在缺陷扣1分，扣完为止，未提供或提供的内容与本项目不符计0分。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一、评审内容：针对本项目提供详细的服务承诺及合理化建议，包括但不限于： ①服务质量承诺； ②服务响应时限、人员到位、安全保障、不能完全履行承诺时愿意接受相关处罚等以及其他服务的承诺； ③有利于本项目实施的合理化建议。 二、评分标准：上述3项评审内容每提供一项计5分，最高计15分。各项每有一处内容存在缺陷扣1分，扣完为止，未提供或提供的内容与本项目不符计0分。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一、评审内容：针对本项目提供详细的保密措施，包括但不限于：保密承诺和数据安全保密措施。 二、评分标准：提供上述1项评审内容计5分。每有一处内容存在缺陷扣1分，扣完为止，未提供或提供的内容与本项目不符计0分。 备注：缺陷是指内容不合理、虽有内容但不完善、内容表述前后不一致、与项目需求不匹配及其他不利于项目实施的任意一种情形。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具有同类型文物勘察业绩（2021年1月至今），每提供一份计2分，满分10分。业绩以合同复印件为依据。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