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EBE7E5">
      <w:pPr>
        <w:pStyle w:val="18"/>
        <w:jc w:val="center"/>
        <w:outlineLvl w:val="1"/>
      </w:pPr>
      <w:r>
        <w:rPr>
          <w:rFonts w:ascii="仿宋_GB2312" w:hAnsi="仿宋_GB2312" w:eastAsia="仿宋_GB2312" w:cs="仿宋_GB2312"/>
          <w:b/>
          <w:sz w:val="36"/>
        </w:rPr>
        <w:t xml:space="preserve"> 拟签订采购合同文本</w:t>
      </w:r>
    </w:p>
    <w:p w14:paraId="7F8CB348">
      <w:pPr>
        <w:jc w:val="center"/>
        <w:rPr>
          <w:rFonts w:hint="eastAsia"/>
          <w:b/>
          <w:bCs/>
          <w:sz w:val="52"/>
          <w:szCs w:val="52"/>
          <w:lang w:eastAsia="zh-CN"/>
        </w:rPr>
      </w:pPr>
    </w:p>
    <w:p w14:paraId="040AF41A">
      <w:pPr>
        <w:pStyle w:val="14"/>
        <w:rPr>
          <w:rFonts w:hint="eastAsia"/>
          <w:lang w:eastAsia="zh-CN"/>
        </w:rPr>
      </w:pPr>
    </w:p>
    <w:p w14:paraId="6ECE215A">
      <w:pPr>
        <w:spacing w:before="120" w:line="360" w:lineRule="auto"/>
        <w:jc w:val="center"/>
        <w:rPr>
          <w:rFonts w:hint="eastAsia" w:ascii="宋体" w:hAnsi="宋体" w:eastAsia="宋体" w:cs="宋体"/>
          <w:b/>
          <w:bCs/>
          <w:color w:val="auto"/>
          <w:sz w:val="44"/>
          <w:szCs w:val="44"/>
          <w:highlight w:val="red"/>
        </w:rPr>
      </w:pPr>
      <w:r>
        <w:rPr>
          <w:rFonts w:hint="eastAsia" w:ascii="仿宋_GB2312" w:hAnsi="仿宋_GB2312" w:eastAsia="仿宋_GB2312" w:cs="仿宋_GB2312"/>
          <w:b/>
          <w:sz w:val="36"/>
          <w:szCs w:val="32"/>
          <w:lang w:eastAsia="zh-CN"/>
        </w:rPr>
        <w:t>西安事变旧址-张学良公馆旧址抢险工程（结构性勘察）</w:t>
      </w:r>
    </w:p>
    <w:p w14:paraId="3D074620">
      <w:pPr>
        <w:spacing w:before="120" w:line="360" w:lineRule="auto"/>
        <w:jc w:val="center"/>
        <w:rPr>
          <w:rFonts w:hint="eastAsia" w:ascii="宋体" w:hAnsi="宋体" w:eastAsia="宋体" w:cs="宋体"/>
          <w:b/>
          <w:bCs/>
          <w:color w:val="auto"/>
          <w:sz w:val="36"/>
          <w:szCs w:val="36"/>
        </w:rPr>
      </w:pPr>
    </w:p>
    <w:p w14:paraId="3CE2DEDD">
      <w:pPr>
        <w:spacing w:before="120" w:line="360" w:lineRule="auto"/>
        <w:jc w:val="center"/>
        <w:rPr>
          <w:rFonts w:hint="eastAsia" w:ascii="宋体" w:hAnsi="宋体" w:eastAsia="宋体" w:cs="宋体"/>
          <w:b/>
          <w:bCs/>
          <w:color w:val="auto"/>
          <w:sz w:val="36"/>
          <w:szCs w:val="36"/>
        </w:rPr>
      </w:pPr>
    </w:p>
    <w:p w14:paraId="0546C8A4">
      <w:pPr>
        <w:spacing w:before="120" w:line="360" w:lineRule="auto"/>
        <w:jc w:val="center"/>
        <w:rPr>
          <w:rFonts w:hint="eastAsia" w:ascii="宋体" w:hAnsi="宋体" w:eastAsia="宋体" w:cs="宋体"/>
          <w:b/>
          <w:bCs/>
          <w:color w:val="auto"/>
          <w:sz w:val="36"/>
          <w:szCs w:val="36"/>
        </w:rPr>
      </w:pPr>
      <w:r>
        <w:rPr>
          <w:rFonts w:hint="eastAsia" w:ascii="宋体" w:hAnsi="宋体" w:eastAsia="宋体" w:cs="宋体"/>
          <w:b/>
          <w:bCs/>
          <w:color w:val="auto"/>
          <w:sz w:val="36"/>
          <w:szCs w:val="36"/>
        </w:rPr>
        <w:t>采 购 合 同</w:t>
      </w:r>
    </w:p>
    <w:p w14:paraId="65CC42DD">
      <w:pPr>
        <w:jc w:val="center"/>
        <w:rPr>
          <w:rFonts w:hint="eastAsia" w:ascii="宋体" w:hAnsi="宋体" w:eastAsia="宋体" w:cs="宋体"/>
          <w:b/>
          <w:bCs/>
          <w:color w:val="auto"/>
          <w:sz w:val="28"/>
          <w:szCs w:val="28"/>
          <w:lang w:val="en-US" w:eastAsia="zh-CN"/>
        </w:rPr>
      </w:pPr>
    </w:p>
    <w:p w14:paraId="30D2A2D9">
      <w:pPr>
        <w:ind w:firstLine="2711" w:firstLineChars="900"/>
        <w:jc w:val="both"/>
        <w:rPr>
          <w:rFonts w:hint="eastAsia" w:ascii="宋体" w:hAnsi="宋体" w:eastAsia="宋体" w:cs="宋体"/>
          <w:b/>
          <w:bCs/>
          <w:color w:val="auto"/>
          <w:sz w:val="30"/>
          <w:szCs w:val="30"/>
          <w:lang w:val="en-US" w:eastAsia="zh-CN"/>
        </w:rPr>
      </w:pPr>
    </w:p>
    <w:p w14:paraId="474741AF">
      <w:pPr>
        <w:ind w:firstLine="2711" w:firstLineChars="900"/>
        <w:jc w:val="both"/>
        <w:rPr>
          <w:rFonts w:hint="eastAsia" w:ascii="宋体" w:hAnsi="宋体" w:eastAsia="宋体" w:cs="宋体"/>
          <w:b/>
          <w:bCs/>
          <w:color w:val="auto"/>
          <w:sz w:val="30"/>
          <w:szCs w:val="30"/>
          <w:lang w:val="en-US" w:eastAsia="zh-CN"/>
        </w:rPr>
      </w:pPr>
    </w:p>
    <w:p w14:paraId="7FE5999D">
      <w:pPr>
        <w:ind w:firstLine="2711" w:firstLineChars="900"/>
        <w:jc w:val="both"/>
        <w:rPr>
          <w:rFonts w:hint="eastAsia" w:ascii="宋体" w:hAnsi="宋体" w:eastAsia="宋体" w:cs="宋体"/>
          <w:b/>
          <w:bCs/>
          <w:color w:val="auto"/>
          <w:sz w:val="30"/>
          <w:szCs w:val="30"/>
          <w:lang w:val="en-US" w:eastAsia="zh-CN"/>
        </w:rPr>
      </w:pPr>
    </w:p>
    <w:p w14:paraId="1D72424E">
      <w:pPr>
        <w:ind w:firstLine="2711" w:firstLineChars="900"/>
        <w:jc w:val="both"/>
        <w:rPr>
          <w:rFonts w:hint="default" w:ascii="宋体" w:hAnsi="宋体" w:eastAsia="宋体" w:cs="宋体"/>
          <w:b/>
          <w:bCs/>
          <w:color w:val="auto"/>
          <w:sz w:val="30"/>
          <w:szCs w:val="30"/>
          <w:lang w:val="en-US" w:eastAsia="zh-CN"/>
        </w:rPr>
      </w:pPr>
      <w:r>
        <w:rPr>
          <w:rFonts w:hint="eastAsia" w:ascii="宋体" w:hAnsi="宋体" w:eastAsia="宋体" w:cs="宋体"/>
          <w:b/>
          <w:bCs/>
          <w:color w:val="auto"/>
          <w:sz w:val="30"/>
          <w:szCs w:val="30"/>
          <w:lang w:val="en-US" w:eastAsia="zh-CN"/>
        </w:rPr>
        <w:t>合同编号：</w:t>
      </w:r>
      <w:r>
        <w:rPr>
          <w:rFonts w:hint="eastAsia" w:ascii="宋体" w:hAnsi="宋体" w:cs="宋体"/>
          <w:b/>
          <w:bCs/>
          <w:color w:val="auto"/>
          <w:sz w:val="30"/>
          <w:szCs w:val="30"/>
          <w:u w:val="single"/>
          <w:lang w:val="en-US" w:eastAsia="zh-CN"/>
        </w:rPr>
        <w:t xml:space="preserve">            </w:t>
      </w:r>
    </w:p>
    <w:p w14:paraId="4E710C3D">
      <w:pPr>
        <w:bidi w:val="0"/>
        <w:rPr>
          <w:rFonts w:hint="eastAsia"/>
        </w:rPr>
      </w:pPr>
    </w:p>
    <w:p w14:paraId="66F05AE2">
      <w:pPr>
        <w:widowControl w:val="0"/>
        <w:spacing w:before="120" w:line="360" w:lineRule="auto"/>
        <w:jc w:val="both"/>
        <w:rPr>
          <w:rFonts w:hint="eastAsia" w:ascii="宋体" w:hAnsi="宋体" w:eastAsia="宋体" w:cs="宋体"/>
          <w:color w:val="auto"/>
          <w:kern w:val="2"/>
          <w:sz w:val="28"/>
          <w:szCs w:val="28"/>
          <w:lang w:val="en-US" w:eastAsia="zh-CN" w:bidi="ar-SA"/>
        </w:rPr>
      </w:pPr>
    </w:p>
    <w:p w14:paraId="6686AD9F">
      <w:pPr>
        <w:pStyle w:val="2"/>
        <w:rPr>
          <w:rFonts w:hint="eastAsia" w:ascii="宋体" w:hAnsi="宋体" w:eastAsia="宋体" w:cs="宋体"/>
          <w:color w:val="auto"/>
          <w:kern w:val="2"/>
          <w:sz w:val="28"/>
          <w:szCs w:val="28"/>
          <w:lang w:val="en-US" w:eastAsia="zh-CN" w:bidi="ar-SA"/>
        </w:rPr>
      </w:pPr>
    </w:p>
    <w:p w14:paraId="50EBC278">
      <w:pPr>
        <w:pStyle w:val="2"/>
        <w:rPr>
          <w:rFonts w:hint="eastAsia" w:ascii="宋体" w:hAnsi="宋体" w:eastAsia="宋体" w:cs="宋体"/>
          <w:color w:val="auto"/>
          <w:kern w:val="2"/>
          <w:sz w:val="28"/>
          <w:szCs w:val="28"/>
          <w:lang w:val="en-US" w:eastAsia="zh-CN" w:bidi="ar-SA"/>
        </w:rPr>
      </w:pPr>
    </w:p>
    <w:p w14:paraId="2104F5BB">
      <w:pPr>
        <w:spacing w:before="120" w:line="360" w:lineRule="auto"/>
        <w:rPr>
          <w:rFonts w:hint="eastAsia" w:ascii="宋体" w:hAnsi="宋体" w:eastAsia="宋体" w:cs="宋体"/>
          <w:b/>
          <w:bCs/>
          <w:color w:val="auto"/>
          <w:sz w:val="24"/>
          <w:szCs w:val="24"/>
        </w:rPr>
      </w:pPr>
    </w:p>
    <w:p w14:paraId="332B3749">
      <w:pPr>
        <w:spacing w:before="120" w:line="360" w:lineRule="auto"/>
        <w:rPr>
          <w:rFonts w:hint="eastAsia" w:ascii="宋体" w:hAnsi="宋体" w:eastAsia="宋体" w:cs="宋体"/>
          <w:b/>
          <w:bCs/>
          <w:color w:val="auto"/>
          <w:sz w:val="28"/>
          <w:szCs w:val="28"/>
          <w:u w:val="single"/>
        </w:rPr>
      </w:pPr>
      <w:r>
        <w:rPr>
          <w:rFonts w:hint="eastAsia" w:ascii="宋体" w:hAnsi="宋体" w:eastAsia="宋体" w:cs="宋体"/>
          <w:b/>
          <w:bCs/>
          <w:color w:val="auto"/>
          <w:sz w:val="28"/>
          <w:szCs w:val="28"/>
          <w:lang w:val="en-US" w:eastAsia="zh-CN"/>
        </w:rPr>
        <w:t>委托方（甲方）</w:t>
      </w:r>
      <w:r>
        <w:rPr>
          <w:rFonts w:hint="eastAsia" w:ascii="宋体" w:hAnsi="宋体" w:eastAsia="宋体" w:cs="宋体"/>
          <w:b/>
          <w:bCs/>
          <w:color w:val="auto"/>
          <w:sz w:val="28"/>
          <w:szCs w:val="28"/>
        </w:rPr>
        <w:t>：</w:t>
      </w:r>
      <w:r>
        <w:rPr>
          <w:rFonts w:hint="eastAsia" w:ascii="宋体" w:hAnsi="宋体" w:eastAsia="宋体" w:cs="宋体"/>
          <w:b/>
          <w:bCs/>
          <w:color w:val="auto"/>
          <w:sz w:val="28"/>
          <w:szCs w:val="28"/>
          <w:u w:val="single"/>
        </w:rPr>
        <w:t xml:space="preserve"> </w:t>
      </w:r>
      <w:r>
        <w:rPr>
          <w:rFonts w:hint="eastAsia" w:ascii="宋体" w:hAnsi="宋体" w:cs="宋体"/>
          <w:b/>
          <w:bCs/>
          <w:color w:val="auto"/>
          <w:sz w:val="28"/>
          <w:szCs w:val="28"/>
          <w:u w:val="single"/>
          <w:lang w:val="en-US" w:eastAsia="zh-CN"/>
        </w:rPr>
        <w:t xml:space="preserve">                             </w:t>
      </w:r>
      <w:r>
        <w:rPr>
          <w:rFonts w:hint="eastAsia" w:ascii="宋体" w:hAnsi="宋体" w:eastAsia="宋体" w:cs="宋体"/>
          <w:b/>
          <w:bCs/>
          <w:color w:val="auto"/>
          <w:sz w:val="28"/>
          <w:szCs w:val="28"/>
          <w:u w:val="single"/>
        </w:rPr>
        <w:t xml:space="preserve"> </w:t>
      </w:r>
    </w:p>
    <w:p w14:paraId="6EBF16D7">
      <w:pPr>
        <w:spacing w:before="120" w:line="360" w:lineRule="auto"/>
        <w:rPr>
          <w:rFonts w:hint="default" w:ascii="宋体" w:hAnsi="宋体" w:eastAsia="宋体" w:cs="宋体"/>
          <w:b/>
          <w:bCs/>
          <w:color w:val="auto"/>
          <w:sz w:val="28"/>
          <w:szCs w:val="28"/>
          <w:u w:val="single"/>
          <w:lang w:val="en-US"/>
        </w:rPr>
      </w:pPr>
      <w:r>
        <w:rPr>
          <w:rFonts w:hint="eastAsia" w:ascii="宋体" w:hAnsi="宋体" w:eastAsia="宋体" w:cs="宋体"/>
          <w:b/>
          <w:bCs/>
          <w:color w:val="auto"/>
          <w:sz w:val="28"/>
          <w:szCs w:val="28"/>
          <w:lang w:val="en-US" w:eastAsia="zh-CN"/>
        </w:rPr>
        <w:t>承接方（乙方）</w:t>
      </w:r>
      <w:r>
        <w:rPr>
          <w:rFonts w:hint="eastAsia" w:ascii="宋体" w:hAnsi="宋体" w:eastAsia="宋体" w:cs="宋体"/>
          <w:b/>
          <w:bCs/>
          <w:color w:val="auto"/>
          <w:sz w:val="28"/>
          <w:szCs w:val="28"/>
        </w:rPr>
        <w:t>：</w:t>
      </w:r>
      <w:r>
        <w:rPr>
          <w:rFonts w:hint="eastAsia" w:ascii="宋体" w:hAnsi="宋体" w:eastAsia="宋体" w:cs="宋体"/>
          <w:b/>
          <w:bCs/>
          <w:color w:val="auto"/>
          <w:sz w:val="28"/>
          <w:szCs w:val="28"/>
          <w:u w:val="single"/>
          <w:lang w:val="en-US" w:eastAsia="zh-CN"/>
        </w:rPr>
        <w:t xml:space="preserve"> </w:t>
      </w:r>
      <w:r>
        <w:rPr>
          <w:rFonts w:hint="eastAsia" w:ascii="宋体" w:hAnsi="宋体" w:cs="宋体"/>
          <w:b/>
          <w:bCs/>
          <w:color w:val="auto"/>
          <w:sz w:val="28"/>
          <w:szCs w:val="28"/>
          <w:u w:val="single"/>
          <w:lang w:val="en-US" w:eastAsia="zh-CN"/>
        </w:rPr>
        <w:t xml:space="preserve">                              </w:t>
      </w:r>
    </w:p>
    <w:p w14:paraId="394E8DB8">
      <w:pPr>
        <w:widowControl w:val="0"/>
        <w:spacing w:line="360" w:lineRule="auto"/>
        <w:ind w:left="0" w:leftChars="0" w:firstLine="957" w:firstLineChars="342"/>
        <w:jc w:val="both"/>
        <w:rPr>
          <w:rFonts w:hint="eastAsia" w:ascii="Times New Roman" w:hAnsi="Times New Roman" w:eastAsia="宋体" w:cs="Times New Roman"/>
          <w:kern w:val="0"/>
          <w:sz w:val="28"/>
          <w:szCs w:val="28"/>
          <w:lang w:val="en-US" w:eastAsia="zh-CN" w:bidi="ar-SA"/>
        </w:rPr>
      </w:pPr>
    </w:p>
    <w:p w14:paraId="277BF2C6">
      <w:pPr>
        <w:spacing w:line="480" w:lineRule="auto"/>
        <w:rPr>
          <w:rFonts w:hint="eastAsia" w:ascii="宋体" w:hAnsi="宋体" w:eastAsia="宋体" w:cs="宋体"/>
          <w:b/>
          <w:color w:val="000000"/>
          <w:sz w:val="32"/>
          <w:szCs w:val="32"/>
          <w:lang w:val="en-US" w:eastAsia="zh-CN"/>
        </w:rPr>
      </w:pPr>
      <w:r>
        <w:rPr>
          <w:rFonts w:hint="eastAsia" w:ascii="宋体" w:hAnsi="宋体" w:eastAsia="宋体" w:cs="宋体"/>
          <w:b/>
          <w:bCs/>
          <w:color w:val="auto"/>
          <w:sz w:val="28"/>
          <w:szCs w:val="28"/>
        </w:rPr>
        <w:t>签署日期：</w:t>
      </w:r>
      <w:r>
        <w:rPr>
          <w:rFonts w:hint="eastAsia" w:ascii="宋体" w:hAnsi="宋体" w:eastAsia="宋体" w:cs="宋体"/>
          <w:b/>
          <w:bCs/>
          <w:color w:val="auto"/>
          <w:sz w:val="28"/>
          <w:szCs w:val="28"/>
          <w:u w:val="single"/>
        </w:rPr>
        <w:t>　　</w:t>
      </w:r>
      <w:r>
        <w:rPr>
          <w:rFonts w:hint="eastAsia" w:ascii="宋体" w:hAnsi="宋体" w:eastAsia="宋体" w:cs="宋体"/>
          <w:b/>
          <w:bCs/>
          <w:color w:val="auto"/>
          <w:sz w:val="28"/>
          <w:szCs w:val="28"/>
          <w:u w:val="single"/>
          <w:lang w:val="en-US" w:eastAsia="zh-CN"/>
        </w:rPr>
        <w:t xml:space="preserve">    </w:t>
      </w:r>
      <w:r>
        <w:rPr>
          <w:rFonts w:hint="eastAsia" w:ascii="宋体" w:hAnsi="宋体" w:eastAsia="宋体" w:cs="宋体"/>
          <w:b/>
          <w:bCs/>
          <w:color w:val="auto"/>
          <w:sz w:val="28"/>
          <w:szCs w:val="28"/>
          <w:u w:val="none"/>
          <w:lang w:val="en-US" w:eastAsia="zh-CN"/>
        </w:rPr>
        <w:t>年</w:t>
      </w:r>
      <w:r>
        <w:rPr>
          <w:rFonts w:hint="eastAsia" w:ascii="宋体" w:hAnsi="宋体" w:eastAsia="宋体" w:cs="宋体"/>
          <w:b/>
          <w:bCs/>
          <w:color w:val="auto"/>
          <w:sz w:val="28"/>
          <w:szCs w:val="28"/>
          <w:u w:val="single"/>
          <w:lang w:val="en-US" w:eastAsia="zh-CN"/>
        </w:rPr>
        <w:t xml:space="preserve">       </w:t>
      </w:r>
      <w:r>
        <w:rPr>
          <w:rFonts w:hint="eastAsia" w:ascii="宋体" w:hAnsi="宋体" w:eastAsia="宋体" w:cs="宋体"/>
          <w:b/>
          <w:bCs/>
          <w:color w:val="auto"/>
          <w:sz w:val="28"/>
          <w:szCs w:val="28"/>
          <w:u w:val="none"/>
          <w:lang w:val="en-US" w:eastAsia="zh-CN"/>
        </w:rPr>
        <w:t>月</w:t>
      </w:r>
      <w:r>
        <w:rPr>
          <w:rFonts w:hint="eastAsia" w:ascii="宋体" w:hAnsi="宋体" w:eastAsia="宋体" w:cs="宋体"/>
          <w:b/>
          <w:bCs/>
          <w:color w:val="auto"/>
          <w:sz w:val="28"/>
          <w:szCs w:val="28"/>
          <w:u w:val="single"/>
          <w:lang w:val="en-US" w:eastAsia="zh-CN"/>
        </w:rPr>
        <w:t xml:space="preserve">       </w:t>
      </w:r>
      <w:r>
        <w:rPr>
          <w:rFonts w:hint="eastAsia" w:ascii="宋体" w:hAnsi="宋体" w:eastAsia="宋体" w:cs="宋体"/>
          <w:b/>
          <w:bCs/>
          <w:color w:val="auto"/>
          <w:sz w:val="28"/>
          <w:szCs w:val="28"/>
          <w:u w:val="none"/>
          <w:lang w:val="en-US" w:eastAsia="zh-CN"/>
        </w:rPr>
        <w:t>日</w:t>
      </w:r>
      <w:r>
        <w:rPr>
          <w:rFonts w:hint="eastAsia" w:ascii="宋体" w:hAnsi="宋体" w:eastAsia="宋体" w:cs="宋体"/>
          <w:b/>
          <w:bCs/>
          <w:color w:val="auto"/>
          <w:sz w:val="28"/>
          <w:szCs w:val="28"/>
          <w:u w:val="single"/>
        </w:rPr>
        <w:t>　　　　</w:t>
      </w:r>
      <w:r>
        <w:rPr>
          <w:rFonts w:hint="eastAsia" w:ascii="宋体" w:hAnsi="宋体" w:eastAsia="宋体" w:cs="宋体"/>
          <w:b/>
          <w:bCs/>
          <w:color w:val="auto"/>
          <w:sz w:val="28"/>
          <w:szCs w:val="28"/>
          <w:u w:val="single"/>
          <w:lang w:val="en-US" w:eastAsia="zh-CN"/>
        </w:rPr>
        <w:t xml:space="preserve"> </w:t>
      </w:r>
    </w:p>
    <w:p w14:paraId="352A3B89">
      <w:pPr>
        <w:rPr>
          <w:rFonts w:hint="eastAsia" w:ascii="宋体" w:hAnsi="宋体" w:eastAsia="宋体" w:cs="宋体"/>
          <w:b/>
          <w:bCs/>
          <w:color w:val="auto"/>
          <w:sz w:val="28"/>
          <w:szCs w:val="36"/>
        </w:rPr>
      </w:pPr>
      <w:r>
        <w:rPr>
          <w:rFonts w:hint="eastAsia" w:ascii="宋体" w:hAnsi="宋体" w:eastAsia="宋体" w:cs="宋体"/>
          <w:b/>
          <w:bCs/>
          <w:color w:val="auto"/>
          <w:sz w:val="28"/>
          <w:szCs w:val="36"/>
        </w:rPr>
        <w:br w:type="page"/>
      </w:r>
    </w:p>
    <w:p w14:paraId="1782AC79">
      <w:pPr>
        <w:keepNext w:val="0"/>
        <w:keepLines w:val="0"/>
        <w:pageBreakBefore w:val="0"/>
        <w:widowControl w:val="0"/>
        <w:kinsoku/>
        <w:wordWrap/>
        <w:overflowPunct/>
        <w:topLinePunct w:val="0"/>
        <w:autoSpaceDE/>
        <w:autoSpaceDN/>
        <w:bidi w:val="0"/>
        <w:adjustRightInd/>
        <w:snapToGrid/>
        <w:spacing w:line="360" w:lineRule="auto"/>
        <w:ind w:left="0" w:right="0" w:firstLine="643" w:firstLineChars="200"/>
        <w:jc w:val="center"/>
        <w:textAlignment w:val="auto"/>
        <w:rPr>
          <w:rFonts w:hint="eastAsia" w:ascii="仿宋" w:hAnsi="仿宋" w:eastAsia="仿宋" w:cs="仿宋"/>
          <w:b/>
          <w:bCs/>
          <w:sz w:val="32"/>
          <w:szCs w:val="32"/>
          <w:highlight w:val="none"/>
          <w:lang w:val="zh-CN"/>
        </w:rPr>
      </w:pPr>
      <w:r>
        <w:rPr>
          <w:rFonts w:hint="eastAsia" w:ascii="仿宋" w:hAnsi="仿宋" w:eastAsia="仿宋" w:cs="仿宋"/>
          <w:b/>
          <w:bCs/>
          <w:sz w:val="32"/>
          <w:szCs w:val="32"/>
          <w:highlight w:val="none"/>
          <w:lang w:val="en-US" w:eastAsia="zh-CN"/>
        </w:rPr>
        <w:t>合同</w:t>
      </w:r>
      <w:r>
        <w:rPr>
          <w:rFonts w:hint="eastAsia" w:ascii="仿宋" w:hAnsi="仿宋" w:eastAsia="仿宋" w:cs="仿宋"/>
          <w:b/>
          <w:bCs/>
          <w:sz w:val="32"/>
          <w:szCs w:val="32"/>
          <w:highlight w:val="none"/>
          <w:lang w:val="zh-CN"/>
        </w:rPr>
        <w:t>主要条款（最终以双方签订的合同为准）</w:t>
      </w:r>
    </w:p>
    <w:p w14:paraId="28CB2A28">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委托方：</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（以下简称甲方）</w:t>
      </w:r>
    </w:p>
    <w:p w14:paraId="3763E19F">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承接方：</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（以下简称乙方）</w:t>
      </w:r>
    </w:p>
    <w:p w14:paraId="799EEEFF">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甲方委托乙方开展</w:t>
      </w:r>
      <w:r>
        <w:rPr>
          <w:rFonts w:hint="eastAsia" w:ascii="仿宋" w:hAnsi="仿宋" w:eastAsia="仿宋" w:cs="仿宋"/>
          <w:spacing w:val="-1"/>
          <w:sz w:val="24"/>
          <w:szCs w:val="24"/>
          <w:highlight w:val="none"/>
          <w:u w:val="single" w:color="auto"/>
        </w:rPr>
        <w:t xml:space="preserve">                          </w:t>
      </w:r>
      <w:r>
        <w:rPr>
          <w:rFonts w:hint="eastAsia" w:ascii="仿宋" w:hAnsi="仿宋" w:eastAsia="仿宋" w:cs="仿宋"/>
          <w:spacing w:val="-106"/>
          <w:sz w:val="24"/>
          <w:szCs w:val="24"/>
          <w:highlight w:val="none"/>
        </w:rPr>
        <w:t xml:space="preserve"> </w:t>
      </w:r>
      <w:r>
        <w:rPr>
          <w:rFonts w:hint="eastAsia" w:ascii="仿宋" w:hAnsi="仿宋" w:eastAsia="仿宋" w:cs="仿宋"/>
          <w:spacing w:val="-1"/>
          <w:sz w:val="24"/>
          <w:szCs w:val="24"/>
          <w:highlight w:val="none"/>
        </w:rPr>
        <w:t>项目。结合该</w:t>
      </w:r>
      <w:r>
        <w:rPr>
          <w:rFonts w:hint="eastAsia" w:ascii="仿宋" w:hAnsi="仿宋" w:eastAsia="仿宋" w:cs="仿宋"/>
          <w:spacing w:val="-2"/>
          <w:sz w:val="24"/>
          <w:szCs w:val="24"/>
          <w:highlight w:val="none"/>
        </w:rPr>
        <w:t>项目的具体情况</w:t>
      </w:r>
      <w:r>
        <w:rPr>
          <w:rFonts w:hint="eastAsia" w:ascii="仿宋" w:hAnsi="仿宋" w:eastAsia="仿宋" w:cs="仿宋"/>
          <w:spacing w:val="-2"/>
          <w:sz w:val="24"/>
          <w:szCs w:val="24"/>
          <w:highlight w:val="none"/>
          <w:lang w:eastAsia="zh-CN"/>
        </w:rPr>
        <w:t>，</w:t>
      </w:r>
      <w:r>
        <w:rPr>
          <w:rFonts w:hint="eastAsia" w:ascii="仿宋" w:hAnsi="仿宋" w:eastAsia="仿宋" w:cs="仿宋"/>
          <w:sz w:val="24"/>
          <w:szCs w:val="24"/>
          <w:highlight w:val="none"/>
        </w:rPr>
        <w:t>为明确责任、分工协作，协作配合，经双方协商一致</w:t>
      </w:r>
      <w:r>
        <w:rPr>
          <w:rFonts w:hint="eastAsia" w:ascii="仿宋" w:hAnsi="仿宋" w:eastAsia="仿宋" w:cs="仿宋"/>
          <w:spacing w:val="-1"/>
          <w:sz w:val="24"/>
          <w:szCs w:val="24"/>
          <w:highlight w:val="none"/>
        </w:rPr>
        <w:t>，就本</w:t>
      </w:r>
      <w:r>
        <w:rPr>
          <w:rFonts w:hint="eastAsia" w:ascii="仿宋" w:hAnsi="仿宋" w:eastAsia="仿宋" w:cs="仿宋"/>
          <w:spacing w:val="-1"/>
          <w:sz w:val="24"/>
          <w:szCs w:val="24"/>
          <w:highlight w:val="none"/>
          <w:lang w:val="en-US" w:eastAsia="zh-CN"/>
        </w:rPr>
        <w:t>勘察</w:t>
      </w:r>
      <w:r>
        <w:rPr>
          <w:rFonts w:hint="eastAsia" w:ascii="仿宋" w:hAnsi="仿宋" w:eastAsia="仿宋" w:cs="仿宋"/>
          <w:spacing w:val="-1"/>
          <w:sz w:val="24"/>
          <w:szCs w:val="24"/>
          <w:highlight w:val="none"/>
        </w:rPr>
        <w:t>工作签订合同，共同</w:t>
      </w:r>
      <w:r>
        <w:rPr>
          <w:rFonts w:hint="eastAsia" w:ascii="仿宋" w:hAnsi="仿宋" w:eastAsia="仿宋" w:cs="仿宋"/>
          <w:spacing w:val="-3"/>
          <w:sz w:val="24"/>
          <w:szCs w:val="24"/>
          <w:highlight w:val="none"/>
        </w:rPr>
        <w:t>遵守。</w:t>
      </w:r>
    </w:p>
    <w:p w14:paraId="221CB106">
      <w:pPr>
        <w:keepNext w:val="0"/>
        <w:keepLines w:val="0"/>
        <w:pageBreakBefore w:val="0"/>
        <w:widowControl w:val="0"/>
        <w:kinsoku/>
        <w:wordWrap/>
        <w:overflowPunct/>
        <w:topLinePunct w:val="0"/>
        <w:autoSpaceDE/>
        <w:autoSpaceDN/>
        <w:bidi w:val="0"/>
        <w:adjustRightInd/>
        <w:snapToGrid/>
        <w:spacing w:line="360" w:lineRule="auto"/>
        <w:ind w:left="0" w:right="0" w:firstLine="418" w:firstLineChars="200"/>
        <w:textAlignment w:val="auto"/>
        <w:rPr>
          <w:rFonts w:hint="eastAsia" w:ascii="仿宋" w:hAnsi="仿宋" w:eastAsia="仿宋" w:cs="仿宋"/>
          <w:sz w:val="21"/>
          <w:szCs w:val="21"/>
          <w:highlight w:val="none"/>
        </w:rPr>
      </w:pPr>
      <w:r>
        <w:rPr>
          <w:rFonts w:hint="eastAsia" w:ascii="仿宋" w:hAnsi="仿宋" w:eastAsia="仿宋" w:cs="仿宋"/>
          <w:b/>
          <w:bCs/>
          <w:spacing w:val="-1"/>
          <w:sz w:val="21"/>
          <w:szCs w:val="21"/>
          <w:highlight w:val="none"/>
        </w:rPr>
        <w:t>第一条</w:t>
      </w:r>
      <w:r>
        <w:rPr>
          <w:rFonts w:hint="eastAsia" w:ascii="仿宋" w:hAnsi="仿宋" w:eastAsia="仿宋" w:cs="仿宋"/>
          <w:spacing w:val="-1"/>
          <w:sz w:val="21"/>
          <w:szCs w:val="21"/>
          <w:highlight w:val="none"/>
        </w:rPr>
        <w:t xml:space="preserve"> 项目名称</w:t>
      </w:r>
      <w:r>
        <w:rPr>
          <w:rFonts w:hint="eastAsia" w:ascii="仿宋" w:hAnsi="仿宋" w:eastAsia="仿宋" w:cs="仿宋"/>
          <w:spacing w:val="-1"/>
          <w:sz w:val="21"/>
          <w:szCs w:val="21"/>
          <w:highlight w:val="none"/>
          <w:lang w:eastAsia="zh-CN"/>
        </w:rPr>
        <w:t>：</w:t>
      </w:r>
    </w:p>
    <w:p w14:paraId="672F807B">
      <w:pPr>
        <w:keepNext w:val="0"/>
        <w:keepLines w:val="0"/>
        <w:pageBreakBefore w:val="0"/>
        <w:widowControl w:val="0"/>
        <w:kinsoku/>
        <w:wordWrap/>
        <w:overflowPunct/>
        <w:topLinePunct w:val="0"/>
        <w:autoSpaceDE/>
        <w:autoSpaceDN/>
        <w:bidi w:val="0"/>
        <w:adjustRightInd/>
        <w:snapToGrid/>
        <w:spacing w:line="360" w:lineRule="auto"/>
        <w:ind w:left="0" w:right="0" w:firstLine="418" w:firstLineChars="200"/>
        <w:textAlignment w:val="auto"/>
        <w:rPr>
          <w:rFonts w:hint="eastAsia" w:ascii="仿宋" w:hAnsi="仿宋" w:eastAsia="仿宋" w:cs="仿宋"/>
          <w:sz w:val="21"/>
          <w:szCs w:val="21"/>
          <w:highlight w:val="none"/>
        </w:rPr>
      </w:pPr>
      <w:r>
        <w:rPr>
          <w:rFonts w:hint="eastAsia" w:ascii="仿宋" w:hAnsi="仿宋" w:eastAsia="仿宋" w:cs="仿宋"/>
          <w:b/>
          <w:bCs/>
          <w:spacing w:val="-1"/>
          <w:sz w:val="21"/>
          <w:szCs w:val="21"/>
          <w:highlight w:val="none"/>
        </w:rPr>
        <w:t>第二条</w:t>
      </w:r>
      <w:r>
        <w:rPr>
          <w:rFonts w:hint="eastAsia" w:ascii="仿宋" w:hAnsi="仿宋" w:eastAsia="仿宋" w:cs="仿宋"/>
          <w:spacing w:val="-1"/>
          <w:sz w:val="21"/>
          <w:szCs w:val="21"/>
          <w:highlight w:val="none"/>
        </w:rPr>
        <w:t xml:space="preserve"> 项目地点</w:t>
      </w:r>
      <w:r>
        <w:rPr>
          <w:rFonts w:hint="eastAsia" w:ascii="仿宋" w:hAnsi="仿宋" w:eastAsia="仿宋" w:cs="仿宋"/>
          <w:spacing w:val="-1"/>
          <w:sz w:val="21"/>
          <w:szCs w:val="21"/>
          <w:highlight w:val="none"/>
          <w:lang w:eastAsia="zh-CN"/>
        </w:rPr>
        <w:t>：</w:t>
      </w:r>
    </w:p>
    <w:p w14:paraId="6228DA4F">
      <w:pPr>
        <w:keepNext w:val="0"/>
        <w:keepLines w:val="0"/>
        <w:pageBreakBefore w:val="0"/>
        <w:widowControl w:val="0"/>
        <w:kinsoku/>
        <w:wordWrap/>
        <w:overflowPunct/>
        <w:topLinePunct w:val="0"/>
        <w:autoSpaceDE/>
        <w:autoSpaceDN/>
        <w:bidi w:val="0"/>
        <w:adjustRightInd/>
        <w:snapToGrid/>
        <w:spacing w:line="360" w:lineRule="auto"/>
        <w:ind w:left="0" w:right="0" w:firstLine="418" w:firstLineChars="200"/>
        <w:textAlignment w:val="auto"/>
        <w:rPr>
          <w:rFonts w:hint="eastAsia" w:ascii="仿宋" w:hAnsi="仿宋" w:eastAsia="仿宋" w:cs="仿宋"/>
          <w:sz w:val="21"/>
          <w:szCs w:val="21"/>
          <w:highlight w:val="none"/>
        </w:rPr>
      </w:pPr>
      <w:r>
        <w:rPr>
          <w:rFonts w:hint="eastAsia" w:ascii="仿宋" w:hAnsi="仿宋" w:eastAsia="仿宋" w:cs="仿宋"/>
          <w:b/>
          <w:bCs/>
          <w:spacing w:val="-1"/>
          <w:sz w:val="21"/>
          <w:szCs w:val="21"/>
          <w:highlight w:val="none"/>
        </w:rPr>
        <w:t>第三条</w:t>
      </w:r>
      <w:r>
        <w:rPr>
          <w:rFonts w:hint="eastAsia" w:ascii="仿宋" w:hAnsi="仿宋" w:eastAsia="仿宋" w:cs="仿宋"/>
          <w:spacing w:val="-1"/>
          <w:sz w:val="21"/>
          <w:szCs w:val="21"/>
          <w:highlight w:val="none"/>
        </w:rPr>
        <w:t xml:space="preserve"> 项目内容</w:t>
      </w:r>
    </w:p>
    <w:p w14:paraId="28FD000B">
      <w:pPr>
        <w:keepNext w:val="0"/>
        <w:keepLines w:val="0"/>
        <w:pageBreakBefore w:val="0"/>
        <w:widowControl w:val="0"/>
        <w:kinsoku/>
        <w:wordWrap/>
        <w:overflowPunct/>
        <w:topLinePunct w:val="0"/>
        <w:autoSpaceDE/>
        <w:autoSpaceDN/>
        <w:bidi w:val="0"/>
        <w:adjustRightInd/>
        <w:snapToGrid/>
        <w:spacing w:line="360" w:lineRule="auto"/>
        <w:ind w:left="0" w:right="0" w:firstLine="416" w:firstLineChars="200"/>
        <w:textAlignment w:val="auto"/>
        <w:rPr>
          <w:rFonts w:hint="eastAsia" w:ascii="仿宋" w:hAnsi="仿宋" w:eastAsia="仿宋" w:cs="仿宋"/>
          <w:spacing w:val="-1"/>
          <w:sz w:val="21"/>
          <w:szCs w:val="21"/>
          <w:highlight w:val="none"/>
        </w:rPr>
      </w:pPr>
    </w:p>
    <w:p w14:paraId="1AADADAE">
      <w:pPr>
        <w:keepNext w:val="0"/>
        <w:keepLines w:val="0"/>
        <w:pageBreakBefore w:val="0"/>
        <w:widowControl w:val="0"/>
        <w:kinsoku/>
        <w:wordWrap/>
        <w:overflowPunct/>
        <w:topLinePunct w:val="0"/>
        <w:autoSpaceDE/>
        <w:autoSpaceDN/>
        <w:bidi w:val="0"/>
        <w:adjustRightInd/>
        <w:snapToGrid/>
        <w:spacing w:line="360" w:lineRule="auto"/>
        <w:ind w:left="0" w:right="0" w:firstLine="418" w:firstLineChars="200"/>
        <w:textAlignment w:val="auto"/>
        <w:rPr>
          <w:rFonts w:hint="eastAsia" w:ascii="仿宋" w:hAnsi="仿宋" w:eastAsia="仿宋" w:cs="仿宋"/>
          <w:sz w:val="21"/>
          <w:szCs w:val="21"/>
          <w:highlight w:val="none"/>
        </w:rPr>
      </w:pPr>
      <w:r>
        <w:rPr>
          <w:rFonts w:hint="eastAsia" w:ascii="仿宋" w:hAnsi="仿宋" w:eastAsia="仿宋" w:cs="仿宋"/>
          <w:b/>
          <w:bCs/>
          <w:spacing w:val="-1"/>
          <w:sz w:val="21"/>
          <w:szCs w:val="21"/>
          <w:highlight w:val="none"/>
        </w:rPr>
        <w:t>第四条</w:t>
      </w:r>
      <w:r>
        <w:rPr>
          <w:rFonts w:hint="eastAsia" w:ascii="仿宋" w:hAnsi="仿宋" w:eastAsia="仿宋" w:cs="仿宋"/>
          <w:spacing w:val="-1"/>
          <w:sz w:val="21"/>
          <w:szCs w:val="21"/>
          <w:highlight w:val="none"/>
        </w:rPr>
        <w:t xml:space="preserve"> 项目成果</w:t>
      </w:r>
    </w:p>
    <w:p w14:paraId="2CD57BCE">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1、自合同签订</w:t>
      </w:r>
      <w:r>
        <w:rPr>
          <w:rFonts w:hint="eastAsia" w:ascii="仿宋" w:hAnsi="仿宋" w:eastAsia="仿宋" w:cs="仿宋"/>
          <w:sz w:val="21"/>
          <w:szCs w:val="21"/>
          <w:highlight w:val="none"/>
        </w:rPr>
        <w:t>之日起</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u w:val="single"/>
          <w:lang w:val="en-US" w:eastAsia="zh-CN"/>
        </w:rPr>
        <w:t>3</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rPr>
        <w:t>个</w:t>
      </w:r>
      <w:r>
        <w:rPr>
          <w:rFonts w:hint="eastAsia" w:ascii="仿宋" w:hAnsi="仿宋" w:eastAsia="仿宋" w:cs="仿宋"/>
          <w:sz w:val="21"/>
          <w:szCs w:val="21"/>
          <w:highlight w:val="none"/>
          <w:lang w:val="en-US" w:eastAsia="zh-CN"/>
        </w:rPr>
        <w:t>月</w:t>
      </w:r>
      <w:r>
        <w:rPr>
          <w:rFonts w:hint="eastAsia" w:ascii="仿宋" w:hAnsi="仿宋" w:eastAsia="仿宋" w:cs="仿宋"/>
          <w:sz w:val="21"/>
          <w:szCs w:val="21"/>
          <w:highlight w:val="none"/>
        </w:rPr>
        <w:t>内提交成果报告。</w:t>
      </w:r>
    </w:p>
    <w:p w14:paraId="58F7BE44">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2、</w:t>
      </w:r>
      <w:r>
        <w:rPr>
          <w:rFonts w:hint="eastAsia" w:ascii="仿宋" w:hAnsi="仿宋" w:eastAsia="仿宋" w:cs="仿宋"/>
          <w:sz w:val="21"/>
          <w:szCs w:val="21"/>
          <w:highlight w:val="none"/>
        </w:rPr>
        <w:t>提交勘察报告（研究报告）等成果文件一式</w:t>
      </w:r>
      <w:r>
        <w:rPr>
          <w:rFonts w:hint="eastAsia" w:ascii="仿宋" w:hAnsi="仿宋" w:eastAsia="仿宋" w:cs="仿宋"/>
          <w:sz w:val="21"/>
          <w:szCs w:val="21"/>
          <w:highlight w:val="none"/>
          <w:u w:val="single"/>
          <w:lang w:val="en-US" w:eastAsia="zh-CN"/>
        </w:rPr>
        <w:t xml:space="preserve">   </w:t>
      </w:r>
      <w:r>
        <w:rPr>
          <w:rFonts w:hint="eastAsia" w:ascii="仿宋" w:hAnsi="仿宋" w:eastAsia="仿宋" w:cs="仿宋"/>
          <w:sz w:val="21"/>
          <w:szCs w:val="21"/>
          <w:highlight w:val="none"/>
        </w:rPr>
        <w:t>份。</w:t>
      </w:r>
    </w:p>
    <w:p w14:paraId="7AEE5E7D">
      <w:pPr>
        <w:keepNext w:val="0"/>
        <w:keepLines w:val="0"/>
        <w:pageBreakBefore w:val="0"/>
        <w:widowControl w:val="0"/>
        <w:kinsoku/>
        <w:wordWrap/>
        <w:overflowPunct/>
        <w:topLinePunct w:val="0"/>
        <w:autoSpaceDE/>
        <w:autoSpaceDN/>
        <w:bidi w:val="0"/>
        <w:adjustRightInd/>
        <w:snapToGrid/>
        <w:spacing w:line="360" w:lineRule="auto"/>
        <w:ind w:left="0" w:right="0" w:firstLine="418" w:firstLineChars="200"/>
        <w:textAlignment w:val="auto"/>
        <w:rPr>
          <w:rFonts w:hint="eastAsia" w:ascii="仿宋" w:hAnsi="仿宋" w:eastAsia="仿宋" w:cs="仿宋"/>
          <w:sz w:val="21"/>
          <w:szCs w:val="21"/>
          <w:highlight w:val="none"/>
        </w:rPr>
      </w:pPr>
      <w:r>
        <w:rPr>
          <w:rFonts w:hint="eastAsia" w:ascii="仿宋" w:hAnsi="仿宋" w:eastAsia="仿宋" w:cs="仿宋"/>
          <w:b/>
          <w:bCs/>
          <w:spacing w:val="-1"/>
          <w:sz w:val="21"/>
          <w:szCs w:val="21"/>
          <w:highlight w:val="none"/>
        </w:rPr>
        <w:t>第五条</w:t>
      </w:r>
      <w:r>
        <w:rPr>
          <w:rFonts w:hint="eastAsia" w:ascii="仿宋" w:hAnsi="仿宋" w:eastAsia="仿宋" w:cs="仿宋"/>
          <w:spacing w:val="-1"/>
          <w:sz w:val="21"/>
          <w:szCs w:val="21"/>
          <w:highlight w:val="none"/>
        </w:rPr>
        <w:t xml:space="preserve"> 质量要求</w:t>
      </w:r>
    </w:p>
    <w:p w14:paraId="73CBFB8B">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lang w:val="en-US" w:eastAsia="zh-CN"/>
        </w:rPr>
        <w:t>1、</w:t>
      </w:r>
      <w:r>
        <w:rPr>
          <w:rFonts w:hint="eastAsia" w:ascii="仿宋" w:hAnsi="仿宋" w:eastAsia="仿宋" w:cs="仿宋"/>
          <w:sz w:val="21"/>
          <w:szCs w:val="21"/>
          <w:highlight w:val="none"/>
          <w:lang w:eastAsia="zh-CN"/>
        </w:rPr>
        <w:t>需达到但不限于下列现行主要的中华人民共和国以及省、市或行业的标准或规范的要求：</w:t>
      </w:r>
    </w:p>
    <w:p w14:paraId="4FADD515">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《中华人民共和国文物保护法》（2024修订）；</w:t>
      </w:r>
    </w:p>
    <w:p w14:paraId="64354E46">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《中华人民共和国文物保护法实施条例》（2013）；</w:t>
      </w:r>
    </w:p>
    <w:p w14:paraId="6EB3AAC7">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《中国文物古迹保护准则》（2015）；</w:t>
      </w:r>
    </w:p>
    <w:p w14:paraId="12CC1BB6">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《近现代文物建筑保护工程设计文件编制规范》（WWW/T0078-2017）；</w:t>
      </w:r>
    </w:p>
    <w:p w14:paraId="3AFE4EB0">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《近现代历史建筑结构安全性评估导则》（WWW/T0048-2014）；</w:t>
      </w:r>
    </w:p>
    <w:p w14:paraId="4CC184B2">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2、勘察内容、过程和成果符合国家相关标准、规范及设计、施工要求，并严格按照标准规定开展勘察工作。</w:t>
      </w:r>
    </w:p>
    <w:p w14:paraId="1646F810">
      <w:pPr>
        <w:keepNext w:val="0"/>
        <w:keepLines w:val="0"/>
        <w:pageBreakBefore w:val="0"/>
        <w:widowControl w:val="0"/>
        <w:kinsoku/>
        <w:wordWrap/>
        <w:overflowPunct/>
        <w:topLinePunct w:val="0"/>
        <w:autoSpaceDE/>
        <w:autoSpaceDN/>
        <w:bidi w:val="0"/>
        <w:adjustRightInd/>
        <w:snapToGrid/>
        <w:spacing w:line="360" w:lineRule="auto"/>
        <w:ind w:left="0" w:right="0" w:firstLine="422" w:firstLineChars="200"/>
        <w:textAlignment w:val="auto"/>
        <w:rPr>
          <w:rFonts w:hint="eastAsia" w:ascii="仿宋" w:hAnsi="仿宋" w:eastAsia="仿宋" w:cs="仿宋"/>
          <w:sz w:val="21"/>
          <w:szCs w:val="21"/>
          <w:highlight w:val="none"/>
        </w:rPr>
      </w:pPr>
      <w:r>
        <w:rPr>
          <w:rFonts w:hint="eastAsia" w:ascii="仿宋" w:hAnsi="仿宋" w:eastAsia="仿宋" w:cs="仿宋"/>
          <w:b/>
          <w:bCs/>
          <w:sz w:val="21"/>
          <w:szCs w:val="21"/>
          <w:highlight w:val="none"/>
        </w:rPr>
        <w:t>第六条</w:t>
      </w:r>
      <w:r>
        <w:rPr>
          <w:rFonts w:hint="eastAsia" w:ascii="仿宋" w:hAnsi="仿宋" w:eastAsia="仿宋" w:cs="仿宋"/>
          <w:sz w:val="21"/>
          <w:szCs w:val="21"/>
          <w:highlight w:val="none"/>
        </w:rPr>
        <w:t xml:space="preserve"> 项目费用及支付方式</w:t>
      </w:r>
    </w:p>
    <w:p w14:paraId="0B0104AB">
      <w:pPr>
        <w:keepNext w:val="0"/>
        <w:keepLines w:val="0"/>
        <w:pageBreakBefore w:val="0"/>
        <w:widowControl w:val="0"/>
        <w:kinsoku/>
        <w:wordWrap/>
        <w:overflowPunct/>
        <w:topLinePunct w:val="0"/>
        <w:autoSpaceDE/>
        <w:autoSpaceDN/>
        <w:bidi w:val="0"/>
        <w:adjustRightInd/>
        <w:snapToGrid/>
        <w:spacing w:line="360" w:lineRule="auto"/>
        <w:ind w:left="0" w:right="0" w:firstLine="412" w:firstLineChars="200"/>
        <w:textAlignment w:val="auto"/>
        <w:rPr>
          <w:rFonts w:hint="eastAsia" w:ascii="仿宋" w:hAnsi="仿宋" w:eastAsia="仿宋" w:cs="仿宋"/>
          <w:sz w:val="21"/>
          <w:szCs w:val="21"/>
          <w:highlight w:val="none"/>
        </w:rPr>
      </w:pPr>
      <w:r>
        <w:rPr>
          <w:rFonts w:hint="eastAsia" w:ascii="仿宋" w:hAnsi="仿宋" w:eastAsia="仿宋" w:cs="仿宋"/>
          <w:spacing w:val="-2"/>
          <w:sz w:val="21"/>
          <w:szCs w:val="21"/>
          <w:highlight w:val="none"/>
        </w:rPr>
        <w:t>1、项目费用：¥</w:t>
      </w:r>
      <w:r>
        <w:rPr>
          <w:rFonts w:hint="eastAsia" w:ascii="仿宋" w:hAnsi="仿宋" w:eastAsia="仿宋" w:cs="仿宋"/>
          <w:spacing w:val="-2"/>
          <w:sz w:val="21"/>
          <w:szCs w:val="21"/>
          <w:highlight w:val="none"/>
          <w:u w:val="single"/>
        </w:rPr>
        <w:t xml:space="preserve">       </w:t>
      </w:r>
      <w:r>
        <w:rPr>
          <w:rFonts w:hint="eastAsia" w:ascii="仿宋" w:hAnsi="仿宋" w:eastAsia="仿宋" w:cs="仿宋"/>
          <w:spacing w:val="-2"/>
          <w:sz w:val="21"/>
          <w:szCs w:val="21"/>
          <w:highlight w:val="none"/>
        </w:rPr>
        <w:t>元（大写：人民币</w:t>
      </w:r>
      <w:r>
        <w:rPr>
          <w:rFonts w:hint="eastAsia" w:ascii="仿宋" w:hAnsi="仿宋" w:eastAsia="仿宋" w:cs="仿宋"/>
          <w:spacing w:val="4"/>
          <w:sz w:val="21"/>
          <w:szCs w:val="21"/>
          <w:highlight w:val="none"/>
          <w:u w:val="single"/>
        </w:rPr>
        <w:t xml:space="preserve">           </w:t>
      </w:r>
      <w:r>
        <w:rPr>
          <w:rFonts w:hint="eastAsia" w:ascii="仿宋" w:hAnsi="仿宋" w:eastAsia="仿宋" w:cs="仿宋"/>
          <w:spacing w:val="-2"/>
          <w:sz w:val="21"/>
          <w:szCs w:val="21"/>
          <w:highlight w:val="none"/>
        </w:rPr>
        <w:t>）。</w:t>
      </w:r>
    </w:p>
    <w:p w14:paraId="5B2BEA6D">
      <w:pPr>
        <w:keepNext w:val="0"/>
        <w:keepLines w:val="0"/>
        <w:pageBreakBefore w:val="0"/>
        <w:widowControl w:val="0"/>
        <w:kinsoku/>
        <w:wordWrap/>
        <w:overflowPunct/>
        <w:topLinePunct w:val="0"/>
        <w:autoSpaceDE/>
        <w:autoSpaceDN/>
        <w:bidi w:val="0"/>
        <w:adjustRightInd/>
        <w:snapToGrid/>
        <w:spacing w:line="360" w:lineRule="auto"/>
        <w:ind w:firstLine="412" w:firstLineChars="200"/>
        <w:textAlignment w:val="auto"/>
        <w:rPr>
          <w:rFonts w:hint="eastAsia" w:ascii="仿宋" w:hAnsi="仿宋" w:eastAsia="仿宋" w:cs="仿宋"/>
          <w:sz w:val="21"/>
          <w:szCs w:val="21"/>
          <w:highlight w:val="none"/>
          <w:lang w:eastAsia="zh-CN"/>
        </w:rPr>
      </w:pPr>
      <w:r>
        <w:rPr>
          <w:rFonts w:hint="eastAsia" w:ascii="仿宋" w:hAnsi="仿宋" w:eastAsia="仿宋" w:cs="仿宋"/>
          <w:spacing w:val="-2"/>
          <w:sz w:val="21"/>
          <w:szCs w:val="21"/>
          <w:highlight w:val="none"/>
        </w:rPr>
        <w:t>2、项目费用支付</w:t>
      </w:r>
      <w:r>
        <w:rPr>
          <w:rFonts w:hint="eastAsia" w:ascii="仿宋" w:hAnsi="仿宋" w:eastAsia="仿宋" w:cs="仿宋"/>
          <w:spacing w:val="-2"/>
          <w:sz w:val="21"/>
          <w:szCs w:val="21"/>
          <w:highlight w:val="none"/>
          <w:lang w:eastAsia="zh-CN"/>
        </w:rPr>
        <w:t>方式：（1）本合同签订且市级文保资金下达后10日内，甲方向乙方支付合同款的40%作为预付款；（2）本合同约定的全部勘察工作结束并提交成果报告由采购人验收合格且市级文保资金下达后10天内，支付到合同总价的100%。</w:t>
      </w:r>
    </w:p>
    <w:p w14:paraId="67579BCB">
      <w:pPr>
        <w:keepNext w:val="0"/>
        <w:keepLines w:val="0"/>
        <w:pageBreakBefore w:val="0"/>
        <w:widowControl w:val="0"/>
        <w:kinsoku/>
        <w:wordWrap/>
        <w:overflowPunct/>
        <w:topLinePunct w:val="0"/>
        <w:autoSpaceDE/>
        <w:autoSpaceDN/>
        <w:bidi w:val="0"/>
        <w:adjustRightInd/>
        <w:snapToGrid/>
        <w:spacing w:line="360" w:lineRule="auto"/>
        <w:ind w:left="0" w:right="0" w:firstLine="394" w:firstLineChars="200"/>
        <w:textAlignment w:val="auto"/>
        <w:rPr>
          <w:rFonts w:hint="eastAsia" w:ascii="仿宋" w:hAnsi="仿宋" w:eastAsia="仿宋" w:cs="仿宋"/>
          <w:sz w:val="21"/>
          <w:szCs w:val="21"/>
          <w:highlight w:val="none"/>
        </w:rPr>
      </w:pPr>
      <w:r>
        <w:rPr>
          <w:rFonts w:hint="eastAsia" w:ascii="仿宋" w:hAnsi="仿宋" w:eastAsia="仿宋" w:cs="仿宋"/>
          <w:b/>
          <w:bCs/>
          <w:spacing w:val="-7"/>
          <w:sz w:val="21"/>
          <w:szCs w:val="21"/>
          <w:highlight w:val="none"/>
        </w:rPr>
        <w:t>第七条</w:t>
      </w:r>
      <w:r>
        <w:rPr>
          <w:rFonts w:hint="eastAsia" w:ascii="仿宋" w:hAnsi="仿宋" w:eastAsia="仿宋" w:cs="仿宋"/>
          <w:spacing w:val="43"/>
          <w:sz w:val="21"/>
          <w:szCs w:val="21"/>
          <w:highlight w:val="none"/>
        </w:rPr>
        <w:t xml:space="preserve"> </w:t>
      </w:r>
      <w:r>
        <w:rPr>
          <w:rFonts w:hint="eastAsia" w:ascii="仿宋" w:hAnsi="仿宋" w:eastAsia="仿宋" w:cs="仿宋"/>
          <w:spacing w:val="-7"/>
          <w:sz w:val="21"/>
          <w:szCs w:val="21"/>
          <w:highlight w:val="none"/>
        </w:rPr>
        <w:t>甲方责任</w:t>
      </w:r>
    </w:p>
    <w:p w14:paraId="60BA6BC6">
      <w:pPr>
        <w:keepNext w:val="0"/>
        <w:keepLines w:val="0"/>
        <w:pageBreakBefore w:val="0"/>
        <w:widowControl w:val="0"/>
        <w:kinsoku/>
        <w:wordWrap/>
        <w:overflowPunct/>
        <w:topLinePunct w:val="0"/>
        <w:autoSpaceDE/>
        <w:autoSpaceDN/>
        <w:bidi w:val="0"/>
        <w:adjustRightInd/>
        <w:snapToGrid/>
        <w:spacing w:line="360" w:lineRule="auto"/>
        <w:ind w:left="0" w:right="0" w:firstLine="412" w:firstLineChars="200"/>
        <w:textAlignment w:val="auto"/>
        <w:rPr>
          <w:rFonts w:hint="eastAsia" w:ascii="仿宋" w:hAnsi="仿宋" w:eastAsia="仿宋" w:cs="仿宋"/>
          <w:sz w:val="21"/>
          <w:szCs w:val="21"/>
          <w:highlight w:val="none"/>
        </w:rPr>
      </w:pPr>
      <w:r>
        <w:rPr>
          <w:rFonts w:hint="eastAsia" w:ascii="仿宋" w:hAnsi="仿宋" w:eastAsia="仿宋" w:cs="仿宋"/>
          <w:spacing w:val="-2"/>
          <w:sz w:val="21"/>
          <w:szCs w:val="21"/>
          <w:highlight w:val="none"/>
        </w:rPr>
        <w:t>1、向乙方提出具体明确勘察范围及相关资料；</w:t>
      </w:r>
    </w:p>
    <w:p w14:paraId="17E586F4">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2、向乙方提供项目涉及各项基础资料；</w:t>
      </w:r>
    </w:p>
    <w:p w14:paraId="6153D60A">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3、为乙方勘察人员办理勘察期间通行证，协调现场各方关系，保证乙方在现场顺利开展工作；</w:t>
      </w:r>
    </w:p>
    <w:p w14:paraId="3A877E93">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4、按合同约定支付项目费用。</w:t>
      </w:r>
    </w:p>
    <w:p w14:paraId="6D7F7032">
      <w:pPr>
        <w:keepNext w:val="0"/>
        <w:keepLines w:val="0"/>
        <w:pageBreakBefore w:val="0"/>
        <w:widowControl w:val="0"/>
        <w:kinsoku/>
        <w:wordWrap/>
        <w:overflowPunct/>
        <w:topLinePunct w:val="0"/>
        <w:autoSpaceDE/>
        <w:autoSpaceDN/>
        <w:bidi w:val="0"/>
        <w:adjustRightInd/>
        <w:snapToGrid/>
        <w:spacing w:line="360" w:lineRule="auto"/>
        <w:ind w:left="0" w:right="0" w:firstLine="398" w:firstLineChars="200"/>
        <w:textAlignment w:val="auto"/>
        <w:rPr>
          <w:rFonts w:hint="eastAsia" w:ascii="仿宋" w:hAnsi="仿宋" w:eastAsia="仿宋" w:cs="仿宋"/>
          <w:sz w:val="21"/>
          <w:szCs w:val="21"/>
          <w:highlight w:val="none"/>
        </w:rPr>
      </w:pPr>
      <w:r>
        <w:rPr>
          <w:rFonts w:hint="eastAsia" w:ascii="仿宋" w:hAnsi="仿宋" w:eastAsia="仿宋" w:cs="仿宋"/>
          <w:b/>
          <w:bCs/>
          <w:spacing w:val="-6"/>
          <w:sz w:val="21"/>
          <w:szCs w:val="21"/>
          <w:highlight w:val="none"/>
        </w:rPr>
        <w:t>第八条</w:t>
      </w:r>
      <w:r>
        <w:rPr>
          <w:rFonts w:hint="eastAsia" w:ascii="仿宋" w:hAnsi="仿宋" w:eastAsia="仿宋" w:cs="仿宋"/>
          <w:spacing w:val="36"/>
          <w:sz w:val="21"/>
          <w:szCs w:val="21"/>
          <w:highlight w:val="none"/>
        </w:rPr>
        <w:t xml:space="preserve"> </w:t>
      </w:r>
      <w:r>
        <w:rPr>
          <w:rFonts w:hint="eastAsia" w:ascii="仿宋" w:hAnsi="仿宋" w:eastAsia="仿宋" w:cs="仿宋"/>
          <w:spacing w:val="-6"/>
          <w:sz w:val="21"/>
          <w:szCs w:val="21"/>
          <w:highlight w:val="none"/>
        </w:rPr>
        <w:t>乙方责任</w:t>
      </w:r>
    </w:p>
    <w:p w14:paraId="62816F37">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1、乙方严格按照国家颁发的验收规范及甲方要求进行</w:t>
      </w:r>
      <w:r>
        <w:rPr>
          <w:rFonts w:hint="eastAsia" w:ascii="仿宋" w:hAnsi="仿宋" w:eastAsia="仿宋" w:cs="仿宋"/>
          <w:sz w:val="21"/>
          <w:szCs w:val="21"/>
          <w:highlight w:val="none"/>
          <w:lang w:val="en-US" w:eastAsia="zh-CN"/>
        </w:rPr>
        <w:t>勘察施工</w:t>
      </w:r>
      <w:r>
        <w:rPr>
          <w:rFonts w:hint="eastAsia" w:ascii="仿宋" w:hAnsi="仿宋" w:eastAsia="仿宋" w:cs="仿宋"/>
          <w:sz w:val="21"/>
          <w:szCs w:val="21"/>
          <w:highlight w:val="none"/>
        </w:rPr>
        <w:t>，项目质量须达到国家或专业质量检验评定标准的条件。项目完成，经甲方验收合格后方可交付使用。</w:t>
      </w:r>
    </w:p>
    <w:p w14:paraId="3B0F8718">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2、与甲方协商确定勘察方案。</w:t>
      </w:r>
    </w:p>
    <w:p w14:paraId="31770369">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3、按照双方协商确定的方案进行勘察工作，并符合甲方文物保护、美观形象等各项要求。</w:t>
      </w:r>
    </w:p>
    <w:p w14:paraId="3E20760E">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4、乙方在</w:t>
      </w:r>
      <w:r>
        <w:rPr>
          <w:rFonts w:hint="eastAsia" w:ascii="仿宋" w:hAnsi="仿宋" w:eastAsia="仿宋" w:cs="仿宋"/>
          <w:sz w:val="21"/>
          <w:szCs w:val="21"/>
          <w:highlight w:val="none"/>
          <w:lang w:val="en-US" w:eastAsia="zh-CN"/>
        </w:rPr>
        <w:t>勘察</w:t>
      </w:r>
      <w:r>
        <w:rPr>
          <w:rFonts w:hint="eastAsia" w:ascii="仿宋" w:hAnsi="仿宋" w:eastAsia="仿宋" w:cs="仿宋"/>
          <w:sz w:val="21"/>
          <w:szCs w:val="21"/>
          <w:highlight w:val="none"/>
        </w:rPr>
        <w:t>施工过程中，遵守有关行业管理规定及市（区）城市管理规定，接受甲方监督，服从管理。乙方应承担</w:t>
      </w:r>
      <w:r>
        <w:rPr>
          <w:rFonts w:hint="eastAsia" w:ascii="仿宋" w:hAnsi="仿宋" w:eastAsia="仿宋" w:cs="仿宋"/>
          <w:sz w:val="21"/>
          <w:szCs w:val="21"/>
          <w:highlight w:val="none"/>
          <w:lang w:val="en-US" w:eastAsia="zh-CN"/>
        </w:rPr>
        <w:t>勘察</w:t>
      </w:r>
      <w:r>
        <w:rPr>
          <w:rFonts w:hint="eastAsia" w:ascii="仿宋" w:hAnsi="仿宋" w:eastAsia="仿宋" w:cs="仿宋"/>
          <w:sz w:val="21"/>
          <w:szCs w:val="21"/>
          <w:highlight w:val="none"/>
        </w:rPr>
        <w:t>现场的安全保卫工作，因乙方原因导致人员伤亡或财产损失，乙方应承担因此产生的一切责任；导致甲方承担责任的，甲方有权向乙方追偿。</w:t>
      </w:r>
    </w:p>
    <w:p w14:paraId="2A6B5F8E">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5、乙方在获得勘察数据后，应组织相关人员开展数据研判，并按甲方要求及时将勘察阶段成果报送。</w:t>
      </w:r>
    </w:p>
    <w:p w14:paraId="511B9BCD">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6、乙方严格按照勘察内容、周期提交相应阶段成果，并对提交成果资料负各项法律责任。</w:t>
      </w:r>
    </w:p>
    <w:p w14:paraId="400DDD3C">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7、因乙方勘察质量原因，造成勘察数据不能准确反映实际情况，造成甲方文物安全损失，乙方承担一切损失和法律责任。</w:t>
      </w:r>
    </w:p>
    <w:p w14:paraId="3A32D80A">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8、乙方完成项目</w:t>
      </w:r>
      <w:r>
        <w:rPr>
          <w:rFonts w:hint="eastAsia" w:ascii="仿宋" w:hAnsi="仿宋" w:eastAsia="仿宋" w:cs="仿宋"/>
          <w:sz w:val="21"/>
          <w:szCs w:val="21"/>
          <w:highlight w:val="none"/>
          <w:lang w:val="en-US" w:eastAsia="zh-CN"/>
        </w:rPr>
        <w:t>勘察</w:t>
      </w:r>
      <w:r>
        <w:rPr>
          <w:rFonts w:hint="eastAsia" w:ascii="仿宋" w:hAnsi="仿宋" w:eastAsia="仿宋" w:cs="仿宋"/>
          <w:sz w:val="21"/>
          <w:szCs w:val="21"/>
          <w:highlight w:val="none"/>
        </w:rPr>
        <w:t>，由甲方进行验收并接收，验收不合格的，乙方应负责免费修整、返工，直至验收合格并移交。乙方拒绝修整、返工或修整返工后仍验收不合格，甲方有权不支付不合格部分价款，且有权委托第三方完成上述不合格部分，因此产生的费用由乙方承担，甲方有权在合同价款中直接扣除。</w:t>
      </w:r>
    </w:p>
    <w:p w14:paraId="6FA33BE4">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9、合同履行过程中，乙方负责其工作人员人身、财产安全，乙方工作人员人身、财产损失及法律责任，由乙方承担全部责任，甲方不承担任何责任。</w:t>
      </w:r>
    </w:p>
    <w:p w14:paraId="58BD63D3">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1</w:t>
      </w:r>
      <w:r>
        <w:rPr>
          <w:rFonts w:hint="eastAsia" w:ascii="仿宋" w:hAnsi="仿宋" w:eastAsia="仿宋" w:cs="仿宋"/>
          <w:sz w:val="21"/>
          <w:szCs w:val="21"/>
          <w:highlight w:val="none"/>
          <w:lang w:val="en-US" w:eastAsia="zh-CN"/>
        </w:rPr>
        <w:t>0</w:t>
      </w:r>
      <w:r>
        <w:rPr>
          <w:rFonts w:hint="eastAsia" w:ascii="仿宋" w:hAnsi="仿宋" w:eastAsia="仿宋" w:cs="仿宋"/>
          <w:sz w:val="21"/>
          <w:szCs w:val="21"/>
          <w:highlight w:val="none"/>
        </w:rPr>
        <w:t>、合同履行过程中，由于乙方原因导致第三方人身、财产等权益受损失，乙方承担由此引发的一切纠纷、损失和法律责任。由此所造成的甲方陷入包括但不限于诉讼等纠纷时，乙方还应向甲方赔偿损失（包括但不限于赔偿金、违约金、诉讼费、律师费等）。</w:t>
      </w:r>
    </w:p>
    <w:p w14:paraId="077E6D09">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1</w:t>
      </w:r>
      <w:r>
        <w:rPr>
          <w:rFonts w:hint="eastAsia" w:ascii="仿宋" w:hAnsi="仿宋" w:eastAsia="仿宋" w:cs="仿宋"/>
          <w:sz w:val="21"/>
          <w:szCs w:val="21"/>
          <w:highlight w:val="none"/>
          <w:lang w:val="en-US" w:eastAsia="zh-CN"/>
        </w:rPr>
        <w:t>1</w:t>
      </w:r>
      <w:r>
        <w:rPr>
          <w:rFonts w:hint="eastAsia" w:ascii="仿宋" w:hAnsi="仿宋" w:eastAsia="仿宋" w:cs="仿宋"/>
          <w:sz w:val="21"/>
          <w:szCs w:val="21"/>
          <w:highlight w:val="none"/>
        </w:rPr>
        <w:t>、合同履行过程中，涉及文物安全由乙方负责，由于乙方原因造成的文物损坏，乙方承担全部责任，该责任包括但不限于赔偿损失，承担行政罚款等。</w:t>
      </w:r>
    </w:p>
    <w:p w14:paraId="665D19F2">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1</w:t>
      </w:r>
      <w:r>
        <w:rPr>
          <w:rFonts w:hint="eastAsia" w:ascii="仿宋" w:hAnsi="仿宋" w:eastAsia="仿宋" w:cs="仿宋"/>
          <w:sz w:val="21"/>
          <w:szCs w:val="21"/>
          <w:highlight w:val="none"/>
          <w:lang w:val="en-US" w:eastAsia="zh-CN"/>
        </w:rPr>
        <w:t>2</w:t>
      </w:r>
      <w:r>
        <w:rPr>
          <w:rFonts w:hint="eastAsia" w:ascii="仿宋" w:hAnsi="仿宋" w:eastAsia="仿宋" w:cs="仿宋"/>
          <w:sz w:val="21"/>
          <w:szCs w:val="21"/>
          <w:highlight w:val="none"/>
        </w:rPr>
        <w:t>、乙方提交的成果报告及甲方提供的全部资料、图纸的知识产权归属甲方，未经甲方书面同意，乙方不得自行使用于本合同之外的目的，亦不得许可任何第三方使用，如有违反，造成的损失由乙方全部承担。</w:t>
      </w:r>
    </w:p>
    <w:p w14:paraId="67701A87">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1</w:t>
      </w:r>
      <w:r>
        <w:rPr>
          <w:rFonts w:hint="eastAsia" w:ascii="仿宋" w:hAnsi="仿宋" w:eastAsia="仿宋" w:cs="仿宋"/>
          <w:sz w:val="21"/>
          <w:szCs w:val="21"/>
          <w:highlight w:val="none"/>
          <w:lang w:val="en-US" w:eastAsia="zh-CN"/>
        </w:rPr>
        <w:t>3</w:t>
      </w:r>
      <w:r>
        <w:rPr>
          <w:rFonts w:hint="eastAsia" w:ascii="仿宋" w:hAnsi="仿宋" w:eastAsia="仿宋" w:cs="仿宋"/>
          <w:sz w:val="21"/>
          <w:szCs w:val="21"/>
          <w:highlight w:val="none"/>
        </w:rPr>
        <w:t>、乙方出具的成果报告不得侵犯第三方的合法权益，如有违反，乙方应自行承担由此造成的一切损失、纠纷和法律责任，如使甲方陷入包括但不限于诉讼等纠纷时，乙方还应赔偿甲方为此支付的各项费用（包括但不限于赔偿金、违约金、律师</w:t>
      </w:r>
      <w:r>
        <w:rPr>
          <w:rFonts w:hint="eastAsia" w:ascii="仿宋" w:hAnsi="仿宋" w:eastAsia="仿宋" w:cs="仿宋"/>
          <w:spacing w:val="-1"/>
          <w:sz w:val="21"/>
          <w:szCs w:val="21"/>
          <w:highlight w:val="none"/>
        </w:rPr>
        <w:t>费、诉</w:t>
      </w:r>
      <w:r>
        <w:rPr>
          <w:rFonts w:hint="eastAsia" w:ascii="仿宋" w:hAnsi="仿宋" w:eastAsia="仿宋" w:cs="仿宋"/>
          <w:spacing w:val="-2"/>
          <w:sz w:val="21"/>
          <w:szCs w:val="21"/>
          <w:highlight w:val="none"/>
        </w:rPr>
        <w:t>讼费等）。</w:t>
      </w:r>
    </w:p>
    <w:p w14:paraId="0873BA89">
      <w:pPr>
        <w:keepNext w:val="0"/>
        <w:keepLines w:val="0"/>
        <w:pageBreakBefore w:val="0"/>
        <w:widowControl w:val="0"/>
        <w:kinsoku/>
        <w:wordWrap/>
        <w:overflowPunct/>
        <w:topLinePunct w:val="0"/>
        <w:autoSpaceDE/>
        <w:autoSpaceDN/>
        <w:bidi w:val="0"/>
        <w:adjustRightInd/>
        <w:snapToGrid/>
        <w:spacing w:line="360" w:lineRule="auto"/>
        <w:ind w:left="0" w:right="0" w:firstLine="418" w:firstLineChars="200"/>
        <w:textAlignment w:val="auto"/>
        <w:rPr>
          <w:rFonts w:hint="eastAsia" w:ascii="仿宋" w:hAnsi="仿宋" w:eastAsia="仿宋" w:cs="仿宋"/>
          <w:sz w:val="21"/>
          <w:szCs w:val="21"/>
          <w:highlight w:val="none"/>
        </w:rPr>
      </w:pPr>
      <w:r>
        <w:rPr>
          <w:rFonts w:hint="eastAsia" w:ascii="仿宋" w:hAnsi="仿宋" w:eastAsia="仿宋" w:cs="仿宋"/>
          <w:b/>
          <w:bCs/>
          <w:spacing w:val="-1"/>
          <w:sz w:val="21"/>
          <w:szCs w:val="21"/>
          <w:highlight w:val="none"/>
        </w:rPr>
        <w:t>第九条</w:t>
      </w:r>
      <w:r>
        <w:rPr>
          <w:rFonts w:hint="eastAsia" w:ascii="仿宋" w:hAnsi="仿宋" w:eastAsia="仿宋" w:cs="仿宋"/>
          <w:spacing w:val="-1"/>
          <w:sz w:val="21"/>
          <w:szCs w:val="21"/>
          <w:highlight w:val="none"/>
        </w:rPr>
        <w:t xml:space="preserve"> 保密条款</w:t>
      </w:r>
    </w:p>
    <w:p w14:paraId="2698A323">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1、乙方承诺对甲方的业务秘密及在服务过程中获悉的一切数据、资料等负有保密义务。</w:t>
      </w:r>
    </w:p>
    <w:p w14:paraId="1C8087E9">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2、乙方在甲方未公开披露的情况下，不得向第三方泄露甲方的业务秘密；不得许可第三方使用甲方的业务秘密；不得以任何形式私自利用上述业务秘密；对于一项完整的业务秘密，如果甲方仅公开披露部分内容，对未披露的部分乙方仍要承担保密义务。</w:t>
      </w:r>
    </w:p>
    <w:p w14:paraId="79670D33">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3、保密期限：乙方承担保密义务的期限自甲、乙双方签订本合同时起至甲方向社会公众披露该信息时止，在此期间无论甲、乙双方合同关系是否存在，乙方都应无条件的保守甲方业务秘密。</w:t>
      </w:r>
    </w:p>
    <w:p w14:paraId="720CDAF8">
      <w:pPr>
        <w:keepNext w:val="0"/>
        <w:keepLines w:val="0"/>
        <w:pageBreakBefore w:val="0"/>
        <w:widowControl w:val="0"/>
        <w:kinsoku/>
        <w:wordWrap/>
        <w:overflowPunct/>
        <w:topLinePunct w:val="0"/>
        <w:autoSpaceDE/>
        <w:autoSpaceDN/>
        <w:bidi w:val="0"/>
        <w:adjustRightInd/>
        <w:snapToGrid/>
        <w:spacing w:line="360" w:lineRule="auto"/>
        <w:ind w:left="0" w:right="0" w:firstLine="422" w:firstLineChars="200"/>
        <w:textAlignment w:val="auto"/>
        <w:rPr>
          <w:rFonts w:hint="eastAsia" w:ascii="仿宋" w:hAnsi="仿宋" w:eastAsia="仿宋" w:cs="仿宋"/>
          <w:sz w:val="21"/>
          <w:szCs w:val="21"/>
          <w:highlight w:val="none"/>
        </w:rPr>
      </w:pPr>
      <w:r>
        <w:rPr>
          <w:rFonts w:hint="eastAsia" w:ascii="仿宋" w:hAnsi="仿宋" w:eastAsia="仿宋" w:cs="仿宋"/>
          <w:b/>
          <w:bCs/>
          <w:sz w:val="21"/>
          <w:szCs w:val="21"/>
          <w:highlight w:val="none"/>
        </w:rPr>
        <w:t>第十条</w:t>
      </w:r>
      <w:r>
        <w:rPr>
          <w:rFonts w:hint="eastAsia" w:ascii="仿宋" w:hAnsi="仿宋" w:eastAsia="仿宋" w:cs="仿宋"/>
          <w:sz w:val="21"/>
          <w:szCs w:val="21"/>
          <w:highlight w:val="none"/>
        </w:rPr>
        <w:t xml:space="preserve"> 违约责任与争议解决</w:t>
      </w:r>
    </w:p>
    <w:p w14:paraId="2A5FD3C9">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1、合同生效后，无正当理由，甲方擅自中途停止或解除合同，乙方未开始工作的，甲方不承担违约责任，乙方已开始工作的，双方按照实际工作量据实结算费用，除此之外甲方不承担其他违约或损坏赔偿责任；乙方无正当理由不履行合同，乙方向甲方支付违约金（总价款的 10%），并退还已支付的项目款。</w:t>
      </w:r>
    </w:p>
    <w:p w14:paraId="23B50DB4">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2、乙方违反本合同任一条款约定，甲方有权解除合同，不再支付任何费用，同时乙方承担合同总价款 10%的合同解除违约金。</w:t>
      </w:r>
    </w:p>
    <w:p w14:paraId="7CBE6B03">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3、甲方超过合同规定的日期付款时，甲方应按延误天数和当时银行贷款利率，支付违约金。</w:t>
      </w:r>
    </w:p>
    <w:p w14:paraId="031B6680">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4、乙方逾期完成本合同约定工作，自逾期之日起，承担合</w:t>
      </w:r>
      <w:r>
        <w:rPr>
          <w:rFonts w:hint="eastAsia" w:ascii="仿宋" w:hAnsi="仿宋" w:eastAsia="仿宋" w:cs="仿宋"/>
          <w:spacing w:val="-1"/>
          <w:sz w:val="21"/>
          <w:szCs w:val="21"/>
          <w:highlight w:val="none"/>
        </w:rPr>
        <w:t>同总价款千分之一/日</w:t>
      </w:r>
      <w:r>
        <w:rPr>
          <w:rFonts w:hint="eastAsia" w:ascii="仿宋" w:hAnsi="仿宋" w:eastAsia="仿宋" w:cs="仿宋"/>
          <w:sz w:val="21"/>
          <w:szCs w:val="21"/>
          <w:highlight w:val="none"/>
        </w:rPr>
        <w:t xml:space="preserve"> </w:t>
      </w:r>
      <w:r>
        <w:rPr>
          <w:rFonts w:hint="eastAsia" w:ascii="仿宋" w:hAnsi="仿宋" w:eastAsia="仿宋" w:cs="仿宋"/>
          <w:spacing w:val="-3"/>
          <w:sz w:val="21"/>
          <w:szCs w:val="21"/>
          <w:highlight w:val="none"/>
        </w:rPr>
        <w:t>的逾期违约金，逾期达</w:t>
      </w:r>
      <w:r>
        <w:rPr>
          <w:rFonts w:hint="eastAsia" w:ascii="仿宋" w:hAnsi="仿宋" w:eastAsia="仿宋" w:cs="仿宋"/>
          <w:spacing w:val="-37"/>
          <w:sz w:val="21"/>
          <w:szCs w:val="21"/>
          <w:highlight w:val="none"/>
        </w:rPr>
        <w:t xml:space="preserve"> </w:t>
      </w:r>
      <w:r>
        <w:rPr>
          <w:rFonts w:hint="eastAsia" w:ascii="仿宋" w:hAnsi="仿宋" w:eastAsia="仿宋" w:cs="仿宋"/>
          <w:spacing w:val="-3"/>
          <w:sz w:val="21"/>
          <w:szCs w:val="21"/>
          <w:highlight w:val="none"/>
        </w:rPr>
        <w:t>7 日，甲方有权解除合同，不再支付任何费用，同时乙方承担合同总价款</w:t>
      </w:r>
      <w:r>
        <w:rPr>
          <w:rFonts w:hint="eastAsia" w:ascii="仿宋" w:hAnsi="仿宋" w:eastAsia="仿宋" w:cs="仿宋"/>
          <w:spacing w:val="-21"/>
          <w:sz w:val="21"/>
          <w:szCs w:val="21"/>
          <w:highlight w:val="none"/>
        </w:rPr>
        <w:t xml:space="preserve"> </w:t>
      </w:r>
      <w:r>
        <w:rPr>
          <w:rFonts w:hint="eastAsia" w:ascii="仿宋" w:hAnsi="仿宋" w:eastAsia="仿宋" w:cs="仿宋"/>
          <w:spacing w:val="-3"/>
          <w:sz w:val="21"/>
          <w:szCs w:val="21"/>
          <w:highlight w:val="none"/>
        </w:rPr>
        <w:t>10%的合同解除违约金。</w:t>
      </w:r>
    </w:p>
    <w:p w14:paraId="0294BC9E">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5、乙方不得将本项目转包或委托任何第三方实施，如有违约，甲方有权解除合同，不再支付任何费用，同时乙方承担合同总价款 10%的合同解除违约金。</w:t>
      </w:r>
    </w:p>
    <w:p w14:paraId="031C649C">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6、由于不可抗力，致使合同无法履行时，双方应按有关法律规定及时协商处理。</w:t>
      </w:r>
    </w:p>
    <w:p w14:paraId="6A94311C">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7、本合同履行过程中，如有争议，双方协商解决，协商不成时，任何一方均有权将争议提交甲方所在地有管辖权的人民法院诉讼解决。</w:t>
      </w:r>
    </w:p>
    <w:p w14:paraId="3058427C">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ascii="仿宋" w:hAnsi="仿宋" w:eastAsia="仿宋" w:cs="仿宋"/>
          <w:b/>
          <w:color w:val="auto"/>
          <w:sz w:val="21"/>
          <w:szCs w:val="21"/>
          <w:highlight w:val="none"/>
          <w:lang w:val="en-US" w:eastAsia="zh-CN"/>
        </w:rPr>
      </w:pPr>
      <w:r>
        <w:rPr>
          <w:rFonts w:hint="eastAsia" w:ascii="仿宋" w:hAnsi="仿宋" w:eastAsia="仿宋" w:cs="仿宋"/>
          <w:b/>
          <w:color w:val="auto"/>
          <w:kern w:val="2"/>
          <w:sz w:val="21"/>
          <w:szCs w:val="21"/>
          <w:highlight w:val="none"/>
          <w:lang w:val="en-US" w:eastAsia="zh-CN" w:bidi="ar-SA"/>
        </w:rPr>
        <w:t xml:space="preserve">第十一条  </w:t>
      </w:r>
      <w:r>
        <w:rPr>
          <w:rFonts w:hint="eastAsia" w:ascii="仿宋" w:hAnsi="仿宋" w:eastAsia="仿宋" w:cs="仿宋"/>
          <w:b/>
          <w:color w:val="auto"/>
          <w:sz w:val="21"/>
          <w:szCs w:val="21"/>
          <w:highlight w:val="none"/>
          <w:lang w:val="en-US" w:eastAsia="zh-CN"/>
        </w:rPr>
        <w:t>验收</w:t>
      </w:r>
    </w:p>
    <w:p w14:paraId="7ABC829B">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b/>
          <w:color w:val="auto"/>
          <w:sz w:val="21"/>
          <w:szCs w:val="21"/>
          <w:highlight w:val="none"/>
          <w:lang w:val="en-US" w:eastAsia="zh-CN"/>
        </w:rPr>
      </w:pPr>
      <w:r>
        <w:rPr>
          <w:rFonts w:hint="eastAsia" w:ascii="仿宋" w:hAnsi="仿宋" w:eastAsia="仿宋" w:cs="仿宋"/>
          <w:b w:val="0"/>
          <w:bCs/>
          <w:color w:val="auto"/>
          <w:sz w:val="21"/>
          <w:szCs w:val="21"/>
          <w:highlight w:val="none"/>
          <w:lang w:eastAsia="zh-CN"/>
        </w:rPr>
        <w:t>（1）供应商提供的服务最终验收达不到磋商文件要求和响应文件承诺及国家或行业标准，或在使用中发现采购人不能容忍的缺陷等，将视为验收不合格，供应商应在采购人要求的时间内无条件完善或要求赔付采购人损失；（2）若发现供应商有弄虚作假的，及在项目实施阶段故意或随意夸大服务，本项目合同解除，供应商赔偿采购人相应的损失；（3）验收标准：按竞争性磋商文件、响应文件及合同约定的各项技术、服务、安全标准的履约情况逐项进行验收确认；（4）验收合格后，填写验收单，双方盖章、签字生效</w:t>
      </w:r>
      <w:r>
        <w:rPr>
          <w:rFonts w:hint="eastAsia" w:ascii="仿宋" w:hAnsi="仿宋" w:eastAsia="仿宋" w:cs="仿宋"/>
          <w:b w:val="0"/>
          <w:bCs/>
          <w:color w:val="auto"/>
          <w:sz w:val="21"/>
          <w:szCs w:val="21"/>
          <w:highlight w:val="none"/>
        </w:rPr>
        <w:t>。</w:t>
      </w:r>
      <w:bookmarkStart w:id="0" w:name="_GoBack"/>
      <w:bookmarkEnd w:id="0"/>
    </w:p>
    <w:p w14:paraId="7FC03953">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仿宋" w:hAnsi="仿宋" w:eastAsia="仿宋" w:cs="仿宋"/>
          <w:color w:val="auto"/>
          <w:sz w:val="21"/>
          <w:szCs w:val="21"/>
          <w:highlight w:val="none"/>
        </w:rPr>
      </w:pPr>
      <w:r>
        <w:rPr>
          <w:rFonts w:hint="eastAsia" w:ascii="仿宋" w:hAnsi="仿宋" w:eastAsia="仿宋" w:cs="仿宋"/>
          <w:b/>
          <w:color w:val="auto"/>
          <w:sz w:val="21"/>
          <w:szCs w:val="21"/>
          <w:highlight w:val="none"/>
        </w:rPr>
        <w:t>第</w:t>
      </w:r>
      <w:r>
        <w:rPr>
          <w:rFonts w:hint="eastAsia" w:ascii="仿宋" w:hAnsi="仿宋" w:eastAsia="仿宋" w:cs="仿宋"/>
          <w:b/>
          <w:color w:val="auto"/>
          <w:sz w:val="21"/>
          <w:szCs w:val="21"/>
          <w:highlight w:val="none"/>
          <w:lang w:eastAsia="zh-CN"/>
        </w:rPr>
        <w:t>十二</w:t>
      </w:r>
      <w:r>
        <w:rPr>
          <w:rFonts w:hint="eastAsia" w:ascii="仿宋" w:hAnsi="仿宋" w:eastAsia="仿宋" w:cs="仿宋"/>
          <w:b/>
          <w:color w:val="auto"/>
          <w:sz w:val="21"/>
          <w:szCs w:val="21"/>
          <w:highlight w:val="none"/>
        </w:rPr>
        <w:t>条</w:t>
      </w:r>
      <w:r>
        <w:rPr>
          <w:rFonts w:hint="eastAsia" w:ascii="仿宋" w:hAnsi="仿宋" w:eastAsia="仿宋" w:cs="仿宋"/>
          <w:color w:val="auto"/>
          <w:sz w:val="21"/>
          <w:szCs w:val="21"/>
          <w:highlight w:val="none"/>
        </w:rPr>
        <w:t xml:space="preserve"> 由于不可抗力，致使合同无法履行时，双方应按有关法律规定及时协商处理。</w:t>
      </w:r>
    </w:p>
    <w:p w14:paraId="6D403C42">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仿宋" w:hAnsi="仿宋" w:eastAsia="仿宋" w:cs="仿宋"/>
          <w:color w:val="auto"/>
          <w:sz w:val="21"/>
          <w:szCs w:val="21"/>
          <w:highlight w:val="none"/>
        </w:rPr>
      </w:pPr>
      <w:r>
        <w:rPr>
          <w:rFonts w:hint="eastAsia" w:ascii="仿宋" w:hAnsi="仿宋" w:eastAsia="仿宋" w:cs="仿宋"/>
          <w:b/>
          <w:color w:val="auto"/>
          <w:sz w:val="21"/>
          <w:szCs w:val="21"/>
          <w:highlight w:val="none"/>
        </w:rPr>
        <w:t>第十</w:t>
      </w:r>
      <w:r>
        <w:rPr>
          <w:rFonts w:hint="eastAsia" w:ascii="仿宋" w:hAnsi="仿宋" w:eastAsia="仿宋" w:cs="仿宋"/>
          <w:b/>
          <w:color w:val="auto"/>
          <w:sz w:val="21"/>
          <w:szCs w:val="21"/>
          <w:highlight w:val="none"/>
          <w:lang w:eastAsia="zh-CN"/>
        </w:rPr>
        <w:t>三</w:t>
      </w:r>
      <w:r>
        <w:rPr>
          <w:rFonts w:hint="eastAsia" w:ascii="仿宋" w:hAnsi="仿宋" w:eastAsia="仿宋" w:cs="仿宋"/>
          <w:b/>
          <w:color w:val="auto"/>
          <w:sz w:val="21"/>
          <w:szCs w:val="21"/>
          <w:highlight w:val="none"/>
        </w:rPr>
        <w:t xml:space="preserve">条 </w:t>
      </w:r>
      <w:r>
        <w:rPr>
          <w:rFonts w:hint="eastAsia" w:ascii="仿宋" w:hAnsi="仿宋" w:eastAsia="仿宋" w:cs="仿宋"/>
          <w:color w:val="auto"/>
          <w:sz w:val="21"/>
          <w:szCs w:val="21"/>
          <w:highlight w:val="none"/>
        </w:rPr>
        <w:t>本合同未尽事宜，双方</w:t>
      </w:r>
      <w:r>
        <w:rPr>
          <w:rFonts w:hint="eastAsia" w:ascii="仿宋" w:hAnsi="仿宋" w:eastAsia="仿宋" w:cs="仿宋"/>
          <w:sz w:val="21"/>
          <w:szCs w:val="21"/>
          <w:highlight w:val="none"/>
        </w:rPr>
        <w:t>友好协商解决，必要时可签补充协议，有关协议、电报、电传、技术讨论纪要等均为合同</w:t>
      </w:r>
      <w:r>
        <w:rPr>
          <w:rFonts w:hint="eastAsia" w:ascii="仿宋" w:hAnsi="仿宋" w:eastAsia="仿宋" w:cs="仿宋"/>
          <w:color w:val="auto"/>
          <w:sz w:val="21"/>
          <w:szCs w:val="21"/>
          <w:highlight w:val="none"/>
        </w:rPr>
        <w:t>的组成部分，与本合同具有同等效力。</w:t>
      </w:r>
    </w:p>
    <w:p w14:paraId="0006F0C3">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仿宋" w:hAnsi="仿宋" w:eastAsia="仿宋" w:cs="仿宋"/>
          <w:color w:val="auto"/>
          <w:sz w:val="21"/>
          <w:szCs w:val="21"/>
          <w:highlight w:val="none"/>
        </w:rPr>
      </w:pPr>
      <w:r>
        <w:rPr>
          <w:rFonts w:hint="eastAsia" w:ascii="仿宋" w:hAnsi="仿宋" w:eastAsia="仿宋" w:cs="仿宋"/>
          <w:b/>
          <w:color w:val="auto"/>
          <w:sz w:val="21"/>
          <w:szCs w:val="21"/>
          <w:highlight w:val="none"/>
        </w:rPr>
        <w:t>第十</w:t>
      </w:r>
      <w:r>
        <w:rPr>
          <w:rFonts w:hint="eastAsia" w:ascii="仿宋" w:hAnsi="仿宋" w:eastAsia="仿宋" w:cs="仿宋"/>
          <w:b/>
          <w:color w:val="auto"/>
          <w:sz w:val="21"/>
          <w:szCs w:val="21"/>
          <w:highlight w:val="none"/>
          <w:lang w:eastAsia="zh-CN"/>
        </w:rPr>
        <w:t>四</w:t>
      </w:r>
      <w:r>
        <w:rPr>
          <w:rFonts w:hint="eastAsia" w:ascii="仿宋" w:hAnsi="仿宋" w:eastAsia="仿宋" w:cs="仿宋"/>
          <w:b/>
          <w:color w:val="auto"/>
          <w:sz w:val="21"/>
          <w:szCs w:val="21"/>
          <w:highlight w:val="none"/>
        </w:rPr>
        <w:t xml:space="preserve">条 </w:t>
      </w:r>
      <w:r>
        <w:rPr>
          <w:rFonts w:hint="eastAsia" w:ascii="仿宋" w:hAnsi="仿宋" w:eastAsia="仿宋" w:cs="仿宋"/>
          <w:color w:val="auto"/>
          <w:sz w:val="21"/>
          <w:szCs w:val="21"/>
          <w:highlight w:val="none"/>
        </w:rPr>
        <w:t>本合同自双方签字盖章后，自行生效。双方履行完合同规定的义务后，本合同即行废止。</w:t>
      </w:r>
    </w:p>
    <w:p w14:paraId="0C19683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本合同一式</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rPr>
        <w:t>份，双方各执</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rPr>
        <w:t>份，每份合同具有同等法律效力。</w:t>
      </w:r>
    </w:p>
    <w:tbl>
      <w:tblPr>
        <w:tblStyle w:val="15"/>
        <w:tblW w:w="84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56"/>
        <w:gridCol w:w="4065"/>
      </w:tblGrid>
      <w:tr w14:paraId="19D13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4356" w:type="dxa"/>
            <w:shd w:val="clear" w:color="auto" w:fill="D8D8D8"/>
            <w:noWrap w:val="0"/>
            <w:vAlign w:val="center"/>
          </w:tcPr>
          <w:p w14:paraId="22616EB0">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center"/>
              <w:textAlignment w:val="auto"/>
              <w:outlineLvl w:val="9"/>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甲  方</w:t>
            </w:r>
          </w:p>
        </w:tc>
        <w:tc>
          <w:tcPr>
            <w:tcW w:w="4065" w:type="dxa"/>
            <w:shd w:val="clear" w:color="auto" w:fill="D8D8D8"/>
            <w:noWrap w:val="0"/>
            <w:vAlign w:val="center"/>
          </w:tcPr>
          <w:p w14:paraId="70E857C9">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center"/>
              <w:textAlignment w:val="auto"/>
              <w:outlineLvl w:val="9"/>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乙  方</w:t>
            </w:r>
          </w:p>
        </w:tc>
      </w:tr>
      <w:tr w14:paraId="2B051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 w:hRule="atLeast"/>
          <w:jc w:val="center"/>
        </w:trPr>
        <w:tc>
          <w:tcPr>
            <w:tcW w:w="4356" w:type="dxa"/>
            <w:noWrap w:val="0"/>
            <w:vAlign w:val="center"/>
          </w:tcPr>
          <w:p w14:paraId="1291641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采购人</w:t>
            </w:r>
          </w:p>
          <w:p w14:paraId="364059B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（公章）</w:t>
            </w:r>
          </w:p>
        </w:tc>
        <w:tc>
          <w:tcPr>
            <w:tcW w:w="4065" w:type="dxa"/>
            <w:noWrap w:val="0"/>
            <w:vAlign w:val="center"/>
          </w:tcPr>
          <w:p w14:paraId="65EB386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成交供应商</w:t>
            </w:r>
          </w:p>
          <w:p w14:paraId="54293C3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（公章）</w:t>
            </w:r>
          </w:p>
        </w:tc>
      </w:tr>
      <w:tr w14:paraId="7EA9B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6" w:type="dxa"/>
            <w:noWrap w:val="0"/>
            <w:vAlign w:val="center"/>
          </w:tcPr>
          <w:p w14:paraId="03988A5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地址：</w:t>
            </w:r>
          </w:p>
        </w:tc>
        <w:tc>
          <w:tcPr>
            <w:tcW w:w="4065" w:type="dxa"/>
            <w:noWrap w:val="0"/>
            <w:vAlign w:val="center"/>
          </w:tcPr>
          <w:p w14:paraId="4B8F592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地址：</w:t>
            </w:r>
          </w:p>
        </w:tc>
      </w:tr>
      <w:tr w14:paraId="40134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6" w:type="dxa"/>
            <w:noWrap w:val="0"/>
            <w:vAlign w:val="center"/>
          </w:tcPr>
          <w:p w14:paraId="279401E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邮编：</w:t>
            </w:r>
          </w:p>
        </w:tc>
        <w:tc>
          <w:tcPr>
            <w:tcW w:w="4065" w:type="dxa"/>
            <w:noWrap w:val="0"/>
            <w:vAlign w:val="center"/>
          </w:tcPr>
          <w:p w14:paraId="5D878EB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邮编：</w:t>
            </w:r>
          </w:p>
        </w:tc>
      </w:tr>
      <w:tr w14:paraId="1E349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6" w:type="dxa"/>
            <w:noWrap w:val="0"/>
            <w:vAlign w:val="center"/>
          </w:tcPr>
          <w:p w14:paraId="56C333A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color w:val="auto"/>
                <w:sz w:val="21"/>
                <w:szCs w:val="21"/>
                <w:highlight w:val="none"/>
                <w:u w:val="none"/>
              </w:rPr>
            </w:pPr>
            <w:r>
              <w:rPr>
                <w:rFonts w:hint="eastAsia" w:ascii="仿宋" w:hAnsi="仿宋" w:eastAsia="仿宋" w:cs="仿宋"/>
                <w:color w:val="auto"/>
                <w:sz w:val="21"/>
                <w:szCs w:val="21"/>
                <w:highlight w:val="none"/>
                <w:u w:val="none"/>
              </w:rPr>
              <w:t>法定代表人</w:t>
            </w:r>
            <w:r>
              <w:rPr>
                <w:rFonts w:hint="eastAsia" w:ascii="仿宋" w:hAnsi="仿宋" w:eastAsia="仿宋" w:cs="仿宋"/>
                <w:color w:val="auto"/>
                <w:sz w:val="21"/>
                <w:szCs w:val="21"/>
                <w:highlight w:val="none"/>
                <w:u w:val="none"/>
                <w:lang w:val="en-US" w:eastAsia="zh-CN"/>
              </w:rPr>
              <w:t>或代理人</w:t>
            </w:r>
            <w:r>
              <w:rPr>
                <w:rFonts w:hint="eastAsia" w:ascii="仿宋" w:hAnsi="仿宋" w:eastAsia="仿宋" w:cs="仿宋"/>
                <w:color w:val="auto"/>
                <w:sz w:val="21"/>
                <w:szCs w:val="21"/>
                <w:highlight w:val="none"/>
                <w:u w:val="none"/>
              </w:rPr>
              <w:t>：</w:t>
            </w:r>
          </w:p>
        </w:tc>
        <w:tc>
          <w:tcPr>
            <w:tcW w:w="4065" w:type="dxa"/>
            <w:noWrap w:val="0"/>
            <w:vAlign w:val="center"/>
          </w:tcPr>
          <w:p w14:paraId="70E5E26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color w:val="auto"/>
                <w:sz w:val="21"/>
                <w:szCs w:val="21"/>
                <w:highlight w:val="none"/>
                <w:u w:val="none"/>
              </w:rPr>
            </w:pPr>
            <w:r>
              <w:rPr>
                <w:rFonts w:hint="eastAsia" w:ascii="仿宋" w:hAnsi="仿宋" w:eastAsia="仿宋" w:cs="仿宋"/>
                <w:color w:val="auto"/>
                <w:sz w:val="21"/>
                <w:szCs w:val="21"/>
                <w:highlight w:val="none"/>
                <w:u w:val="none"/>
              </w:rPr>
              <w:t>法定代表人</w:t>
            </w:r>
            <w:r>
              <w:rPr>
                <w:rFonts w:hint="eastAsia" w:ascii="仿宋" w:hAnsi="仿宋" w:eastAsia="仿宋" w:cs="仿宋"/>
                <w:color w:val="auto"/>
                <w:sz w:val="21"/>
                <w:szCs w:val="21"/>
                <w:highlight w:val="none"/>
                <w:u w:val="none"/>
                <w:lang w:val="en-US" w:eastAsia="zh-CN"/>
              </w:rPr>
              <w:t>或代理人</w:t>
            </w:r>
            <w:r>
              <w:rPr>
                <w:rFonts w:hint="eastAsia" w:ascii="仿宋" w:hAnsi="仿宋" w:eastAsia="仿宋" w:cs="仿宋"/>
                <w:color w:val="auto"/>
                <w:sz w:val="21"/>
                <w:szCs w:val="21"/>
                <w:highlight w:val="none"/>
                <w:u w:val="none"/>
              </w:rPr>
              <w:t>：</w:t>
            </w:r>
          </w:p>
        </w:tc>
      </w:tr>
      <w:tr w14:paraId="6870E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6" w:type="dxa"/>
            <w:noWrap w:val="0"/>
            <w:vAlign w:val="center"/>
          </w:tcPr>
          <w:p w14:paraId="0F1A968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负责人：（签字）</w:t>
            </w:r>
          </w:p>
        </w:tc>
        <w:tc>
          <w:tcPr>
            <w:tcW w:w="4065" w:type="dxa"/>
            <w:noWrap w:val="0"/>
            <w:vAlign w:val="center"/>
          </w:tcPr>
          <w:p w14:paraId="181B560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负责人：（签字）</w:t>
            </w:r>
          </w:p>
        </w:tc>
      </w:tr>
      <w:tr w14:paraId="17ADB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6" w:type="dxa"/>
            <w:noWrap w:val="0"/>
            <w:vAlign w:val="center"/>
          </w:tcPr>
          <w:p w14:paraId="721E782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电话：</w:t>
            </w:r>
          </w:p>
        </w:tc>
        <w:tc>
          <w:tcPr>
            <w:tcW w:w="4065" w:type="dxa"/>
            <w:noWrap w:val="0"/>
            <w:vAlign w:val="center"/>
          </w:tcPr>
          <w:p w14:paraId="4B131BF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电话：</w:t>
            </w:r>
          </w:p>
        </w:tc>
      </w:tr>
      <w:tr w14:paraId="167FF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6" w:type="dxa"/>
            <w:noWrap w:val="0"/>
            <w:vAlign w:val="center"/>
          </w:tcPr>
          <w:p w14:paraId="28200C7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color w:val="auto"/>
                <w:sz w:val="21"/>
                <w:szCs w:val="21"/>
                <w:highlight w:val="none"/>
              </w:rPr>
            </w:pPr>
          </w:p>
        </w:tc>
        <w:tc>
          <w:tcPr>
            <w:tcW w:w="4065" w:type="dxa"/>
            <w:noWrap w:val="0"/>
            <w:vAlign w:val="center"/>
          </w:tcPr>
          <w:p w14:paraId="40182FA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开户银行：</w:t>
            </w:r>
          </w:p>
        </w:tc>
      </w:tr>
      <w:tr w14:paraId="0044A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6" w:type="dxa"/>
            <w:noWrap w:val="0"/>
            <w:vAlign w:val="center"/>
          </w:tcPr>
          <w:p w14:paraId="4CA79F4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color w:val="auto"/>
                <w:sz w:val="21"/>
                <w:szCs w:val="21"/>
                <w:highlight w:val="none"/>
              </w:rPr>
            </w:pPr>
          </w:p>
        </w:tc>
        <w:tc>
          <w:tcPr>
            <w:tcW w:w="4065" w:type="dxa"/>
            <w:noWrap w:val="0"/>
            <w:vAlign w:val="center"/>
          </w:tcPr>
          <w:p w14:paraId="15E5D10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账号：</w:t>
            </w:r>
          </w:p>
        </w:tc>
      </w:tr>
      <w:tr w14:paraId="23333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6" w:type="dxa"/>
            <w:noWrap w:val="0"/>
            <w:vAlign w:val="center"/>
          </w:tcPr>
          <w:p w14:paraId="54B193D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日期：   年  月  日</w:t>
            </w:r>
          </w:p>
        </w:tc>
        <w:tc>
          <w:tcPr>
            <w:tcW w:w="4065" w:type="dxa"/>
            <w:noWrap w:val="0"/>
            <w:vAlign w:val="center"/>
          </w:tcPr>
          <w:p w14:paraId="0609160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日期：   年  月  日</w:t>
            </w:r>
          </w:p>
        </w:tc>
      </w:tr>
    </w:tbl>
    <w:p w14:paraId="52FF17C0">
      <w:pPr>
        <w:rPr>
          <w:rFonts w:hint="eastAsia" w:ascii="仿宋" w:hAnsi="仿宋" w:eastAsia="仿宋" w:cs="仿宋"/>
          <w:color w:val="auto"/>
          <w:highlight w:val="none"/>
        </w:rPr>
      </w:pPr>
    </w:p>
    <w:p w14:paraId="460255C5"/>
    <w:p w14:paraId="0C552AA0">
      <w:pPr>
        <w:rPr>
          <w:rFonts w:hint="eastAsia"/>
          <w:lang w:val="en-US" w:eastAsia="zh-Hans"/>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GYXIQ+Frutiger-Cn">
    <w:altName w:val="宋体"/>
    <w:panose1 w:val="020B0604020202020204"/>
    <w:charset w:val="86"/>
    <w:family w:val="swiss"/>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001010101"/>
    <w:charset w:val="86"/>
    <w:family w:val="auto"/>
    <w:pitch w:val="default"/>
    <w:sig w:usb0="00000000" w:usb1="00000000" w:usb2="00000000" w:usb3="00000000" w:csb0="0004009F" w:csb1="DFD70000"/>
  </w:font>
  <w:font w:name="KSOFE4500885">
    <w:panose1 w:val="02010609060101010101"/>
    <w:charset w:val="86"/>
    <w:family w:val="auto"/>
    <w:pitch w:val="default"/>
    <w:sig w:usb0="00000001" w:usb1="00000000" w:usb2="00000000" w:usb3="00000000" w:csb0="00040001" w:csb1="00000000"/>
  </w:font>
  <w:font w:name="KSOF439EEF50">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85B23">
    <w:pPr>
      <w:pStyle w:val="8"/>
      <w:spacing w:line="14" w:lineRule="auto"/>
      <w:rPr>
        <w:sz w:val="2"/>
      </w:rPr>
    </w:pPr>
  </w:p>
  <w:p w14:paraId="19A9A15C">
    <w:pPr>
      <w:pStyle w:val="8"/>
      <w:spacing w:line="14" w:lineRule="auto"/>
      <w:rPr>
        <w:sz w:val="2"/>
      </w:rPr>
    </w:pPr>
    <w:r>
      <w:rPr>
        <w:sz w:val="2"/>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36FA8CD0">
                          <w:pPr>
                            <w:pStyle w:val="11"/>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Ll1uVLQAAAABQEAAA8AAAAAAAAAAQAgAAAAIgAAAGRycy9kb3du&#10;cmV2LnhtbFBLAQIUABQAAAAIAIdO4kDqlGxSzgEAAJsDAAAOAAAAAAAAAAEAIAAAAB8BAABkcnMv&#10;ZTJvRG9jLnhtbFBLBQYAAAAABgAGAFkBAABfBQAAAAA=&#10;">
              <v:fill on="f" focussize="0,0"/>
              <v:stroke on="f"/>
              <v:imagedata o:title=""/>
              <o:lock v:ext="edit" aspectratio="f"/>
              <v:textbox inset="0mm,0mm,0mm,0mm" style="mso-fit-shape-to-text:t;">
                <w:txbxContent>
                  <w:p w14:paraId="36FA8CD0">
                    <w:pPr>
                      <w:pStyle w:val="11"/>
                    </w:pPr>
                    <w:r>
                      <w:fldChar w:fldCharType="begin"/>
                    </w:r>
                    <w:r>
                      <w:instrText xml:space="preserve"> PAGE  \* MERGEFORMAT </w:instrText>
                    </w:r>
                    <w:r>
                      <w:fldChar w:fldCharType="separate"/>
                    </w:r>
                    <w:r>
                      <w:t>1</w:t>
                    </w:r>
                    <w: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60977">
    <w:pPr>
      <w:pStyle w:val="1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upperLetter"/>
      <w:pStyle w:val="3"/>
      <w:lvlText w:val="%1．"/>
      <w:lvlJc w:val="left"/>
      <w:pPr>
        <w:tabs>
          <w:tab w:val="left" w:pos="324"/>
        </w:tabs>
        <w:ind w:left="324" w:hanging="32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8E0C60"/>
    <w:rsid w:val="01CB4F31"/>
    <w:rsid w:val="0690304D"/>
    <w:rsid w:val="0A262787"/>
    <w:rsid w:val="1240469E"/>
    <w:rsid w:val="14221DF8"/>
    <w:rsid w:val="177F50ED"/>
    <w:rsid w:val="17EE2E86"/>
    <w:rsid w:val="1BC41C3A"/>
    <w:rsid w:val="1E341299"/>
    <w:rsid w:val="1F091319"/>
    <w:rsid w:val="21807129"/>
    <w:rsid w:val="232E0476"/>
    <w:rsid w:val="28B10C06"/>
    <w:rsid w:val="31C37EBA"/>
    <w:rsid w:val="32586E94"/>
    <w:rsid w:val="32AA5D1B"/>
    <w:rsid w:val="33460DA3"/>
    <w:rsid w:val="3A80103E"/>
    <w:rsid w:val="41511AAA"/>
    <w:rsid w:val="41F85955"/>
    <w:rsid w:val="424264A7"/>
    <w:rsid w:val="430D5439"/>
    <w:rsid w:val="459C2D5D"/>
    <w:rsid w:val="4A9E2E1A"/>
    <w:rsid w:val="4B60410D"/>
    <w:rsid w:val="4B9E14E9"/>
    <w:rsid w:val="4C8B2404"/>
    <w:rsid w:val="4E2E0CE9"/>
    <w:rsid w:val="4F2C7F79"/>
    <w:rsid w:val="523A372E"/>
    <w:rsid w:val="53B52B8D"/>
    <w:rsid w:val="53BE4378"/>
    <w:rsid w:val="59F842F5"/>
    <w:rsid w:val="5F140445"/>
    <w:rsid w:val="60C3302B"/>
    <w:rsid w:val="63EB4D1E"/>
    <w:rsid w:val="66A114F4"/>
    <w:rsid w:val="6C720607"/>
    <w:rsid w:val="74CE3248"/>
    <w:rsid w:val="75747DD6"/>
    <w:rsid w:val="777C3E74"/>
    <w:rsid w:val="77F79321"/>
    <w:rsid w:val="78B33624"/>
    <w:rsid w:val="7A1A2115"/>
    <w:rsid w:val="7CBC1ABB"/>
    <w:rsid w:val="7DBB459D"/>
    <w:rsid w:val="7FB1052F"/>
    <w:rsid w:val="7FDA7E75"/>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9"/>
    <w:pPr>
      <w:keepNext/>
      <w:numPr>
        <w:ilvl w:val="0"/>
        <w:numId w:val="1"/>
      </w:numPr>
      <w:jc w:val="center"/>
      <w:outlineLvl w:val="0"/>
    </w:pPr>
    <w:rPr>
      <w:rFonts w:ascii="黑体" w:eastAsia="黑体"/>
      <w:sz w:val="30"/>
      <w:szCs w:val="20"/>
    </w:rPr>
  </w:style>
  <w:style w:type="paragraph" w:styleId="4">
    <w:name w:val="heading 3"/>
    <w:basedOn w:val="1"/>
    <w:next w:val="1"/>
    <w:qFormat/>
    <w:uiPriority w:val="0"/>
    <w:pPr>
      <w:keepNext/>
      <w:keepLines/>
      <w:spacing w:beforeAutospacing="0" w:after="50" w:afterLines="50" w:afterAutospacing="0" w:line="240" w:lineRule="auto"/>
      <w:outlineLvl w:val="2"/>
    </w:pPr>
    <w:rPr>
      <w:rFonts w:ascii="Calibri" w:hAnsi="Calibri" w:eastAsia="宋体"/>
      <w:b/>
      <w:sz w:val="30"/>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99"/>
    <w:pPr>
      <w:spacing w:line="360" w:lineRule="auto"/>
      <w:ind w:firstLine="480"/>
    </w:pPr>
    <w:rPr>
      <w:rFonts w:ascii="宋体"/>
      <w:sz w:val="24"/>
    </w:rPr>
  </w:style>
  <w:style w:type="paragraph" w:styleId="5">
    <w:name w:val="Normal Indent"/>
    <w:basedOn w:val="1"/>
    <w:next w:val="6"/>
    <w:qFormat/>
    <w:uiPriority w:val="0"/>
    <w:pPr>
      <w:ind w:firstLine="420" w:firstLineChars="200"/>
    </w:pPr>
  </w:style>
  <w:style w:type="paragraph" w:styleId="6">
    <w:name w:val="Body Text First Indent 2"/>
    <w:basedOn w:val="2"/>
    <w:next w:val="5"/>
    <w:qFormat/>
    <w:uiPriority w:val="99"/>
    <w:pPr>
      <w:spacing w:after="120"/>
      <w:ind w:left="420" w:leftChars="200" w:firstLine="420" w:firstLineChars="200"/>
    </w:pPr>
    <w:rPr>
      <w:sz w:val="21"/>
      <w:szCs w:val="20"/>
      <w:lang w:val="en-US" w:eastAsia="zh-CN"/>
    </w:rPr>
  </w:style>
  <w:style w:type="paragraph" w:styleId="7">
    <w:name w:val="annotation text"/>
    <w:basedOn w:val="1"/>
    <w:qFormat/>
    <w:uiPriority w:val="0"/>
    <w:pPr>
      <w:jc w:val="left"/>
    </w:pPr>
  </w:style>
  <w:style w:type="paragraph" w:styleId="8">
    <w:name w:val="Body Text"/>
    <w:basedOn w:val="1"/>
    <w:next w:val="1"/>
    <w:unhideWhenUsed/>
    <w:qFormat/>
    <w:uiPriority w:val="0"/>
    <w:pPr>
      <w:spacing w:after="120"/>
    </w:pPr>
    <w:rPr>
      <w:rFonts w:ascii="Calibri" w:hAnsi="Calibri"/>
      <w:szCs w:val="22"/>
    </w:rPr>
  </w:style>
  <w:style w:type="paragraph" w:styleId="9">
    <w:name w:val="Block Text"/>
    <w:basedOn w:val="1"/>
    <w:qFormat/>
    <w:uiPriority w:val="0"/>
    <w:pPr>
      <w:ind w:left="1440" w:leftChars="700" w:right="700" w:rightChars="700"/>
    </w:pPr>
  </w:style>
  <w:style w:type="paragraph" w:styleId="10">
    <w:name w:val="Plain Text"/>
    <w:basedOn w:val="1"/>
    <w:qFormat/>
    <w:uiPriority w:val="0"/>
    <w:rPr>
      <w:rFonts w:ascii="宋体" w:hAnsi="Courier New" w:cs="Courier New"/>
      <w:szCs w:val="21"/>
    </w:rPr>
  </w:style>
  <w:style w:type="paragraph" w:styleId="11">
    <w:name w:val="footer"/>
    <w:basedOn w:val="1"/>
    <w:next w:val="8"/>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toc 1"/>
    <w:basedOn w:val="1"/>
    <w:next w:val="1"/>
    <w:qFormat/>
    <w:uiPriority w:val="39"/>
    <w:pPr>
      <w:tabs>
        <w:tab w:val="right" w:leader="dot" w:pos="9060"/>
      </w:tabs>
      <w:spacing w:line="600" w:lineRule="auto"/>
    </w:pPr>
  </w:style>
  <w:style w:type="paragraph" w:styleId="14">
    <w:name w:val="Body Text First Indent"/>
    <w:basedOn w:val="8"/>
    <w:next w:val="1"/>
    <w:qFormat/>
    <w:uiPriority w:val="0"/>
    <w:pPr>
      <w:ind w:firstLine="420" w:firstLineChars="100"/>
    </w:pPr>
  </w:style>
  <w:style w:type="table" w:styleId="16">
    <w:name w:val="Table Grid"/>
    <w:basedOn w:val="15"/>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8">
    <w:name w:val="null3"/>
    <w:hidden/>
    <w:qFormat/>
    <w:uiPriority w:val="0"/>
    <w:rPr>
      <w:rFonts w:hint="eastAsia" w:asciiTheme="minorHAnsi" w:hAnsiTheme="minorHAnsi" w:eastAsiaTheme="minorEastAsia" w:cstheme="minorBidi"/>
      <w:lang w:val="en-US" w:eastAsia="zh-Hans"/>
    </w:rPr>
  </w:style>
  <w:style w:type="paragraph" w:customStyle="1" w:styleId="19">
    <w:name w:val="Default"/>
    <w:next w:val="1"/>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20">
    <w:name w:val="Char1"/>
    <w:basedOn w:val="1"/>
    <w:qFormat/>
    <w:uiPriority w:val="0"/>
    <w:rPr>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5452</Words>
  <Characters>5573</Characters>
  <Lines>0</Lines>
  <Paragraphs>0</Paragraphs>
  <TotalTime>0</TotalTime>
  <ScaleCrop>false</ScaleCrop>
  <LinksUpToDate>false</LinksUpToDate>
  <CharactersWithSpaces>6294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cp:lastModifiedBy>
  <dcterms:modified xsi:type="dcterms:W3CDTF">2026-03-06T03:31:51Z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eyJoZGlkIjoiZTAwZGZmOWM3MThiZmZjYWY3ZmM5MzI5MjgzODEwMzYiLCJ1c2VySWQiOiIyMTkxMDU4MjgifQ==</vt:lpwstr>
  </property>
  <property fmtid="{D5CDD505-2E9C-101B-9397-08002B2CF9AE}" pid="4" name="ICV">
    <vt:lpwstr>5784B0D4850C4060967842BF53B67A1B_12</vt:lpwstr>
  </property>
</Properties>
</file>