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版本号：TZZB-2026043C20260309001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2026年“购在中国”西安消费指南编制项目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TZZB-2026043C</w:t>
      </w:r>
      <w:r>
        <w:br/>
      </w:r>
      <w:r>
        <w:br/>
      </w:r>
      <w:r>
        <w:br/>
      </w:r>
    </w:p>
    <w:p>
      <w:pPr>
        <w:pStyle w:val="null3"/>
        <w:jc w:val="center"/>
        <w:outlineLvl w:val="2"/>
      </w:pPr>
      <w:r>
        <w:rPr>
          <w:rFonts w:ascii="仿宋_GB2312" w:hAnsi="仿宋_GB2312" w:cs="仿宋_GB2312" w:eastAsia="仿宋_GB2312"/>
          <w:sz w:val="28"/>
          <w:b/>
        </w:rPr>
        <w:t>西安市商务局（本级）</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西安市商务局（本级）</w:t>
      </w:r>
      <w:r>
        <w:rPr>
          <w:rFonts w:ascii="仿宋_GB2312" w:hAnsi="仿宋_GB2312" w:cs="仿宋_GB2312" w:eastAsia="仿宋_GB2312"/>
        </w:rPr>
        <w:t>委托，拟对</w:t>
      </w:r>
      <w:r>
        <w:rPr>
          <w:rFonts w:ascii="仿宋_GB2312" w:hAnsi="仿宋_GB2312" w:cs="仿宋_GB2312" w:eastAsia="仿宋_GB2312"/>
        </w:rPr>
        <w:t>2026年“购在中国”西安消费指南编制项目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TZZB-2026043C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2026年“购在中国”西安消费指南编制项目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围绕“购在中国·西安消费”国际消费品牌打造，以来华旅行境外游客为核心服务群体，编制多语种版《购在中国·西安消费指南》（以下简称《指南》）。《指南》整合西安适配境外游客的全品类消费资源，覆盖精品购物、陕味美食、非遗体验、景区配套、大宗消费、跨境购等核心领域，同步纳入境外支付、双语服务、国际物流、签证便利、应急指引等实用信息，采用多语种对照、图文结合的呈现形式，打造集消费指引、优惠查询、场景导航、跨境服务、应急保障于一体的国际化消费手册，精准匹配境外游客文旅消费需求，提升西安国际文旅消费服务体验，助力打造国际化消费中心城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采购包1（2026年“购在中国”西安消费指南编制项目）：属于专门面向中小企业采购。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供应商身份授权：供应商应授权合法的人员参加投标，其中法定代表人直接参加的须出具法人身份证，须与营业执照上信息一致，授权代表参加的须出具法定代表人授权书及被授权人身份证及本单位参保证明（提交投标文件截止时间前六个月内任意连续三个月的社会保险缴纳证明）</w:t>
      </w:r>
    </w:p>
    <w:p>
      <w:pPr>
        <w:pStyle w:val="null3"/>
      </w:pPr>
      <w:r>
        <w:rPr>
          <w:rFonts w:ascii="仿宋_GB2312" w:hAnsi="仿宋_GB2312" w:cs="仿宋_GB2312" w:eastAsia="仿宋_GB2312"/>
        </w:rPr>
        <w:t>3、税收缴纳证明：提供2025年06月至今已缴纳的至少一个月的纳税证明或完税证明（任意税种），依法免税的单位应提供相关证明材料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4、社会保障资金缴纳证明：提供2025年06月至今已缴存的至少一个月的社会保障资金缴存单据或社保机构开具的社会保险参保缴费情况证明，依法不需要缴纳社会保障资金的单位应提供相关证明材料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财务状况：提供2024年度或2025年度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六个月内基本开户银行出具的资信证明。（以上两种形式的资料提供任何一种即可）</w:t>
      </w:r>
    </w:p>
    <w:p>
      <w:pPr>
        <w:pStyle w:val="null3"/>
      </w:pPr>
      <w:r>
        <w:rPr>
          <w:rFonts w:ascii="仿宋_GB2312" w:hAnsi="仿宋_GB2312" w:cs="仿宋_GB2312" w:eastAsia="仿宋_GB2312"/>
        </w:rPr>
        <w:t>6、经营活动：参加政府采购活动前三年内，在经营活动中没有重大违法记录的书面声明</w:t>
      </w:r>
    </w:p>
    <w:p>
      <w:pPr>
        <w:pStyle w:val="null3"/>
      </w:pPr>
      <w:r>
        <w:rPr>
          <w:rFonts w:ascii="仿宋_GB2312" w:hAnsi="仿宋_GB2312" w:cs="仿宋_GB2312" w:eastAsia="仿宋_GB2312"/>
        </w:rPr>
        <w:t>7、控股、管理关系：供应商单位负责人为同一人或者存在控股、管理关系的不同单位不得同时进行投标</w:t>
      </w:r>
    </w:p>
    <w:p>
      <w:pPr>
        <w:pStyle w:val="null3"/>
      </w:pPr>
      <w:r>
        <w:rPr>
          <w:rFonts w:ascii="仿宋_GB2312" w:hAnsi="仿宋_GB2312" w:cs="仿宋_GB2312" w:eastAsia="仿宋_GB2312"/>
        </w:rPr>
        <w:t>8、“信用中国”网站和“中国政府采购网”查询截图：供应商不得为“信用中国”网站（www.creditchina.gov.cn）（中国执行信息公开网）和中国政府采购网（www.ccgp.gov.cn）中被列入失信被执行人、重大税收违法失信主体、政府采购严重违法失信行为记录名单的单位</w:t>
      </w:r>
    </w:p>
    <w:p>
      <w:pPr>
        <w:pStyle w:val="null3"/>
      </w:pPr>
      <w:r>
        <w:rPr>
          <w:rFonts w:ascii="仿宋_GB2312" w:hAnsi="仿宋_GB2312" w:cs="仿宋_GB2312" w:eastAsia="仿宋_GB2312"/>
        </w:rPr>
        <w:t>9、具有履行合同所必需的设备和专业技术能力：具有履行合同所必需的设备和专业技术能力的承诺函</w:t>
      </w:r>
    </w:p>
    <w:p>
      <w:pPr>
        <w:pStyle w:val="null3"/>
      </w:pPr>
      <w:r>
        <w:rPr>
          <w:rFonts w:ascii="仿宋_GB2312" w:hAnsi="仿宋_GB2312" w:cs="仿宋_GB2312" w:eastAsia="仿宋_GB2312"/>
        </w:rPr>
        <w:t>10、中小企业声明函：项目为专门面向中小企业项目，供应商须为中型企业或者小型、微型企业或监狱企业或残疾人福利性单位</w:t>
      </w:r>
    </w:p>
    <w:p>
      <w:pPr>
        <w:pStyle w:val="null3"/>
      </w:pPr>
      <w:r>
        <w:rPr>
          <w:rFonts w:ascii="仿宋_GB2312" w:hAnsi="仿宋_GB2312" w:cs="仿宋_GB2312" w:eastAsia="仿宋_GB2312"/>
        </w:rPr>
        <w:t>11、不接受联合体：本项目不接受联合体投标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西安市商务局（本级）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029-67096476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陕西省西安市经济技术开发区凤城八路180号长和国际F座22层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倪莹、王燕、赵淑涵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029-86522030转612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857号）的有关规定执行，代理服务费不足3300元按3300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西安市商务局（本级）</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西安市商务局（本级）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西安市商务局（本级）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按磋商文件、磋商响应文件等服务指标进行逐项验收，各项指标均应符合验收标准及要求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联系人：倪莹、王燕、赵淑涵</w:t>
      </w:r>
    </w:p>
    <w:p>
      <w:pPr>
        <w:pStyle w:val="null3"/>
      </w:pPr>
      <w:r>
        <w:rPr>
          <w:rFonts w:ascii="仿宋_GB2312" w:hAnsi="仿宋_GB2312" w:cs="仿宋_GB2312" w:eastAsia="仿宋_GB2312"/>
        </w:rPr>
        <w:t>联系电话：029-86522030转612</w:t>
      </w:r>
    </w:p>
    <w:p>
      <w:pPr>
        <w:pStyle w:val="null3"/>
      </w:pPr>
      <w:r>
        <w:rPr>
          <w:rFonts w:ascii="仿宋_GB2312" w:hAnsi="仿宋_GB2312" w:cs="仿宋_GB2312" w:eastAsia="仿宋_GB2312"/>
        </w:rPr>
        <w:t>地址：陕西省西安市经济技术开发区凤城八路长和国际F座22层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围绕“购在中国·西安消费”国际消费品牌打造，以来华旅行境外游客为核心服务群体，编制多语种版《购在中国·西安消费指南》（以下简称《指南》）。《指南》整合西安适配境外游客的全品类消费资源，覆盖精品购物、陕味美食、非遗体验、景区配套、大宗消费、跨境购等核心领域，同步纳入境外支付、双语服务、国际物流、签证便利、应急指引等实用信息，采用多语种对照、图文结合的呈现形式，打造集消费指引、优惠查询、场景导航、跨境服务、应急保障于一体的国际化消费手册，精准匹配境外游客文旅消费需求，提升西安国际文旅消费服务体验，助力打造国际化消费中心城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西安市购在中国消费指南编制项目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标的名称：西安市购在中国消费指南编制项目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sz w:val="20"/>
                <w:color w:val="000000"/>
              </w:rPr>
              <w:t>一、</w:t>
            </w:r>
            <w:r>
              <w:rPr>
                <w:rFonts w:ascii="仿宋_GB2312" w:hAnsi="仿宋_GB2312" w:cs="仿宋_GB2312" w:eastAsia="仿宋_GB2312"/>
                <w:sz w:val="20"/>
                <w:color w:val="000000"/>
              </w:rPr>
              <w:t>项目概况</w:t>
            </w:r>
          </w:p>
          <w:p>
            <w:pPr>
              <w:pStyle w:val="null3"/>
              <w:ind w:firstLine="400"/>
            </w:pPr>
            <w:r>
              <w:rPr>
                <w:rFonts w:ascii="仿宋_GB2312" w:hAnsi="仿宋_GB2312" w:cs="仿宋_GB2312" w:eastAsia="仿宋_GB2312"/>
                <w:sz w:val="20"/>
                <w:color w:val="000000"/>
              </w:rPr>
              <w:t>本项目围绕</w:t>
            </w:r>
            <w:r>
              <w:rPr>
                <w:rFonts w:ascii="仿宋_GB2312" w:hAnsi="仿宋_GB2312" w:cs="仿宋_GB2312" w:eastAsia="仿宋_GB2312"/>
                <w:sz w:val="20"/>
                <w:color w:val="000000"/>
              </w:rPr>
              <w:t>“购在中国·西安消费”国际消费品牌打造，以来华旅行境外游客为核心服务群体，编制双语版《购在中国·西安消费指南》（以下简称《指南》）。《指南》整合西安适配境外游客的全品类消费资源，覆盖精品购物、陕味美食、非遗体验、景区配套、大宗消费、跨境购等核心领域，同步纳入境外支付、双语服务、国际物流、签证便利、应急指引等实用信息，采用双语对照、图文结合的呈现形式，打造集消费指引、优惠查询、场景导航、跨境服务、应急保障于一体的国际化消费手册，精准匹配境外游客文旅消费需求，提升西安国际文旅消费服务体验，助力打造国际化消费中心城市。</w:t>
            </w:r>
          </w:p>
          <w:p>
            <w:pPr>
              <w:pStyle w:val="null3"/>
              <w:ind w:firstLine="400"/>
            </w:pPr>
            <w:r>
              <w:rPr>
                <w:rFonts w:ascii="仿宋_GB2312" w:hAnsi="仿宋_GB2312" w:cs="仿宋_GB2312" w:eastAsia="仿宋_GB2312"/>
                <w:sz w:val="20"/>
                <w:color w:val="000000"/>
              </w:rPr>
              <w:t>二、服务内容（包括工作区域、工作内容等）</w:t>
            </w:r>
          </w:p>
          <w:p>
            <w:pPr>
              <w:pStyle w:val="null3"/>
              <w:ind w:firstLine="400"/>
            </w:pPr>
            <w:r>
              <w:rPr>
                <w:rFonts w:ascii="仿宋_GB2312" w:hAnsi="仿宋_GB2312" w:cs="仿宋_GB2312" w:eastAsia="仿宋_GB2312"/>
                <w:sz w:val="20"/>
                <w:color w:val="000000"/>
              </w:rPr>
              <w:t>1.负责</w:t>
            </w:r>
            <w:r>
              <w:rPr>
                <w:rFonts w:ascii="仿宋_GB2312" w:hAnsi="仿宋_GB2312" w:cs="仿宋_GB2312" w:eastAsia="仿宋_GB2312"/>
                <w:sz w:val="20"/>
                <w:color w:val="000000"/>
              </w:rPr>
              <w:t>编制</w:t>
            </w:r>
            <w:r>
              <w:rPr>
                <w:rFonts w:ascii="仿宋_GB2312" w:hAnsi="仿宋_GB2312" w:cs="仿宋_GB2312" w:eastAsia="仿宋_GB2312"/>
                <w:sz w:val="20"/>
                <w:color w:val="000000"/>
              </w:rPr>
              <w:t>中英双语</w:t>
            </w:r>
            <w:r>
              <w:rPr>
                <w:rFonts w:ascii="仿宋_GB2312" w:hAnsi="仿宋_GB2312" w:cs="仿宋_GB2312" w:eastAsia="仿宋_GB2312"/>
                <w:sz w:val="20"/>
                <w:color w:val="000000"/>
              </w:rPr>
              <w:t>版《</w:t>
            </w:r>
            <w:r>
              <w:rPr>
                <w:rFonts w:ascii="仿宋_GB2312" w:hAnsi="仿宋_GB2312" w:cs="仿宋_GB2312" w:eastAsia="仿宋_GB2312"/>
                <w:sz w:val="20"/>
                <w:color w:val="000000"/>
              </w:rPr>
              <w:t>2026年“购在中国”西安消费指南编制项目</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2.内容涵盖</w:t>
            </w:r>
            <w:r>
              <w:rPr>
                <w:rFonts w:ascii="仿宋_GB2312" w:hAnsi="仿宋_GB2312" w:cs="仿宋_GB2312" w:eastAsia="仿宋_GB2312"/>
                <w:sz w:val="20"/>
                <w:color w:val="000000"/>
              </w:rPr>
              <w:t>《</w:t>
            </w:r>
            <w:r>
              <w:rPr>
                <w:rFonts w:ascii="仿宋_GB2312" w:hAnsi="仿宋_GB2312" w:cs="仿宋_GB2312" w:eastAsia="仿宋_GB2312"/>
                <w:sz w:val="20"/>
                <w:color w:val="000000"/>
              </w:rPr>
              <w:t>2026年“购在中国”西安消费指南编制项目</w:t>
            </w:r>
            <w:r>
              <w:rPr>
                <w:rFonts w:ascii="仿宋_GB2312" w:hAnsi="仿宋_GB2312" w:cs="仿宋_GB2312" w:eastAsia="仿宋_GB2312"/>
                <w:sz w:val="20"/>
                <w:color w:val="000000"/>
              </w:rPr>
              <w:t>》</w:t>
            </w:r>
            <w:r>
              <w:rPr>
                <w:rFonts w:ascii="仿宋_GB2312" w:hAnsi="仿宋_GB2312" w:cs="仿宋_GB2312" w:eastAsia="仿宋_GB2312"/>
                <w:sz w:val="20"/>
                <w:color w:val="000000"/>
              </w:rPr>
              <w:t>的编制、中英双语</w:t>
            </w:r>
            <w:r>
              <w:rPr>
                <w:rFonts w:ascii="仿宋_GB2312" w:hAnsi="仿宋_GB2312" w:cs="仿宋_GB2312" w:eastAsia="仿宋_GB2312"/>
                <w:sz w:val="20"/>
                <w:color w:val="000000"/>
              </w:rPr>
              <w:t>翻译校对、设计排版、样稿制作、成果交付等</w:t>
            </w:r>
          </w:p>
          <w:p>
            <w:pPr>
              <w:pStyle w:val="null3"/>
              <w:ind w:firstLine="400"/>
            </w:pPr>
            <w:r>
              <w:rPr>
                <w:rFonts w:ascii="仿宋_GB2312" w:hAnsi="仿宋_GB2312" w:cs="仿宋_GB2312" w:eastAsia="仿宋_GB2312"/>
                <w:sz w:val="20"/>
                <w:color w:val="000000"/>
              </w:rPr>
              <w:t>三、技术要求（如有，一般适合于技术服务项目）</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2026年“购在中国”西安消费指南编制项目</w:t>
            </w:r>
            <w:r>
              <w:rPr>
                <w:rFonts w:ascii="仿宋_GB2312" w:hAnsi="仿宋_GB2312" w:cs="仿宋_GB2312" w:eastAsia="仿宋_GB2312"/>
                <w:sz w:val="20"/>
                <w:color w:val="000000"/>
              </w:rPr>
              <w:t>》的编制</w:t>
            </w:r>
            <w:r>
              <w:rPr>
                <w:rFonts w:ascii="仿宋_GB2312" w:hAnsi="仿宋_GB2312" w:cs="仿宋_GB2312" w:eastAsia="仿宋_GB2312"/>
                <w:sz w:val="20"/>
                <w:color w:val="000000"/>
              </w:rPr>
              <w:t>要</w:t>
            </w:r>
            <w:r>
              <w:rPr>
                <w:rFonts w:ascii="仿宋_GB2312" w:hAnsi="仿宋_GB2312" w:cs="仿宋_GB2312" w:eastAsia="仿宋_GB2312"/>
                <w:sz w:val="20"/>
                <w:color w:val="000000"/>
              </w:rPr>
              <w:t>以中文为基础版本，翻译内容需经母语专业人员校对，确保无歧义、符合目标语种使用习惯，适配境外游客阅读需求。</w:t>
            </w:r>
            <w:r>
              <w:rPr>
                <w:rFonts w:ascii="仿宋_GB2312" w:hAnsi="仿宋_GB2312" w:cs="仿宋_GB2312" w:eastAsia="仿宋_GB2312"/>
                <w:sz w:val="20"/>
                <w:color w:val="000000"/>
              </w:rPr>
              <w:t>需符合</w:t>
            </w:r>
            <w:r>
              <w:rPr>
                <w:rFonts w:ascii="仿宋_GB2312" w:hAnsi="仿宋_GB2312" w:cs="仿宋_GB2312" w:eastAsia="仿宋_GB2312"/>
                <w:sz w:val="20"/>
                <w:color w:val="000000"/>
              </w:rPr>
              <w:t>内容完整</w:t>
            </w:r>
            <w:r>
              <w:rPr>
                <w:rFonts w:ascii="仿宋_GB2312" w:hAnsi="仿宋_GB2312" w:cs="仿宋_GB2312" w:eastAsia="仿宋_GB2312"/>
                <w:sz w:val="20"/>
                <w:color w:val="000000"/>
              </w:rPr>
              <w:t>、</w:t>
            </w:r>
            <w:r>
              <w:rPr>
                <w:rFonts w:ascii="仿宋_GB2312" w:hAnsi="仿宋_GB2312" w:cs="仿宋_GB2312" w:eastAsia="仿宋_GB2312"/>
                <w:sz w:val="20"/>
                <w:color w:val="000000"/>
              </w:rPr>
              <w:t>分类科学</w:t>
            </w:r>
            <w:r>
              <w:rPr>
                <w:rFonts w:ascii="仿宋_GB2312" w:hAnsi="仿宋_GB2312" w:cs="仿宋_GB2312" w:eastAsia="仿宋_GB2312"/>
                <w:sz w:val="20"/>
                <w:color w:val="000000"/>
              </w:rPr>
              <w:t>、</w:t>
            </w:r>
            <w:r>
              <w:rPr>
                <w:rFonts w:ascii="仿宋_GB2312" w:hAnsi="仿宋_GB2312" w:cs="仿宋_GB2312" w:eastAsia="仿宋_GB2312"/>
                <w:sz w:val="20"/>
                <w:color w:val="000000"/>
              </w:rPr>
              <w:t>信息准确性</w:t>
            </w:r>
            <w:r>
              <w:rPr>
                <w:rFonts w:ascii="仿宋_GB2312" w:hAnsi="仿宋_GB2312" w:cs="仿宋_GB2312" w:eastAsia="仿宋_GB2312"/>
                <w:sz w:val="20"/>
                <w:color w:val="000000"/>
              </w:rPr>
              <w:t>、</w:t>
            </w:r>
            <w:r>
              <w:rPr>
                <w:rFonts w:ascii="仿宋_GB2312" w:hAnsi="仿宋_GB2312" w:cs="仿宋_GB2312" w:eastAsia="仿宋_GB2312"/>
                <w:sz w:val="20"/>
                <w:color w:val="000000"/>
              </w:rPr>
              <w:t>形式实用性</w:t>
            </w:r>
            <w:r>
              <w:rPr>
                <w:rFonts w:ascii="仿宋_GB2312" w:hAnsi="仿宋_GB2312" w:cs="仿宋_GB2312" w:eastAsia="仿宋_GB2312"/>
                <w:sz w:val="20"/>
                <w:color w:val="000000"/>
              </w:rPr>
              <w:t>的要求。</w:t>
            </w:r>
          </w:p>
          <w:p>
            <w:pPr>
              <w:pStyle w:val="null3"/>
              <w:ind w:firstLine="400"/>
            </w:pPr>
            <w:r>
              <w:rPr>
                <w:rFonts w:ascii="仿宋_GB2312" w:hAnsi="仿宋_GB2312" w:cs="仿宋_GB2312" w:eastAsia="仿宋_GB2312"/>
                <w:sz w:val="20"/>
                <w:color w:val="000000"/>
              </w:rPr>
              <w:t>四、服务要求（如对人员配置、专业设备、服务标准等）</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供应商需组建专业编制团队，包含中文文案编辑、专业翻译（母语者优先）、设计排版人员、校对审核人员等，团队成员需具备</w:t>
            </w:r>
            <w:r>
              <w:rPr>
                <w:rFonts w:ascii="仿宋_GB2312" w:hAnsi="仿宋_GB2312" w:cs="仿宋_GB2312" w:eastAsia="仿宋_GB2312"/>
                <w:sz w:val="20"/>
                <w:color w:val="000000"/>
              </w:rPr>
              <w:t>相关</w:t>
            </w:r>
            <w:r>
              <w:rPr>
                <w:rFonts w:ascii="仿宋_GB2312" w:hAnsi="仿宋_GB2312" w:cs="仿宋_GB2312" w:eastAsia="仿宋_GB2312"/>
                <w:sz w:val="20"/>
                <w:color w:val="000000"/>
              </w:rPr>
              <w:t>编制工作经验。</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编制</w:t>
            </w:r>
            <w:r>
              <w:rPr>
                <w:rFonts w:ascii="仿宋_GB2312" w:hAnsi="仿宋_GB2312" w:cs="仿宋_GB2312" w:eastAsia="仿宋_GB2312"/>
                <w:sz w:val="20"/>
                <w:color w:val="000000"/>
              </w:rPr>
              <w:t>过程中</w:t>
            </w:r>
            <w:r>
              <w:rPr>
                <w:rFonts w:ascii="仿宋_GB2312" w:hAnsi="仿宋_GB2312" w:cs="仿宋_GB2312" w:eastAsia="仿宋_GB2312"/>
                <w:sz w:val="20"/>
                <w:color w:val="000000"/>
              </w:rPr>
              <w:t>需与西安市商务局、市文旅局、市外办等涉外主管部门，及重点涉外商圈、免税企业、跨境服务机构对接，确保资源收录全面、涉外服务信息准确。</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编制过程中需向采购人提交</w:t>
            </w:r>
            <w:r>
              <w:rPr>
                <w:rFonts w:ascii="仿宋_GB2312" w:hAnsi="仿宋_GB2312" w:cs="仿宋_GB2312" w:eastAsia="仿宋_GB2312"/>
                <w:sz w:val="20"/>
                <w:color w:val="000000"/>
              </w:rPr>
              <w:t>双</w:t>
            </w:r>
            <w:r>
              <w:rPr>
                <w:rFonts w:ascii="仿宋_GB2312" w:hAnsi="仿宋_GB2312" w:cs="仿宋_GB2312" w:eastAsia="仿宋_GB2312"/>
                <w:sz w:val="20"/>
                <w:color w:val="000000"/>
              </w:rPr>
              <w:t>语种</w:t>
            </w:r>
            <w:r>
              <w:rPr>
                <w:rFonts w:ascii="仿宋_GB2312" w:hAnsi="仿宋_GB2312" w:cs="仿宋_GB2312" w:eastAsia="仿宋_GB2312"/>
                <w:sz w:val="20"/>
                <w:color w:val="000000"/>
              </w:rPr>
              <w:t>编制</w:t>
            </w:r>
            <w:r>
              <w:rPr>
                <w:rFonts w:ascii="仿宋_GB2312" w:hAnsi="仿宋_GB2312" w:cs="仿宋_GB2312" w:eastAsia="仿宋_GB2312"/>
                <w:sz w:val="20"/>
                <w:color w:val="000000"/>
              </w:rPr>
              <w:t>初稿、内容审核稿、设计排版稿三个阶段成果，配合采购人完成各阶段审核与修改，每个语种版本修改次数不少于</w:t>
            </w:r>
            <w:r>
              <w:rPr>
                <w:rFonts w:ascii="仿宋_GB2312" w:hAnsi="仿宋_GB2312" w:cs="仿宋_GB2312" w:eastAsia="仿宋_GB2312"/>
                <w:sz w:val="20"/>
                <w:color w:val="000000"/>
              </w:rPr>
              <w:t>3次，直至采购人确认通过。</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提交最终成果时，需按语种分别提供《指南》的纸质样稿（</w:t>
            </w:r>
            <w:r>
              <w:rPr>
                <w:rFonts w:ascii="仿宋_GB2312" w:hAnsi="仿宋_GB2312" w:cs="仿宋_GB2312" w:eastAsia="仿宋_GB2312"/>
                <w:sz w:val="20"/>
                <w:color w:val="000000"/>
              </w:rPr>
              <w:t>5份/语种）与电子版本（PDF高清版、可编辑版/语种），电子版本需适配电脑、手机、平板等多终端查看，支持语种单独检索。</w:t>
            </w:r>
          </w:p>
          <w:p>
            <w:pPr>
              <w:pStyle w:val="null3"/>
              <w:ind w:firstLine="400"/>
            </w:pPr>
            <w:r>
              <w:rPr>
                <w:rFonts w:ascii="仿宋_GB2312" w:hAnsi="仿宋_GB2312" w:cs="仿宋_GB2312" w:eastAsia="仿宋_GB2312"/>
                <w:sz w:val="20"/>
                <w:color w:val="000000"/>
              </w:rPr>
              <w:t>五、商务要求（如服务期限、款项结算等）</w:t>
            </w:r>
          </w:p>
          <w:p>
            <w:pPr>
              <w:pStyle w:val="null3"/>
              <w:ind w:firstLine="400"/>
            </w:pPr>
            <w:r>
              <w:rPr>
                <w:rFonts w:ascii="仿宋_GB2312" w:hAnsi="仿宋_GB2312" w:cs="仿宋_GB2312" w:eastAsia="仿宋_GB2312"/>
                <w:sz w:val="20"/>
                <w:color w:val="000000"/>
              </w:rPr>
              <w:t>（一）服务期限</w:t>
            </w:r>
          </w:p>
          <w:p>
            <w:pPr>
              <w:pStyle w:val="null3"/>
              <w:ind w:firstLine="400"/>
            </w:pPr>
            <w:r>
              <w:rPr>
                <w:rFonts w:ascii="仿宋_GB2312" w:hAnsi="仿宋_GB2312" w:cs="仿宋_GB2312" w:eastAsia="仿宋_GB2312"/>
                <w:sz w:val="20"/>
                <w:color w:val="000000"/>
              </w:rPr>
              <w:t>服务期限：自合同签订之日起至项目结束</w:t>
            </w:r>
          </w:p>
          <w:p>
            <w:pPr>
              <w:pStyle w:val="null3"/>
              <w:ind w:firstLine="400"/>
            </w:pPr>
            <w:r>
              <w:rPr>
                <w:rFonts w:ascii="仿宋_GB2312" w:hAnsi="仿宋_GB2312" w:cs="仿宋_GB2312" w:eastAsia="仿宋_GB2312"/>
                <w:sz w:val="20"/>
                <w:color w:val="000000"/>
              </w:rPr>
              <w:t>（二）款项结算</w:t>
            </w:r>
          </w:p>
          <w:p>
            <w:pPr>
              <w:pStyle w:val="null3"/>
              <w:ind w:firstLine="400"/>
            </w:pPr>
            <w:r>
              <w:rPr>
                <w:rFonts w:ascii="仿宋_GB2312" w:hAnsi="仿宋_GB2312" w:cs="仿宋_GB2312" w:eastAsia="仿宋_GB2312"/>
                <w:sz w:val="20"/>
                <w:color w:val="000000"/>
              </w:rPr>
              <w:t>本项目采用</w:t>
            </w:r>
            <w:r>
              <w:rPr>
                <w:rFonts w:ascii="仿宋_GB2312" w:hAnsi="仿宋_GB2312" w:cs="仿宋_GB2312" w:eastAsia="仿宋_GB2312"/>
                <w:sz w:val="20"/>
                <w:color w:val="000000"/>
              </w:rPr>
              <w:t>分</w:t>
            </w:r>
            <w:r>
              <w:rPr>
                <w:rFonts w:ascii="仿宋_GB2312" w:hAnsi="仿宋_GB2312" w:cs="仿宋_GB2312" w:eastAsia="仿宋_GB2312"/>
                <w:sz w:val="20"/>
                <w:color w:val="000000"/>
              </w:rPr>
              <w:t>次性付款方式，</w:t>
            </w:r>
            <w:r>
              <w:rPr>
                <w:rFonts w:ascii="仿宋_GB2312" w:hAnsi="仿宋_GB2312" w:cs="仿宋_GB2312" w:eastAsia="仿宋_GB2312"/>
                <w:sz w:val="20"/>
                <w:color w:val="000000"/>
              </w:rPr>
              <w:t>中标确认合同签订后</w:t>
            </w:r>
            <w:r>
              <w:rPr>
                <w:rFonts w:ascii="仿宋_GB2312" w:hAnsi="仿宋_GB2312" w:cs="仿宋_GB2312" w:eastAsia="仿宋_GB2312"/>
                <w:sz w:val="20"/>
                <w:color w:val="000000"/>
              </w:rPr>
              <w:t>15</w:t>
            </w:r>
            <w:r>
              <w:rPr>
                <w:rFonts w:ascii="仿宋_GB2312" w:hAnsi="仿宋_GB2312" w:cs="仿宋_GB2312" w:eastAsia="仿宋_GB2312"/>
                <w:sz w:val="20"/>
                <w:color w:val="000000"/>
              </w:rPr>
              <w:t>个工作日内，凭等额发票支付</w:t>
            </w:r>
            <w:r>
              <w:rPr>
                <w:rFonts w:ascii="仿宋_GB2312" w:hAnsi="仿宋_GB2312" w:cs="仿宋_GB2312" w:eastAsia="仿宋_GB2312"/>
                <w:sz w:val="20"/>
                <w:color w:val="000000"/>
              </w:rPr>
              <w:t>支付</w:t>
            </w:r>
            <w:r>
              <w:rPr>
                <w:rFonts w:ascii="仿宋_GB2312" w:hAnsi="仿宋_GB2312" w:cs="仿宋_GB2312" w:eastAsia="仿宋_GB2312"/>
                <w:sz w:val="20"/>
                <w:color w:val="000000"/>
              </w:rPr>
              <w:t>预付款（</w:t>
            </w:r>
            <w:r>
              <w:rPr>
                <w:rFonts w:ascii="仿宋_GB2312" w:hAnsi="仿宋_GB2312" w:cs="仿宋_GB2312" w:eastAsia="仿宋_GB2312"/>
                <w:sz w:val="20"/>
                <w:color w:val="000000"/>
              </w:rPr>
              <w:t>4</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待成交供应商完成《指南》所有语种版本全部编制工作，交付所有成果并经采购人验收合格后，采购人在</w:t>
            </w:r>
            <w:r>
              <w:rPr>
                <w:rFonts w:ascii="仿宋_GB2312" w:hAnsi="仿宋_GB2312" w:cs="仿宋_GB2312" w:eastAsia="仿宋_GB2312"/>
                <w:sz w:val="20"/>
                <w:color w:val="000000"/>
              </w:rPr>
              <w:t>15</w:t>
            </w:r>
            <w:r>
              <w:rPr>
                <w:rFonts w:ascii="仿宋_GB2312" w:hAnsi="仿宋_GB2312" w:cs="仿宋_GB2312" w:eastAsia="仿宋_GB2312"/>
                <w:sz w:val="20"/>
                <w:color w:val="000000"/>
              </w:rPr>
              <w:t>个工作日内，凭成交供应商开具的合法有效全额增值税发票</w:t>
            </w:r>
            <w:r>
              <w:rPr>
                <w:rFonts w:ascii="仿宋_GB2312" w:hAnsi="仿宋_GB2312" w:cs="仿宋_GB2312" w:eastAsia="仿宋_GB2312"/>
                <w:sz w:val="20"/>
                <w:color w:val="000000"/>
              </w:rPr>
              <w:t>支付剩余（</w:t>
            </w:r>
            <w:r>
              <w:rPr>
                <w:rFonts w:ascii="仿宋_GB2312" w:hAnsi="仿宋_GB2312" w:cs="仿宋_GB2312" w:eastAsia="仿宋_GB2312"/>
                <w:sz w:val="20"/>
                <w:color w:val="000000"/>
              </w:rPr>
              <w:t>60%）</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六、其他（如有要求，请写明）</w:t>
            </w:r>
          </w:p>
          <w:p>
            <w:pPr>
              <w:pStyle w:val="null3"/>
              <w:ind w:firstLine="400"/>
            </w:pPr>
            <w:r>
              <w:rPr>
                <w:rFonts w:ascii="仿宋_GB2312" w:hAnsi="仿宋_GB2312" w:cs="仿宋_GB2312" w:eastAsia="仿宋_GB2312"/>
                <w:sz w:val="20"/>
                <w:color w:val="000000"/>
              </w:rPr>
              <w:t>（一）对服务商的业绩要求</w:t>
            </w:r>
          </w:p>
          <w:p>
            <w:pPr>
              <w:pStyle w:val="null3"/>
              <w:ind w:firstLine="400"/>
            </w:pPr>
            <w:r>
              <w:rPr>
                <w:rFonts w:ascii="仿宋_GB2312" w:hAnsi="仿宋_GB2312" w:cs="仿宋_GB2312" w:eastAsia="仿宋_GB2312"/>
                <w:sz w:val="20"/>
                <w:color w:val="000000"/>
              </w:rPr>
              <w:t>采购人可以要求参加政府采购的供应商提供有关业绩情况，但不得以特定行政区域或者特定行业的业绩、奖项作为加分条件或者中标、成交条件，也不得限定业务规模。</w:t>
            </w:r>
          </w:p>
          <w:p>
            <w:pPr>
              <w:pStyle w:val="null3"/>
              <w:ind w:firstLine="400"/>
            </w:pPr>
            <w:r>
              <w:rPr>
                <w:rFonts w:ascii="仿宋_GB2312" w:hAnsi="仿宋_GB2312" w:cs="仿宋_GB2312" w:eastAsia="仿宋_GB2312"/>
                <w:sz w:val="20"/>
                <w:color w:val="000000"/>
              </w:rPr>
              <w:t>（二）</w:t>
            </w:r>
            <w:r>
              <w:rPr>
                <w:rFonts w:ascii="仿宋_GB2312" w:hAnsi="仿宋_GB2312" w:cs="仿宋_GB2312" w:eastAsia="仿宋_GB2312"/>
                <w:sz w:val="20"/>
                <w:color w:val="000000"/>
              </w:rPr>
              <w:t>进度要求</w:t>
            </w:r>
          </w:p>
          <w:p>
            <w:pPr>
              <w:pStyle w:val="null3"/>
              <w:ind w:firstLine="400"/>
            </w:pPr>
            <w:r>
              <w:rPr>
                <w:rFonts w:ascii="仿宋_GB2312" w:hAnsi="仿宋_GB2312" w:cs="仿宋_GB2312" w:eastAsia="仿宋_GB2312"/>
                <w:sz w:val="20"/>
                <w:color w:val="000000"/>
              </w:rPr>
              <w:t>自合同签订之日起</w:t>
            </w:r>
            <w:r>
              <w:rPr>
                <w:rFonts w:ascii="仿宋_GB2312" w:hAnsi="仿宋_GB2312" w:cs="仿宋_GB2312" w:eastAsia="仿宋_GB2312"/>
                <w:sz w:val="20"/>
                <w:color w:val="000000"/>
              </w:rPr>
              <w:t>30</w:t>
            </w:r>
            <w:r>
              <w:rPr>
                <w:rFonts w:ascii="仿宋_GB2312" w:hAnsi="仿宋_GB2312" w:cs="仿宋_GB2312" w:eastAsia="仿宋_GB2312"/>
                <w:sz w:val="20"/>
                <w:color w:val="000000"/>
              </w:rPr>
              <w:t>个工作日内完成《指南》所有语种版本的全部编制工作，并向采购人交付所有成果文件，逾期交付将按合同约定承担违约责任。</w:t>
            </w:r>
          </w:p>
          <w:p>
            <w:pPr>
              <w:pStyle w:val="null3"/>
              <w:ind w:firstLine="400"/>
            </w:pPr>
            <w:r>
              <w:rPr>
                <w:rFonts w:ascii="仿宋_GB2312" w:hAnsi="仿宋_GB2312" w:cs="仿宋_GB2312" w:eastAsia="仿宋_GB2312"/>
                <w:sz w:val="20"/>
                <w:color w:val="000000"/>
              </w:rPr>
              <w:t>（三）成果交付要求</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提交最终成果时，需按语种分别提供《指南》的纸质样稿（</w:t>
            </w:r>
            <w:r>
              <w:rPr>
                <w:rFonts w:ascii="仿宋_GB2312" w:hAnsi="仿宋_GB2312" w:cs="仿宋_GB2312" w:eastAsia="仿宋_GB2312"/>
                <w:sz w:val="20"/>
                <w:color w:val="000000"/>
              </w:rPr>
              <w:t>5份/语种）与电子版本（PDF高清版、可编辑版/语种），电子版本需适配电脑、手机、平板等多终端查看，支持语种单独检索。</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成交供应商需对《指南》所有语种版本成果承担</w:t>
            </w:r>
            <w:r>
              <w:rPr>
                <w:rFonts w:ascii="仿宋_GB2312" w:hAnsi="仿宋_GB2312" w:cs="仿宋_GB2312" w:eastAsia="仿宋_GB2312"/>
                <w:sz w:val="20"/>
                <w:color w:val="000000"/>
              </w:rPr>
              <w:t>1年免费信息修正与翻译优化责任，若因政策调整、商家信息变更、涉外服务更新等原因需修改内容，应在采购人通知后</w:t>
            </w:r>
            <w:r>
              <w:rPr>
                <w:rFonts w:ascii="仿宋_GB2312" w:hAnsi="仿宋_GB2312" w:cs="仿宋_GB2312" w:eastAsia="仿宋_GB2312"/>
                <w:sz w:val="20"/>
                <w:color w:val="000000"/>
              </w:rPr>
              <w:t>7</w:t>
            </w:r>
            <w:r>
              <w:rPr>
                <w:rFonts w:ascii="仿宋_GB2312" w:hAnsi="仿宋_GB2312" w:cs="仿宋_GB2312" w:eastAsia="仿宋_GB2312"/>
                <w:sz w:val="20"/>
                <w:color w:val="000000"/>
              </w:rPr>
              <w:t>个工作日内完成免费修正、翻译校对并提交更新版本。</w:t>
            </w:r>
          </w:p>
          <w:p>
            <w:pPr>
              <w:pStyle w:val="null3"/>
              <w:ind w:firstLine="400"/>
            </w:pPr>
            <w:r>
              <w:rPr>
                <w:rFonts w:ascii="仿宋_GB2312" w:hAnsi="仿宋_GB2312" w:cs="仿宋_GB2312" w:eastAsia="仿宋_GB2312"/>
                <w:sz w:val="20"/>
                <w:color w:val="000000"/>
              </w:rPr>
              <w:t>（四）质量验收标准或规范</w:t>
            </w:r>
          </w:p>
          <w:p>
            <w:pPr>
              <w:pStyle w:val="null3"/>
              <w:ind w:firstLine="400"/>
            </w:pPr>
            <w:r>
              <w:rPr>
                <w:rFonts w:ascii="仿宋_GB2312" w:hAnsi="仿宋_GB2312" w:cs="仿宋_GB2312" w:eastAsia="仿宋_GB2312"/>
                <w:sz w:val="20"/>
                <w:color w:val="000000"/>
              </w:rPr>
              <w:t>本项目验收由采购人组织实施，邀请涉外翻译专业人员、文旅消费领域专家参与，采用成果审核</w:t>
            </w:r>
            <w:r>
              <w:rPr>
                <w:rFonts w:ascii="仿宋_GB2312" w:hAnsi="仿宋_GB2312" w:cs="仿宋_GB2312" w:eastAsia="仿宋_GB2312"/>
                <w:sz w:val="20"/>
                <w:color w:val="000000"/>
              </w:rPr>
              <w:t>+实地核验+语种校对相结合的方式，所有语种版本均需满足以下验收标准，全部条款达标方为验收合格：</w:t>
            </w:r>
          </w:p>
          <w:p>
            <w:pPr>
              <w:pStyle w:val="null3"/>
              <w:ind w:firstLine="400"/>
            </w:pPr>
            <w:r>
              <w:rPr>
                <w:rFonts w:ascii="仿宋_GB2312" w:hAnsi="仿宋_GB2312" w:cs="仿宋_GB2312" w:eastAsia="仿宋_GB2312"/>
                <w:sz w:val="20"/>
                <w:color w:val="000000"/>
              </w:rPr>
              <w:t>1.内容验收</w:t>
            </w:r>
          </w:p>
          <w:p>
            <w:pPr>
              <w:pStyle w:val="null3"/>
              <w:ind w:firstLine="400"/>
            </w:pPr>
            <w:r>
              <w:rPr>
                <w:rFonts w:ascii="仿宋_GB2312" w:hAnsi="仿宋_GB2312" w:cs="仿宋_GB2312" w:eastAsia="仿宋_GB2312"/>
                <w:sz w:val="20"/>
                <w:color w:val="000000"/>
              </w:rPr>
              <w:t>收录消费资源覆盖本需求明细约定的板块，无境外游客高频消费场景重大遗漏；所有基础信息、涉外服务信息经实地核验真实、准确，无错误或过期内容。</w:t>
            </w:r>
          </w:p>
          <w:p>
            <w:pPr>
              <w:pStyle w:val="null3"/>
              <w:ind w:firstLine="400"/>
            </w:pPr>
            <w:r>
              <w:rPr>
                <w:rFonts w:ascii="仿宋_GB2312" w:hAnsi="仿宋_GB2312" w:cs="仿宋_GB2312" w:eastAsia="仿宋_GB2312"/>
                <w:sz w:val="20"/>
                <w:color w:val="000000"/>
              </w:rPr>
              <w:t>境外游客专属优惠等政策信息，均与西安市最新涉外消费政策一致，细则、领取</w:t>
            </w:r>
            <w:r>
              <w:rPr>
                <w:rFonts w:ascii="仿宋_GB2312" w:hAnsi="仿宋_GB2312" w:cs="仿宋_GB2312" w:eastAsia="仿宋_GB2312"/>
                <w:sz w:val="20"/>
                <w:color w:val="000000"/>
              </w:rPr>
              <w:t>/办理方式等多语种表述清晰、无歧义。</w:t>
            </w:r>
          </w:p>
          <w:p>
            <w:pPr>
              <w:pStyle w:val="null3"/>
              <w:ind w:firstLine="400"/>
            </w:pPr>
            <w:r>
              <w:rPr>
                <w:rFonts w:ascii="仿宋_GB2312" w:hAnsi="仿宋_GB2312" w:cs="仿宋_GB2312" w:eastAsia="仿宋_GB2312"/>
                <w:sz w:val="20"/>
                <w:color w:val="000000"/>
              </w:rPr>
              <w:t>多语种统一目录、索引设置合理，分类清晰，支持快速检索，符合境外游客</w:t>
            </w:r>
            <w:r>
              <w:rPr>
                <w:rFonts w:ascii="仿宋_GB2312" w:hAnsi="仿宋_GB2312" w:cs="仿宋_GB2312" w:eastAsia="仿宋_GB2312"/>
                <w:sz w:val="20"/>
                <w:color w:val="000000"/>
              </w:rPr>
              <w:t>“消费指引”使用需求；应急指引板块信息实用、可落地，适配境外游客在陕应急需求。</w:t>
            </w:r>
          </w:p>
          <w:p>
            <w:pPr>
              <w:pStyle w:val="null3"/>
              <w:ind w:firstLine="400"/>
            </w:pPr>
            <w:r>
              <w:rPr>
                <w:rFonts w:ascii="仿宋_GB2312" w:hAnsi="仿宋_GB2312" w:cs="仿宋_GB2312" w:eastAsia="仿宋_GB2312"/>
                <w:sz w:val="20"/>
                <w:color w:val="000000"/>
              </w:rPr>
              <w:t>2.语种验收</w:t>
            </w:r>
          </w:p>
          <w:p>
            <w:pPr>
              <w:pStyle w:val="null3"/>
              <w:ind w:firstLine="400"/>
            </w:pPr>
            <w:r>
              <w:rPr>
                <w:rFonts w:ascii="仿宋_GB2312" w:hAnsi="仿宋_GB2312" w:cs="仿宋_GB2312" w:eastAsia="仿宋_GB2312"/>
                <w:sz w:val="20"/>
                <w:color w:val="000000"/>
              </w:rPr>
              <w:t>各语种翻译内容准确无误，符合目标语种的官方表达与日常使用习惯，无语法错误、语义偏差、文化误解等问题，经母语专业人员审核通过。多语种版本内容一一对应，无内容缺失、错配等情况，核心信息、专业术语翻译统一规范。</w:t>
            </w:r>
          </w:p>
          <w:p>
            <w:pPr>
              <w:pStyle w:val="null3"/>
              <w:ind w:firstLine="400"/>
            </w:pPr>
            <w:r>
              <w:rPr>
                <w:rFonts w:ascii="仿宋_GB2312" w:hAnsi="仿宋_GB2312" w:cs="仿宋_GB2312" w:eastAsia="仿宋_GB2312"/>
                <w:sz w:val="20"/>
                <w:color w:val="000000"/>
              </w:rPr>
              <w:t>3.形式验收</w:t>
            </w:r>
          </w:p>
          <w:p>
            <w:pPr>
              <w:pStyle w:val="null3"/>
              <w:ind w:firstLine="400"/>
            </w:pPr>
            <w:r>
              <w:rPr>
                <w:rFonts w:ascii="仿宋_GB2312" w:hAnsi="仿宋_GB2312" w:cs="仿宋_GB2312" w:eastAsia="仿宋_GB2312"/>
                <w:sz w:val="20"/>
                <w:color w:val="000000"/>
              </w:rPr>
              <w:t>符合商务部格式规范要求，纸质样稿按语种制作，排版符合各语种阅读规范，图文搭配协调，印刷清晰，无缺页、漏印、模糊、装订错误等质量问题；排版符合约定制作标准。</w:t>
            </w:r>
          </w:p>
          <w:p>
            <w:pPr>
              <w:pStyle w:val="null3"/>
              <w:ind w:firstLine="400"/>
            </w:pPr>
            <w:r>
              <w:rPr>
                <w:rFonts w:ascii="仿宋_GB2312" w:hAnsi="仿宋_GB2312" w:cs="仿宋_GB2312" w:eastAsia="仿宋_GB2312"/>
                <w:sz w:val="20"/>
                <w:color w:val="000000"/>
              </w:rPr>
              <w:t>电子版本为高清</w:t>
            </w:r>
            <w:r>
              <w:rPr>
                <w:rFonts w:ascii="仿宋_GB2312" w:hAnsi="仿宋_GB2312" w:cs="仿宋_GB2312" w:eastAsia="仿宋_GB2312"/>
                <w:sz w:val="20"/>
                <w:color w:val="000000"/>
              </w:rPr>
              <w:t>PDF格式及可编辑格式，内容与对应语种纸质样稿完全一致，适配多终端查看，无格式错乱、内容缺失、字体显示异常等问题，支持单语种独立保存与检索。</w:t>
            </w:r>
          </w:p>
          <w:p>
            <w:pPr>
              <w:pStyle w:val="null3"/>
              <w:ind w:firstLine="400"/>
            </w:pPr>
            <w:r>
              <w:rPr>
                <w:rFonts w:ascii="仿宋_GB2312" w:hAnsi="仿宋_GB2312" w:cs="仿宋_GB2312" w:eastAsia="仿宋_GB2312"/>
                <w:sz w:val="20"/>
                <w:color w:val="000000"/>
              </w:rPr>
              <w:t>4.流程验收</w:t>
            </w:r>
          </w:p>
          <w:p>
            <w:pPr>
              <w:pStyle w:val="null3"/>
              <w:ind w:firstLine="400"/>
            </w:pPr>
            <w:r>
              <w:rPr>
                <w:rFonts w:ascii="仿宋_GB2312" w:hAnsi="仿宋_GB2312" w:cs="仿宋_GB2312" w:eastAsia="仿宋_GB2312"/>
                <w:sz w:val="20"/>
                <w:color w:val="000000"/>
              </w:rPr>
              <w:t>供应商已按约定完成编制、多语种翻译校对、修改审核等全部流程，提交的各阶段成果均有采购人确认记录。</w:t>
            </w:r>
          </w:p>
          <w:p>
            <w:pPr>
              <w:pStyle w:val="null3"/>
              <w:ind w:firstLine="400"/>
            </w:pPr>
            <w:r>
              <w:rPr>
                <w:rFonts w:ascii="仿宋_GB2312" w:hAnsi="仿宋_GB2312" w:cs="仿宋_GB2312" w:eastAsia="仿宋_GB2312"/>
                <w:sz w:val="20"/>
                <w:color w:val="000000"/>
              </w:rPr>
              <w:t>已按语种足额交付纸质样稿（</w:t>
            </w:r>
            <w:r>
              <w:rPr>
                <w:rFonts w:ascii="仿宋_GB2312" w:hAnsi="仿宋_GB2312" w:cs="仿宋_GB2312" w:eastAsia="仿宋_GB2312"/>
                <w:sz w:val="20"/>
                <w:color w:val="000000"/>
              </w:rPr>
              <w:t>5份/语种）及电子版本，成果文件齐全、完整，符合交付要求。</w:t>
            </w:r>
          </w:p>
          <w:p>
            <w:pPr>
              <w:pStyle w:val="null3"/>
              <w:ind w:firstLine="400"/>
            </w:pPr>
            <w:r>
              <w:rPr>
                <w:rFonts w:ascii="仿宋_GB2312" w:hAnsi="仿宋_GB2312" w:cs="仿宋_GB2312" w:eastAsia="仿宋_GB2312"/>
                <w:sz w:val="20"/>
                <w:color w:val="000000"/>
              </w:rPr>
              <w:t>5.验收不合格处理</w:t>
            </w:r>
          </w:p>
          <w:p>
            <w:pPr>
              <w:pStyle w:val="null3"/>
              <w:ind w:firstLine="400"/>
            </w:pPr>
            <w:r>
              <w:rPr>
                <w:rFonts w:ascii="仿宋_GB2312" w:hAnsi="仿宋_GB2312" w:cs="仿宋_GB2312" w:eastAsia="仿宋_GB2312"/>
                <w:sz w:val="20"/>
                <w:color w:val="000000"/>
              </w:rPr>
              <w:t>若验收过程中发现任一语种版本成果不符合上述标准，采购人有权要求供应商在</w:t>
            </w:r>
            <w:r>
              <w:rPr>
                <w:rFonts w:ascii="仿宋_GB2312" w:hAnsi="仿宋_GB2312" w:cs="仿宋_GB2312" w:eastAsia="仿宋_GB2312"/>
                <w:sz w:val="20"/>
                <w:color w:val="000000"/>
              </w:rPr>
              <w:t>20个工作日内完成免费整改与优化；整改后仍不合格的，采购人有权解除合同，供应商需退还已收款项，并承担由此给采购人造成的全部损失。</w:t>
            </w:r>
          </w:p>
          <w:p>
            <w:pPr>
              <w:pStyle w:val="null3"/>
              <w:ind w:firstLine="400"/>
            </w:pPr>
            <w:r>
              <w:rPr>
                <w:rFonts w:ascii="仿宋_GB2312" w:hAnsi="仿宋_GB2312" w:cs="仿宋_GB2312" w:eastAsia="仿宋_GB2312"/>
                <w:sz w:val="20"/>
                <w:color w:val="000000"/>
              </w:rPr>
              <w:t>（五）</w:t>
            </w:r>
            <w:r>
              <w:rPr>
                <w:rFonts w:ascii="仿宋_GB2312" w:hAnsi="仿宋_GB2312" w:cs="仿宋_GB2312" w:eastAsia="仿宋_GB2312"/>
                <w:sz w:val="20"/>
                <w:color w:val="000000"/>
              </w:rPr>
              <w:t>违约责任</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按《民法典》中的相关条款执行。</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未按协议要求提供服务或服务质量不能满足协议要求的，</w:t>
            </w:r>
            <w:r>
              <w:rPr>
                <w:rFonts w:ascii="仿宋_GB2312" w:hAnsi="仿宋_GB2312" w:cs="仿宋_GB2312" w:eastAsia="仿宋_GB2312"/>
                <w:sz w:val="20"/>
                <w:color w:val="000000"/>
              </w:rPr>
              <w:t>采购人</w:t>
            </w:r>
            <w:r>
              <w:rPr>
                <w:rFonts w:ascii="仿宋_GB2312" w:hAnsi="仿宋_GB2312" w:cs="仿宋_GB2312" w:eastAsia="仿宋_GB2312"/>
                <w:sz w:val="20"/>
                <w:color w:val="000000"/>
              </w:rPr>
              <w:t>当将供应商违约的情况以及拟采取的措施以书面形式报政府采购监管部门，根据政府采购监管部门的处理意见，</w:t>
            </w:r>
            <w:r>
              <w:rPr>
                <w:rFonts w:ascii="仿宋_GB2312" w:hAnsi="仿宋_GB2312" w:cs="仿宋_GB2312" w:eastAsia="仿宋_GB2312"/>
                <w:sz w:val="20"/>
                <w:color w:val="000000"/>
              </w:rPr>
              <w:t>采购人</w:t>
            </w:r>
            <w:r>
              <w:rPr>
                <w:rFonts w:ascii="仿宋_GB2312" w:hAnsi="仿宋_GB2312" w:cs="仿宋_GB2312" w:eastAsia="仿宋_GB2312"/>
                <w:sz w:val="20"/>
                <w:color w:val="000000"/>
              </w:rPr>
              <w:t>有权依据《民法典》有关条款及合同约定终止合同，并要求</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承担违约责任。同时，政府采购监管部门有权依据《政府采购法》及相关法律法规对</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的违法行为进行相应的处罚。</w:t>
            </w:r>
          </w:p>
          <w:p>
            <w:pPr>
              <w:pStyle w:val="null3"/>
              <w:ind w:firstLine="400"/>
            </w:pPr>
            <w:r>
              <w:rPr>
                <w:rFonts w:ascii="仿宋_GB2312" w:hAnsi="仿宋_GB2312" w:cs="仿宋_GB2312" w:eastAsia="仿宋_GB2312"/>
                <w:sz w:val="20"/>
                <w:color w:val="000000"/>
              </w:rPr>
              <w:t>3、由于不可抗力因素造成无法按照原计划提供服务，双方互不追究违约责任</w:t>
            </w:r>
          </w:p>
          <w:p>
            <w:pPr>
              <w:pStyle w:val="null3"/>
            </w:pPr>
            <w:r>
              <w:rPr>
                <w:rFonts w:ascii="仿宋_GB2312" w:hAnsi="仿宋_GB2312" w:cs="仿宋_GB2312" w:eastAsia="仿宋_GB2312"/>
                <w:sz w:val="20"/>
                <w:color w:val="000000"/>
              </w:rPr>
              <w:t xml:space="preserve">         4、如有异议另行协商。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详见评分标准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（一）核心编制与语种要求 语种适配：以中文为基础版本，英文版本内容一一对应，翻译内容需经母语专业人员校对，确保无歧义、符合目标语种使用习惯，适配境外游客阅读需求。 内容完整性：覆盖西安行政区域内境外游客高频打卡的文旅消费场景，包括但不限于涉外商圈、免税业态、非遗市集、A级景区配套消费点、陕味特色餐饮、跨境商品体验店、大宗消费涉外服务网点等；明确各点位双语地址、营业时间、主营品类、特色服务、境外支付方式等基础信息；整合境外游客专属消费优惠、文旅补贴、跨境物流、双语服务热线、签证延期便利服务等核心内容。 分类科学性：按“吃住行游购娱”板块分类，每个板块下细分具体消费场景与点位，设置多语种统一目录与索引，支持快速查阅，符合境外游客消费习惯。 信息准确性：所有收录的消费资源、政策信息确保真实有效、更新至最新政策动态；地址标注同步适配境外导航软件检索需求。 形式实用性：采用双语种对照+实景图文形式，搭配高清西安消费场景图、双语导航示意图，文字简洁精炼、国际化表达；手册开本适中、便于携带，排版兼顾各语种阅读排版规范，实现实用性与视觉体验的统一。 （二）编制服务要求 供应商需组建专业编制团队，包含中文文案编辑、专业翻译（母语者优先）、设计排版人员、校对审核人员等，团队成员需具备相关编制工作经验。 编制过程中需与西安市商务局、市文旅局、市外办等涉外主管部门，及重点涉外商圈、免税企业、跨境服务机构对接，确保资源收录全面、涉外服务信息准确。 编制过程中需向采购人提交双语种编制初稿、内容审核稿、设计排版稿三个阶段成果，配合采购人完成各阶段审核与修改，每个语种版本修改次数不少于3次，直至采购人确认通过。 提交最终成果时，需按语种分别提供《指南》的纸质样稿（5份/语种）与电子版本（PDF高清版、可编辑版/语种），电子版本需适配电脑、手机、平板等多终端查看，支持语种单独检索。 (三)服务质量：合格</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1.本项目验收由采购人组织实施，邀请涉外翻译专业人员、文旅消费领域专家参与，采用成果审核+实地核验+语种校对相结合的方式，所有语种版本均需满足以下验收标准，全部条款达标方为验收合格： （一）内容验收 收录消费资源覆盖本需求明细约定的板块，无境外游客高频消费场景重大遗漏；所有基础信息、涉外服务信息经实地核验真实、准确，无错误或过期内容。 境外游客专属优惠等政策信息，均与西安市最新涉外消费政策一致，细则、领取/办理方式等多语种表述清晰、无歧义。 多语种统一目录、索引设置合理，分类清晰，支持快速检索，符合境外游客“消费指引”使用需求；应急指引板块信息实用、可落地，适配境外游客在陕应急需求。 （二）语种验收 各语种翻译内容准确无误，符合目标语种的官方表达与日常使用习惯，无语法错误、语义偏差、文化误解等问题，经母语专业人员审核通过。多语种版本内容一一对应，无内容缺失、错配等情况，核心信息、专业术语翻译统一规范。 （三）形式验收 符合商务部格式规范要求，纸质样稿按语种制作，排版符合各语种阅读规范，图文搭配协调，印刷清晰，无缺页、漏印、模糊、装订错误等质量问题；排版符合约定制作标准。 电子版本为高清PDF格式及可编辑格式，内容与对应语种纸质样稿完全一致，适配多终端查看，无格式错乱、内容缺失、字体显示异常等问题，支持单语种独立保存与检索。 （四）流程验收 供应商已按约定完成编制、多语种翻译校对、修改审核等全部流程，提交的各阶段成果均有采购人确认记录。 已按语种足额交付纸质样稿（5份/语种）及电子版本，成果文件齐全、完整，符合交付要求。 （五）验收不合格处理 若验收过程中发现任一语种版本成果不符合上述标准，采购人有权要求供应商在20个工作日内完成免费整改与优化；整改后仍不合格的，采购人有权解除合同，供应商需退还已收款项，并承担由此给采购人造成的全部损失。 2.验收和评价方式 2.1 乙方提供的服务最终验收达不到磋商文件要求和磋商响应文件承诺及国家或行业标准，或在使用中发现甲方不能容忍的缺陷等，将视为验收不合格，乙方应在甲方要求的时间内无条件完善或要求赔付采购人损失。 2.2 若发现乙方有弄虚作假的，及在项目实施阶段故意或随意夸大服务，本项目合同解除，乙方赔偿甲方相应的损失。 2.3 验收标准：按磋商文件、磋商响应文件等服务指标进行逐项验收，各项指标均应符合验收标准及要求。 2.4 验收合格后，填写验收单，双方盖章、签字生效。 2.5 验收依据 2.5.1 合同文本。 2.5.2 磋商响应文件、磋商文件、澄清函。 2.5.3 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中标确认合同签订后15个工作日内 ，供应商向采购方开具等额发票</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待成交供应商完成《指南》所有语种版本全部编制工作，交付所有成果并经采购人验收合格后，采购人在15个工作日内 ，供应商向采购方开具等额发票 </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2、供应商未按协议要求提供服务或服务质量不能满足协议要求的，采购人当将供应商违约的情况以及拟采取的措施以书面形式报政府采购监管部门，根据政府采购监管部门的处理意见，采购人有权依据《民法典》有关条款及合同约定终止合同，并要求供应商承担违约责任。同时，政府采购监管部门有权依据《政府采购法》及相关法律法规对供应商的违法行为进行相应的处罚。3、由于不可抗力因素造成无法按照原计划提供服务，双方互不追究违约责任。4、如有异议另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通过电子化交易系统协商，供应商需在电子化交易系统上传响应的文件。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递交地址：陕西省西安市经济技术开发区凤城八路长和国际F座22层，联系电话：029-86522030转612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供应商身份授权</w:t>
            </w:r>
          </w:p>
        </w:tc>
        <w:tc>
          <w:tcPr>
            <w:tcW w:type="dxa" w:w="3322"/>
          </w:tcPr>
          <w:p>
            <w:pPr>
              <w:pStyle w:val="null3"/>
            </w:pPr>
            <w:r>
              <w:rPr>
                <w:rFonts w:ascii="仿宋_GB2312" w:hAnsi="仿宋_GB2312" w:cs="仿宋_GB2312" w:eastAsia="仿宋_GB2312"/>
              </w:rPr>
              <w:t>供应商应授权合法的人员参加投标，其中法定代表人直接参加的须出具法人身份证，须与营业执照上信息一致，授权代表参加的须出具法定代表人授权书及被授权人身份证及本单位参保证明（提交投标文件截止时间前六个月内任意连续三个月的社会保险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提供2025年06月至今已缴纳的至少一个月的纳税证明或完税证明（任意税种），依法免税的单位应提供相关证明材料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六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经营活动</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供应商单位负责人为同一人或者存在控股、管理关系的不同单位不得同时进行投标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“信用中国”网站和“中国政府采购网”查询截图</w:t>
            </w:r>
          </w:p>
        </w:tc>
        <w:tc>
          <w:tcPr>
            <w:tcW w:type="dxa" w:w="3322"/>
          </w:tcPr>
          <w:p>
            <w:pPr>
              <w:pStyle w:val="null3"/>
            </w:pPr>
            <w:r>
              <w:rPr>
                <w:rFonts w:ascii="仿宋_GB2312" w:hAnsi="仿宋_GB2312" w:cs="仿宋_GB2312" w:eastAsia="仿宋_GB2312"/>
              </w:rPr>
              <w:t>供应商不得为“信用中国”网站（www.creditchina.gov.cn）（中国执行信息公开网）和中国政府采购网（www.ccgp.gov.cn）中被列入失信被执行人、重大税收违法失信主体、政府采购严重违法失信行为记录名单的单位</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项目为专门面向中小企业项目，供应商须为中型企业或者小型、微型企业或监狱企业或残疾人福利性单位</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不接受联合体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在磋商响应文件中指定落款处，按文件要求盖章或签字</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响应（投标）内容</w:t>
            </w:r>
          </w:p>
        </w:tc>
        <w:tc>
          <w:tcPr>
            <w:tcW w:type="dxa" w:w="3322"/>
          </w:tcPr>
          <w:p>
            <w:pPr>
              <w:pStyle w:val="null3"/>
            </w:pPr>
            <w:r>
              <w:rPr>
                <w:rFonts w:ascii="仿宋_GB2312" w:hAnsi="仿宋_GB2312" w:cs="仿宋_GB2312" w:eastAsia="仿宋_GB2312"/>
              </w:rPr>
              <w:t>与磋商内容一致，无重大偏离</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自磋商响应文件递交之日起不少于90个日历天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未超过磋商最高限价</w:t>
            </w:r>
          </w:p>
        </w:tc>
        <w:tc>
          <w:tcPr>
            <w:tcW w:type="dxa" w:w="1661"/>
          </w:tcPr>
          <w:p>
            <w:pPr>
              <w:pStyle w:val="null3"/>
            </w:pPr>
            <w:r>
              <w:rPr>
                <w:rFonts w:ascii="仿宋_GB2312" w:hAnsi="仿宋_GB2312" w:cs="仿宋_GB2312" w:eastAsia="仿宋_GB2312"/>
              </w:rPr>
              <w:t>响应文件封面 响应函 报价明细表.docx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评审内容：①供应商对本项目背景和现状、需求的充分了解；②服务内容和需求的理解和把握。 评审标准：方案各部分内容全面详细、阐述条理清晰详尽、符合本项目采购需求得10分；评审内容每缺一项扣5分；评审内容有缺陷（缺陷是指：内容粗略、逻辑混乱、描述过于简单、与项目特点不匹配、凭空编造、逻辑漏洞、出现常识性错误、存在不适用项目实际情况的情形或只有标题没有实质性内容等）评审内容出现以上任一情形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编制方案</w:t>
            </w:r>
          </w:p>
        </w:tc>
        <w:tc>
          <w:tcPr>
            <w:tcW w:type="dxa" w:w="2492"/>
          </w:tcPr>
          <w:p>
            <w:pPr>
              <w:pStyle w:val="null3"/>
            </w:pPr>
            <w:r>
              <w:rPr>
                <w:rFonts w:ascii="仿宋_GB2312" w:hAnsi="仿宋_GB2312" w:cs="仿宋_GB2312" w:eastAsia="仿宋_GB2312"/>
              </w:rPr>
              <w:t>评审内容：①语种适配的准确性；②内容完整性；③分类科学性；④信息准确性。⑤形式实用性。 评审标准：方案各部分内容全面详细、阐述条理清晰详尽、符合本项目采购需求得25分；评审内容每缺一项扣5分；评审内容有缺陷（缺陷是指：内容粗略、逻辑混乱、描述过于简单、与项目特点不匹配、凭空编造、逻辑漏洞、出现常识性错误、存在不适用项目实际情况的情形或只有标题没有实质性内容等）评审内容出现以上任一情形扣1分，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一、拟派项目负责人：（3分） 1、拟派项目负责人具有CATTI/TEM-8/其他翻译相关证书得3分，未提供不得分。 二、团队服务人员（不含项目负责人）（5分）： 1、团队服务人员数量≥5人，中文、设计、英语、计算机类等相关专业，具有较好的文字表述、内容撰写、编辑排版、信息技术开发等能力，熟悉西安文化旅游情况，明确团队成员的职责和分工。满足以上情况得5分，每少1人或缺少1类专业人员扣1分，扣完为止。 注：提供以上人员的身份证复印件、提交投标文件截止时间前六个月内任意一个月的社会保险缴纳证明、相应资格证书、学历证明材料（如有）等，否则不得分。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版面设计方案</w:t>
            </w:r>
          </w:p>
        </w:tc>
        <w:tc>
          <w:tcPr>
            <w:tcW w:type="dxa" w:w="2492"/>
          </w:tcPr>
          <w:p>
            <w:pPr>
              <w:pStyle w:val="null3"/>
            </w:pPr>
            <w:r>
              <w:rPr>
                <w:rFonts w:ascii="仿宋_GB2312" w:hAnsi="仿宋_GB2312" w:cs="仿宋_GB2312" w:eastAsia="仿宋_GB2312"/>
              </w:rPr>
              <w:t>评审内容：本项目提出版面设计方案①版面设计创意性、美观度、系列性；②内页布局合理性；③与西安文化结合度。 评审标准：以上内容全面详细、阐述条理清晰，能有效保障本项目实施得9分，每有一项缺项扣3分；内容有缺陷（缺陷是指：内容粗略、逻辑混乱、描述过于简单、与项目特点不匹配、凭空编造、逻辑漏洞、出现常识性错误、存在不适用项目实际情况的情形或只有标题没有实质性内容等）评审内容出现以上任一情形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评审内容：①工作计划安排；②工作进度保障 评审标准：方案内容专门针对本项目编制，切合本项目实际情况及实施要求，内容与要点相符、每个要点均有展开详细的阐述且能够适用于本项目的得6分，每有一项缺项扣3分；内容有缺陷（缺陷是指：内容粗略、逻辑混乱、描述过于简单、与项目特点不匹配、凭空编造、逻辑漏洞、出现常识性错误、存在不适用项目实际情况的情形或只有标题没有实质性内容等）评审内容出现以上任一情形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评审内容：①质量目标；②质量保证措施。 评审标准：方案内容专门针对本项目编制，切合本项目实际情况及实施要求，内容与要点相符、每个要点均有展开详细的阐述且能够适用于本项目的得6分，每有一项缺项扣3分；内容有缺陷（缺陷是指：内容粗略、逻辑混乱、描述过于简单、与项目特点不匹配、凭空编造、逻辑漏洞、出现常识性错误、存在不适用项目实际情况的情形或只有标题没有实质性内容等）评审内容出现以上任一情形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评审内容：①服务标准；②服务内容；③响应时间。 评审标准：以上内容全面详细、阐述条理清晰，能有效保障本项目实施得9分，每有一项缺项扣3分；内容有缺陷（缺陷是指：内容粗略、逻辑混乱、描述过于简单、与项目特点不匹配、凭空编造、逻辑漏洞、出现常识性错误、存在不适用项目实际情况的情形或只有标题没有实质性内容等）评审内容出现以上任一情形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评审内容：①各类不可预期风险以及各类临时性、紧急性应急保障任务的应对措施；②风险控制方法。 评审标准：方案内容专门针对本项目编制，切合本项目实际情况及实施要求，内容与要点相符、每个要点均有展开详细的阐述且能够适用于本项目的得6分，每有一项缺项扣3分；内容有缺陷（缺陷是指：内容粗略、逻辑混乱、描述过于简单、与项目特点不匹配、凭空编造、逻辑漏洞、出现常识性错误、存在不适用项目实际情况的情形或只有标题没有实质性内容等）评审内容出现以上任一情形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供应商针对本项目服务内容，提出相应的合理化建议。1、建议全面且从多角度考虑，合理可行且对项目实施具有较强的指导作用的得3分；2、建议基本全面且建议内容基本可行的得2分；3、建议不全面且实施难度大的得1分。未提供或全面脱离项目实际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1、提供供应商2023年3月1日至磋商截止日类似项目业绩（以合同复印件为准），每提供一份业绩得2分，最高得6分。 2、提供团队成员2023年3月1日至磋商截止日类似项目业绩（以合同复印件为准），合同中需体现团队成员姓名，每提供一份业绩得1分，最高得2分，可与公司业绩重复计分。 注：若提供虚假业绩，一经发现，按无效磋商处理。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10分。（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详见附件：报价明细表.docx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