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版本号：OTXA-262003108120260401001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医疗废物处置项目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OTXA-2620031081</w:t>
      </w:r>
      <w:r>
        <w:br/>
      </w:r>
      <w:r>
        <w:br/>
      </w:r>
      <w:r>
        <w:br/>
      </w:r>
    </w:p>
    <w:p>
      <w:pPr>
        <w:pStyle w:val="null3"/>
        <w:jc w:val="center"/>
        <w:outlineLvl w:val="5"/>
      </w:pPr>
      <w:r>
        <w:rPr>
          <w:rFonts w:ascii="仿宋_GB2312" w:hAnsi="仿宋_GB2312" w:cs="仿宋_GB2312" w:eastAsia="仿宋_GB2312"/>
          <w:sz w:val="15"/>
          <w:b/>
        </w:rPr>
        <w:t>西安市胸科医院</w:t>
      </w:r>
    </w:p>
    <w:p>
      <w:pPr>
        <w:pStyle w:val="null3"/>
        <w:jc w:val="center"/>
        <w:outlineLvl w:val="5"/>
      </w:pPr>
      <w:r>
        <w:rPr>
          <w:rFonts w:ascii="仿宋_GB2312" w:hAnsi="仿宋_GB2312" w:cs="仿宋_GB2312" w:eastAsia="仿宋_GB2312"/>
          <w:sz w:val="15"/>
          <w:b/>
        </w:rPr>
        <w:t>东方（西安）国际招标有限公司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2026年04月01日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东方（西安）国际招标有限公司</w:t>
      </w:r>
      <w:r>
        <w:rPr>
          <w:rFonts w:ascii="仿宋_GB2312" w:hAnsi="仿宋_GB2312" w:cs="仿宋_GB2312" w:eastAsia="仿宋_GB2312"/>
        </w:rPr>
        <w:t>（以下简称“代理机构”）受</w:t>
      </w:r>
      <w:r>
        <w:rPr>
          <w:rFonts w:ascii="仿宋_GB2312" w:hAnsi="仿宋_GB2312" w:cs="仿宋_GB2312" w:eastAsia="仿宋_GB2312"/>
        </w:rPr>
        <w:t>西安市胸科医院</w:t>
      </w:r>
      <w:r>
        <w:rPr>
          <w:rFonts w:ascii="仿宋_GB2312" w:hAnsi="仿宋_GB2312" w:cs="仿宋_GB2312" w:eastAsia="仿宋_GB2312"/>
        </w:rPr>
        <w:t>委托，拟对</w:t>
      </w:r>
      <w:r>
        <w:rPr>
          <w:rFonts w:ascii="仿宋_GB2312" w:hAnsi="仿宋_GB2312" w:cs="仿宋_GB2312" w:eastAsia="仿宋_GB2312"/>
        </w:rPr>
        <w:t>医疗废物处置项目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OTXA-2620031081</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医疗废物处置项目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医疗废物处置服务，包括工作中产生的所有医疗废弃物。</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1.1有效的主体资格证明：在中华人民共和国境内注册，并有效存续的营业执照/事业单位法人证书/非企业专业服务机构执业许可证/民办非企业单位登记证书、税务登记证、组织机构代码证，或“三证合一”后的注册登记证。 1.2授权委托书：非法定代表人参加投标的，须提供法定代表人授权委托书及被授权人身份证、被授权人在投标单位近3个月连续缴纳的社保证明；法定代表人参加投标时,须提供法定代表人身份证；</w:t>
      </w:r>
    </w:p>
    <w:p>
      <w:pPr>
        <w:pStyle w:val="null3"/>
      </w:pPr>
      <w:r>
        <w:rPr>
          <w:rFonts w:ascii="仿宋_GB2312" w:hAnsi="仿宋_GB2312" w:cs="仿宋_GB2312" w:eastAsia="仿宋_GB2312"/>
        </w:rPr>
        <w:t>2、具有良好的商业信誉和健全的财务会计制度：财务状况报告（任选其一）：1、提供2023或2024年度经审计的财务会计报告（成立时间至提交投标文件截止时间不足一年的可提供成立后任意时段的资产负债表）；2、或提供供应商基本存款账户信息及开标日期前三个月内其基本存款账户开户银行出具的资信证明；</w:t>
      </w:r>
    </w:p>
    <w:p>
      <w:pPr>
        <w:pStyle w:val="null3"/>
      </w:pPr>
      <w:r>
        <w:rPr>
          <w:rFonts w:ascii="仿宋_GB2312" w:hAnsi="仿宋_GB2312" w:cs="仿宋_GB2312" w:eastAsia="仿宋_GB2312"/>
        </w:rPr>
        <w:t>3、有依法缴纳税收和社会保障资金的良好记录：3.1社会保障资金缴纳证明：自2025年1月1日以来已缴存的至少三个月的社会保障资金缴存单据或社保机构开具的社会保险参保缴费情况证明，单据或证明上应有社保机构或代收机构的公章或业务专用章。依法不需要缴纳社会保障资金的投标人应提供相关文件证明。 3.2税收缴纳证明：自2025年1月1日以来已缴纳的至少三个月的纳税证明或完税证明，纳税证明或完税证明上应有代收机构或税务机关的公章或业务专用章。依法免税的投标人应提供相关文件证明。</w:t>
      </w:r>
    </w:p>
    <w:p>
      <w:pPr>
        <w:pStyle w:val="null3"/>
      </w:pPr>
      <w:r>
        <w:rPr>
          <w:rFonts w:ascii="仿宋_GB2312" w:hAnsi="仿宋_GB2312" w:cs="仿宋_GB2312" w:eastAsia="仿宋_GB2312"/>
        </w:rPr>
        <w:t>4、供应商资质：供应商具有有效的危险废物经营许可证（包含医疗废物），供应商需在项目电子化交易系统中按要求上传相应证明文件并进行电子签章。</w:t>
      </w:r>
    </w:p>
    <w:p>
      <w:pPr>
        <w:pStyle w:val="null3"/>
      </w:pPr>
      <w:r>
        <w:rPr>
          <w:rFonts w:ascii="仿宋_GB2312" w:hAnsi="仿宋_GB2312" w:cs="仿宋_GB2312" w:eastAsia="仿宋_GB2312"/>
        </w:rPr>
        <w:t>5、供应商信用：参加本次政府采购活动前3年内在经营活动中没有重大违法记录，以及未被列入失信被执行人、重大税收违法案件当事人名单、政府采购严重违法失信行为记录名单的书面声明。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6、供应商承诺：凡西安市胸科医院职工及其配偶、直系亲属投资开办或在相关企业担任高管、独立董事等有重大利益关系职务的相关供应商，不得参与投标。</w:t>
      </w:r>
    </w:p>
    <w:p>
      <w:pPr>
        <w:pStyle w:val="null3"/>
      </w:pPr>
      <w:r>
        <w:rPr>
          <w:rFonts w:ascii="仿宋_GB2312" w:hAnsi="仿宋_GB2312" w:cs="仿宋_GB2312" w:eastAsia="仿宋_GB2312"/>
        </w:rPr>
        <w:t>7、信用信息：7.1查询渠道：“信用中国”网站（www.creditchina.gov.vn）、中国政府采购网（www.ccgp.gov.vn）；以现场查询为准。7.2截止时点：投标截止时间；7.3信用信息查询记录和证据留存的具体方式：网上查询结果打印。7.4信用信息的使用规则：凡在截止时点内，列入失信被执行人、重大税收违法案件当事人名单、政府采购严重违法失信行为记录名单、西安市卫健委各级系统“黑名单”的供应商，其投标视为无效投标；联合体投标时，联合体成员存在不良信用记录的，视同联合体存在不良信用记录，其投标视为无效投标。</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西安市胸科医院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航天大道东段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西安市胸科医院经办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15353717283</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东方（西安）国际招标有限公司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西安市太白南路181号西部电子社区A座A区208-1室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孙翊轩、陈一凡、方丽娜、张强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029-89585662-807</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西安市胸科医院</w:t>
      </w:r>
      <w:r>
        <w:rPr>
          <w:rFonts w:ascii="仿宋_GB2312" w:hAnsi="仿宋_GB2312" w:cs="仿宋_GB2312" w:eastAsia="仿宋_GB2312"/>
        </w:rPr>
        <w:t>和</w:t>
      </w:r>
      <w:r>
        <w:rPr>
          <w:rFonts w:ascii="仿宋_GB2312" w:hAnsi="仿宋_GB2312" w:cs="仿宋_GB2312" w:eastAsia="仿宋_GB2312"/>
        </w:rPr>
        <w:t>东方（西安）国际招标有限公司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东方（西安）国际招标有限公司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西安市胸科医院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东方（西安）国际招标有限公司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满足本项目要求及相关行业规定</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医疗废物处置服务，包括工作中产生的所有医疗废弃物。</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医疗废物处置项目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标的名称：医疗废物处置项目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720"/>
              <w:jc w:val="left"/>
            </w:pPr>
            <w:r>
              <w:rPr>
                <w:rFonts w:ascii="仿宋_GB2312" w:hAnsi="仿宋_GB2312" w:cs="仿宋_GB2312" w:eastAsia="仿宋_GB2312"/>
                <w:sz w:val="20"/>
              </w:rPr>
              <w:t>一</w:t>
            </w:r>
            <w:r>
              <w:rPr>
                <w:rFonts w:ascii="仿宋_GB2312" w:hAnsi="仿宋_GB2312" w:cs="仿宋_GB2312" w:eastAsia="仿宋_GB2312"/>
                <w:sz w:val="20"/>
              </w:rPr>
              <w:t>、</w:t>
            </w:r>
            <w:r>
              <w:rPr>
                <w:rFonts w:ascii="仿宋_GB2312" w:hAnsi="仿宋_GB2312" w:cs="仿宋_GB2312" w:eastAsia="仿宋_GB2312"/>
                <w:sz w:val="20"/>
              </w:rPr>
              <w:t>服务要求：</w:t>
            </w:r>
          </w:p>
          <w:p>
            <w:pPr>
              <w:pStyle w:val="null3"/>
              <w:ind w:firstLine="400"/>
              <w:jc w:val="left"/>
            </w:pPr>
            <w:r>
              <w:rPr>
                <w:rFonts w:ascii="仿宋_GB2312" w:hAnsi="仿宋_GB2312" w:cs="仿宋_GB2312" w:eastAsia="仿宋_GB2312"/>
                <w:sz w:val="20"/>
              </w:rPr>
              <w:t>（一）指定专人负责对采购人的医疗废物处置的服务工作。</w:t>
            </w:r>
          </w:p>
          <w:p>
            <w:pPr>
              <w:pStyle w:val="null3"/>
              <w:ind w:firstLine="400"/>
              <w:jc w:val="left"/>
            </w:pPr>
            <w:r>
              <w:rPr>
                <w:rFonts w:ascii="仿宋_GB2312" w:hAnsi="仿宋_GB2312" w:cs="仿宋_GB2312" w:eastAsia="仿宋_GB2312"/>
                <w:sz w:val="20"/>
              </w:rPr>
              <w:t>（二）提供相应数量的专用</w:t>
            </w:r>
            <w:r>
              <w:rPr>
                <w:rFonts w:ascii="仿宋_GB2312" w:hAnsi="仿宋_GB2312" w:cs="仿宋_GB2312" w:eastAsia="仿宋_GB2312"/>
                <w:sz w:val="20"/>
              </w:rPr>
              <w:t>包装容器：包括包装袋、利器盒和周转桶。</w:t>
            </w:r>
          </w:p>
          <w:p>
            <w:pPr>
              <w:pStyle w:val="null3"/>
              <w:ind w:firstLine="400"/>
              <w:jc w:val="left"/>
            </w:pPr>
            <w:r>
              <w:rPr>
                <w:rFonts w:ascii="仿宋_GB2312" w:hAnsi="仿宋_GB2312" w:cs="仿宋_GB2312" w:eastAsia="仿宋_GB2312"/>
                <w:sz w:val="20"/>
              </w:rPr>
              <w:t>（三）指定专人负责医疗废物交接工作，对移交的医疗废物进行核实后扫码《危险废物转移联单》（医疗废物专用）和《医疗废物运送登记卡》。</w:t>
            </w:r>
          </w:p>
          <w:p>
            <w:pPr>
              <w:pStyle w:val="null3"/>
              <w:ind w:firstLine="400"/>
              <w:jc w:val="left"/>
            </w:pPr>
            <w:r>
              <w:rPr>
                <w:rFonts w:ascii="仿宋_GB2312" w:hAnsi="仿宋_GB2312" w:cs="仿宋_GB2312" w:eastAsia="仿宋_GB2312"/>
                <w:sz w:val="20"/>
              </w:rPr>
              <w:t>（四）指定专人按照约定的时间到采购人的医疗废物暂存仓库接收医疗废物。</w:t>
            </w:r>
          </w:p>
          <w:p>
            <w:pPr>
              <w:pStyle w:val="null3"/>
              <w:ind w:firstLine="400"/>
              <w:jc w:val="left"/>
            </w:pPr>
            <w:r>
              <w:rPr>
                <w:rFonts w:ascii="仿宋_GB2312" w:hAnsi="仿宋_GB2312" w:cs="仿宋_GB2312" w:eastAsia="仿宋_GB2312"/>
                <w:sz w:val="20"/>
              </w:rPr>
              <w:t>（五）根据《医疗废物管理条例》和《医疗废物集中处置技术规范》对接收的医疗废物进行无害化处置。</w:t>
            </w:r>
          </w:p>
          <w:p>
            <w:pPr>
              <w:pStyle w:val="null3"/>
              <w:ind w:firstLine="400"/>
              <w:jc w:val="left"/>
            </w:pPr>
            <w:r>
              <w:rPr>
                <w:rFonts w:ascii="仿宋_GB2312" w:hAnsi="仿宋_GB2312" w:cs="仿宋_GB2312" w:eastAsia="仿宋_GB2312"/>
                <w:sz w:val="20"/>
              </w:rPr>
              <w:t>（六）</w:t>
            </w:r>
            <w:r>
              <w:rPr>
                <w:rFonts w:ascii="仿宋_GB2312" w:hAnsi="仿宋_GB2312" w:cs="仿宋_GB2312" w:eastAsia="仿宋_GB2312"/>
                <w:sz w:val="20"/>
              </w:rPr>
              <w:t>48 小时清运，如遇特殊情况，随时清运。</w:t>
            </w:r>
          </w:p>
          <w:p>
            <w:pPr>
              <w:pStyle w:val="null3"/>
              <w:jc w:val="left"/>
            </w:pPr>
            <w:r>
              <w:rPr>
                <w:rFonts w:ascii="仿宋_GB2312" w:hAnsi="仿宋_GB2312" w:cs="仿宋_GB2312" w:eastAsia="仿宋_GB2312"/>
                <w:sz w:val="20"/>
              </w:rPr>
              <w:t>二</w:t>
            </w:r>
            <w:r>
              <w:rPr>
                <w:rFonts w:ascii="仿宋_GB2312" w:hAnsi="仿宋_GB2312" w:cs="仿宋_GB2312" w:eastAsia="仿宋_GB2312"/>
                <w:sz w:val="20"/>
              </w:rPr>
              <w:t>、质量安全要求：</w:t>
            </w:r>
          </w:p>
          <w:p>
            <w:pPr>
              <w:pStyle w:val="null3"/>
              <w:ind w:firstLine="400"/>
              <w:jc w:val="left"/>
            </w:pPr>
            <w:r>
              <w:rPr>
                <w:rFonts w:ascii="仿宋_GB2312" w:hAnsi="仿宋_GB2312" w:cs="仿宋_GB2312" w:eastAsia="仿宋_GB2312"/>
                <w:sz w:val="20"/>
              </w:rPr>
              <w:t>严格执行《医疗废物管理条例》、《医疗废物集中处置技术规范》和关于医疗废物处置的相关标准及要求。</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以现场实际情况为准。</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以现场实际情况为准。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西安市胸科医院指定地点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详见3.4其他要求一 ；每个季度，服务结束后，乙方于每季度10日前向甲方提供上季度处置费电子发票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每个季度，服务结束后，乙方于每季度10日前向甲方提供上季度处置费电子发票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每个季度，服务结束后，乙方于每季度10日前向甲方提供上季度处置费电子发票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每个季度，服务结束后，乙方于每季度10日前向甲方提供上季度处置费电子发票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满足本项目相关行业规定</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甲方所在地法院提起诉讼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一、因政府采购系统设置局限性，本项目实际支付结算方式为： （一）处置费收费标准按《西安市物价局关于医疗废物处置收费标准的复函》（市物函［2004］290 号）执行：“对一级以上（含一级）医院按实际使用床位数收费，每张床位每日收取2元医疗废物处置费” 参照《西安市医疗废物集中处置实施方案》：“采取先收后结的收费结算方式，对一级以上（含一级）医院即在合同执行当月，按照医疗废物产生单位上年度同期实际床位使用数按月收取，年终结算时，经双方共同核定全年床位使用数后，实行多退少补。”但总金额不超过投标报价。 （二）双方商定于2027年第一季度，根据省、市卫生健康委员会提供的2026 年度甲方实际使用正式床位总数，按每张床位每日收取2元医疗废物处置费的收费标准，对2026 年度全年处置费进行据实结算。2026年合同到期后，一个月内对2026年合同期内产生的费用，根据甲方合同期内实际使用正式床位总数，按每张床位每日收取2元医疗废物处置费的收费标准，对2026年合同期内处置费进行据实结算。 （三）收费方式： 本项目为分期付款。甲、乙双方商定：乙方于每季度10日前向甲方提供上季度处置费电子发票，甲方于收到发票后30日内将处置费支付给乙方。如甲方未按时支付乙方处置费，乙方有权停止收运、处置甲方的医疗废物，造成医疗废物无法规范处置的事实，视同甲方违约，一切责任由甲方承担。 二、中标（成交）单位在中标（成交）后需免费提供纸质响应文件正本壹份、副本壹份，用于项目归档使用。纸质版与上传版必须保持一致，若纸质版响应文件与上传政府采购系统电子版文件不一致时，以政府采购平台上传版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1、供2023或2024年度经审计的财务会计报告（成立时间至提交投标文件截止时间不足一年的可提供成立后任意时段的资产负债表）；2、提供供应商基本存款账户信息及开标日期前三个月内其基本存款账户开户银行出具的资信证明；（以上两条任选其一）</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1.1有效的主体资格证明：在中华人民共和国境内注册，并有效存续的营业执照/事业单位法人证书/非企业专业服务机构执业许可证/民办非企业单位登记证书、税务登记证、组织机构代码证，或“三证合一”后的注册登记证。 1.2授权委托书：非法定代表人参加投标的，须提供法定代表人授权委托书及被授权人身份证、被授权人在投标单位近3个月连续缴纳的社保证明；法定代表人参加投标时,须提供法定代表人身份证；</w:t>
            </w:r>
          </w:p>
        </w:tc>
        <w:tc>
          <w:tcPr>
            <w:tcW w:type="dxa" w:w="1661"/>
          </w:tcPr>
          <w:p>
            <w:pPr>
              <w:pStyle w:val="null3"/>
            </w:pPr>
            <w:r>
              <w:rPr>
                <w:rFonts w:ascii="仿宋_GB2312" w:hAnsi="仿宋_GB2312" w:cs="仿宋_GB2312" w:eastAsia="仿宋_GB2312"/>
              </w:rPr>
              <w:t>法人授权书.docx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具有良好的商业信誉和健全的财务会计制度：财务状况报告（任选其一）</w:t>
            </w:r>
          </w:p>
        </w:tc>
        <w:tc>
          <w:tcPr>
            <w:tcW w:type="dxa" w:w="3322"/>
          </w:tcPr>
          <w:p>
            <w:pPr>
              <w:pStyle w:val="null3"/>
            </w:pPr>
            <w:r>
              <w:rPr>
                <w:rFonts w:ascii="仿宋_GB2312" w:hAnsi="仿宋_GB2312" w:cs="仿宋_GB2312" w:eastAsia="仿宋_GB2312"/>
              </w:rPr>
              <w:t>1、提供2023或2024年度经审计的财务会计报告（成立时间至提交投标文件截止时间不足一年的可提供成立后任意时段的资产负债表）；2、或提供供应商基本存款账户信息及开标日期前三个月内其基本存款账户开户银行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3.1社会保障资金缴纳证明：自2025年1月1日以来已缴存的至少三个月的社会保障资金缴存单据或社保机构开具的社会保险参保缴费情况证明，单据或证明上应有社保机构或代收机构的公章或业务专用章。依法不需要缴纳社会保障资金的投标人应提供相关文件证明。 3.2税收缴纳证明：自2025年1月1日以来已缴纳的至少三个月的纳税证明或完税证明，纳税证明或完税证明上应有代收机构或税务机关的公章或业务专用章。依法免税的投标人应提供相关文件证明。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供应商具有有效的危险废物经营许可证（包含医疗废物），供应商需在项目电子化交易系统中按要求上传相应证明文件并进行电子签章。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供应商信用</w:t>
            </w:r>
          </w:p>
        </w:tc>
        <w:tc>
          <w:tcPr>
            <w:tcW w:type="dxa" w:w="3322"/>
          </w:tcPr>
          <w:p>
            <w:pPr>
              <w:pStyle w:val="null3"/>
            </w:pPr>
            <w:r>
              <w:rPr>
                <w:rFonts w:ascii="仿宋_GB2312" w:hAnsi="仿宋_GB2312" w:cs="仿宋_GB2312" w:eastAsia="仿宋_GB2312"/>
              </w:rPr>
              <w:t>参加本次政府采购活动前3年内在经营活动中没有重大违法记录，以及未被列入失信被执行人、重大税收违法案件当事人名单、政府采购严重违法失信行为记录名单的书面声明。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投标人无重大违法记录的书面声明格式.docx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供应商承诺</w:t>
            </w:r>
          </w:p>
        </w:tc>
        <w:tc>
          <w:tcPr>
            <w:tcW w:type="dxa" w:w="3322"/>
          </w:tcPr>
          <w:p>
            <w:pPr>
              <w:pStyle w:val="null3"/>
            </w:pPr>
            <w:r>
              <w:rPr>
                <w:rFonts w:ascii="仿宋_GB2312" w:hAnsi="仿宋_GB2312" w:cs="仿宋_GB2312" w:eastAsia="仿宋_GB2312"/>
              </w:rPr>
              <w:t>凡西安市胸科医院职工及其配偶、直系亲属投资开办或在相关企业担任高管、独立董事等有重大利益关系职务的相关供应商，不得参与投标。</w:t>
            </w:r>
          </w:p>
        </w:tc>
        <w:tc>
          <w:tcPr>
            <w:tcW w:type="dxa" w:w="1661"/>
          </w:tcPr>
          <w:p>
            <w:pPr>
              <w:pStyle w:val="null3"/>
            </w:pPr>
            <w:r>
              <w:rPr>
                <w:rFonts w:ascii="仿宋_GB2312" w:hAnsi="仿宋_GB2312" w:cs="仿宋_GB2312" w:eastAsia="仿宋_GB2312"/>
              </w:rPr>
              <w:t>声明.docx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7.1查询渠道：“信用中国”网站（www.creditchina.gov.vn）、中国政府采购网（www.ccgp.gov.vn）；以现场查询为准。7.2截止时点：投标截止时间；7.3信用信息查询记录和证据留存的具体方式：网上查询结果打印。7.4信用信息的使用规则：凡在截止时点内，列入失信被执行人、重大税收违法案件当事人名单、政府采购严重违法失信行为记录名单、西安市卫健委各级系统“黑名单”的供应商，其投标视为无效投标；联合体投标时，联合体成员存在不良信用记录的，视同联合体存在不良信用记录，其投标视为无效投标。</w:t>
            </w:r>
          </w:p>
        </w:tc>
        <w:tc>
          <w:tcPr>
            <w:tcW w:type="dxa" w:w="1661"/>
          </w:tcPr>
          <w:p>
            <w:pPr>
              <w:pStyle w:val="null3"/>
            </w:pPr>
            <w:r>
              <w:rPr>
                <w:rFonts w:ascii="仿宋_GB2312" w:hAnsi="仿宋_GB2312" w:cs="仿宋_GB2312" w:eastAsia="仿宋_GB2312"/>
              </w:rPr>
              <w:t>声明.docx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响应文件封面 投标人具有履行本合同所必需的设备和专业技术能力的说明及承诺.docx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服务内容及服务邀请应答表 中小企业声明函 残疾人福利性单位声明函 服务方案 商务应答表.docx 响应函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详见附件：法人授权书.docx</w:t>
      </w:r>
    </w:p>
    <w:p>
      <w:pPr>
        <w:pStyle w:val="null3"/>
        <w:ind w:firstLine="960"/>
      </w:pPr>
      <w:r>
        <w:rPr>
          <w:rFonts w:ascii="仿宋_GB2312" w:hAnsi="仿宋_GB2312" w:cs="仿宋_GB2312" w:eastAsia="仿宋_GB2312"/>
        </w:rPr>
        <w:t>详见附件：声明.docx</w:t>
      </w:r>
    </w:p>
    <w:p>
      <w:pPr>
        <w:pStyle w:val="null3"/>
        <w:ind w:firstLine="960"/>
      </w:pPr>
      <w:r>
        <w:rPr>
          <w:rFonts w:ascii="仿宋_GB2312" w:hAnsi="仿宋_GB2312" w:cs="仿宋_GB2312" w:eastAsia="仿宋_GB2312"/>
        </w:rPr>
        <w:t>详见附件：投标人具有履行本合同所必需的设备和专业技术能力的说明及承诺.docx</w:t>
      </w:r>
    </w:p>
    <w:p>
      <w:pPr>
        <w:pStyle w:val="null3"/>
        <w:ind w:firstLine="960"/>
      </w:pPr>
      <w:r>
        <w:rPr>
          <w:rFonts w:ascii="仿宋_GB2312" w:hAnsi="仿宋_GB2312" w:cs="仿宋_GB2312" w:eastAsia="仿宋_GB2312"/>
        </w:rPr>
        <w:t>详见附件：投标人无重大违法记录的书面声明格式.docx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详见附件：服务合同模板.docx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