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E9AFC">
      <w:pPr>
        <w:spacing w:line="500" w:lineRule="exact"/>
        <w:jc w:val="right"/>
        <w:rPr>
          <w:rFonts w:ascii="仿宋" w:hAnsi="仿宋" w:eastAsia="仿宋" w:cs="仿宋"/>
          <w:bCs/>
          <w:spacing w:val="-20"/>
          <w:sz w:val="32"/>
          <w:szCs w:val="32"/>
          <w:highlight w:val="none"/>
        </w:rPr>
      </w:pPr>
    </w:p>
    <w:p w14:paraId="1105B62E">
      <w:pPr>
        <w:spacing w:line="500" w:lineRule="exact"/>
        <w:jc w:val="right"/>
        <w:rPr>
          <w:rFonts w:ascii="仿宋" w:hAnsi="仿宋" w:eastAsia="仿宋" w:cs="仿宋"/>
          <w:bCs/>
          <w:spacing w:val="-2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pacing w:val="-20"/>
          <w:sz w:val="32"/>
          <w:szCs w:val="32"/>
          <w:highlight w:val="none"/>
        </w:rPr>
        <w:t>合同编号：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服务202 （ ）号</w:t>
      </w:r>
      <w:r>
        <w:rPr>
          <w:rFonts w:hint="eastAsia" w:ascii="仿宋" w:hAnsi="仿宋" w:eastAsia="仿宋" w:cs="仿宋"/>
          <w:bCs/>
          <w:spacing w:val="-20"/>
          <w:sz w:val="32"/>
          <w:szCs w:val="32"/>
          <w:highlight w:val="none"/>
        </w:rPr>
        <w:t xml:space="preserve">  </w:t>
      </w:r>
    </w:p>
    <w:p w14:paraId="041173F9">
      <w:pPr>
        <w:spacing w:line="500" w:lineRule="exact"/>
        <w:jc w:val="right"/>
        <w:rPr>
          <w:rFonts w:ascii="仿宋" w:hAnsi="仿宋" w:eastAsia="仿宋" w:cs="仿宋"/>
          <w:b/>
          <w:spacing w:val="-20"/>
          <w:sz w:val="32"/>
          <w:szCs w:val="32"/>
          <w:highlight w:val="none"/>
        </w:rPr>
      </w:pPr>
    </w:p>
    <w:p w14:paraId="258E810B">
      <w:pPr>
        <w:spacing w:line="500" w:lineRule="exact"/>
        <w:jc w:val="right"/>
        <w:rPr>
          <w:rFonts w:ascii="仿宋" w:hAnsi="仿宋" w:eastAsia="仿宋" w:cs="仿宋"/>
          <w:b/>
          <w:spacing w:val="-20"/>
          <w:sz w:val="32"/>
          <w:szCs w:val="32"/>
          <w:highlight w:val="none"/>
        </w:rPr>
      </w:pPr>
    </w:p>
    <w:p w14:paraId="00E6135A">
      <w:pPr>
        <w:spacing w:line="500" w:lineRule="exact"/>
        <w:jc w:val="right"/>
        <w:rPr>
          <w:rFonts w:ascii="仿宋" w:hAnsi="仿宋" w:eastAsia="仿宋" w:cs="仿宋"/>
          <w:b/>
          <w:spacing w:val="-20"/>
          <w:sz w:val="32"/>
          <w:szCs w:val="32"/>
          <w:highlight w:val="none"/>
        </w:rPr>
      </w:pPr>
    </w:p>
    <w:p w14:paraId="1CD7519C">
      <w:pPr>
        <w:spacing w:line="500" w:lineRule="exact"/>
        <w:jc w:val="right"/>
        <w:rPr>
          <w:rFonts w:ascii="仿宋" w:hAnsi="仿宋" w:eastAsia="仿宋" w:cs="仿宋"/>
          <w:b/>
          <w:spacing w:val="-20"/>
          <w:sz w:val="32"/>
          <w:szCs w:val="32"/>
          <w:highlight w:val="none"/>
        </w:rPr>
      </w:pPr>
    </w:p>
    <w:p w14:paraId="3AB43EAC">
      <w:pPr>
        <w:spacing w:line="500" w:lineRule="exact"/>
        <w:jc w:val="right"/>
        <w:rPr>
          <w:rFonts w:ascii="仿宋" w:hAnsi="仿宋" w:eastAsia="仿宋" w:cs="仿宋"/>
          <w:b/>
          <w:spacing w:val="-20"/>
          <w:sz w:val="32"/>
          <w:szCs w:val="32"/>
          <w:highlight w:val="none"/>
        </w:rPr>
      </w:pPr>
    </w:p>
    <w:p w14:paraId="5C03FB36">
      <w:pPr>
        <w:spacing w:line="480" w:lineRule="auto"/>
        <w:jc w:val="center"/>
        <w:rPr>
          <w:rFonts w:ascii="仿宋" w:hAnsi="仿宋" w:eastAsia="仿宋" w:cs="仿宋"/>
          <w:b/>
          <w:spacing w:val="-20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spacing w:val="-20"/>
          <w:sz w:val="48"/>
          <w:szCs w:val="48"/>
          <w:highlight w:val="none"/>
        </w:rPr>
        <w:t>西安市胸科医院</w:t>
      </w:r>
    </w:p>
    <w:p w14:paraId="736BF03E">
      <w:pPr>
        <w:spacing w:line="480" w:lineRule="auto"/>
        <w:jc w:val="center"/>
        <w:rPr>
          <w:rFonts w:ascii="仿宋" w:hAnsi="仿宋" w:eastAsia="仿宋" w:cs="仿宋"/>
          <w:b/>
          <w:spacing w:val="-20"/>
          <w:sz w:val="24"/>
          <w:highlight w:val="none"/>
        </w:rPr>
      </w:pPr>
    </w:p>
    <w:p w14:paraId="76AB681B">
      <w:pPr>
        <w:spacing w:line="480" w:lineRule="auto"/>
        <w:jc w:val="center"/>
        <w:rPr>
          <w:rFonts w:ascii="仿宋" w:hAnsi="仿宋" w:eastAsia="仿宋" w:cs="仿宋"/>
          <w:b/>
          <w:sz w:val="48"/>
          <w:highlight w:val="none"/>
        </w:rPr>
      </w:pPr>
      <w:r>
        <w:rPr>
          <w:rFonts w:hint="eastAsia" w:ascii="仿宋" w:hAnsi="仿宋" w:eastAsia="仿宋" w:cs="仿宋"/>
          <w:b/>
          <w:sz w:val="48"/>
          <w:highlight w:val="none"/>
        </w:rPr>
        <w:t>服 务 合 同</w:t>
      </w:r>
    </w:p>
    <w:p w14:paraId="105DCB70">
      <w:pPr>
        <w:spacing w:line="480" w:lineRule="auto"/>
        <w:jc w:val="center"/>
        <w:rPr>
          <w:rFonts w:ascii="仿宋" w:hAnsi="仿宋" w:eastAsia="仿宋" w:cs="仿宋"/>
          <w:sz w:val="30"/>
          <w:highlight w:val="none"/>
        </w:rPr>
      </w:pPr>
    </w:p>
    <w:p w14:paraId="6482949F">
      <w:pPr>
        <w:pStyle w:val="6"/>
        <w:tabs>
          <w:tab w:val="left" w:pos="720"/>
        </w:tabs>
        <w:spacing w:line="276" w:lineRule="auto"/>
        <w:ind w:left="720" w:firstLine="0" w:firstLineChars="0"/>
        <w:jc w:val="center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（项目名称：医疗废物处置项目）</w:t>
      </w:r>
    </w:p>
    <w:p w14:paraId="7D963F96">
      <w:pPr>
        <w:jc w:val="center"/>
        <w:rPr>
          <w:rFonts w:ascii="仿宋" w:hAnsi="仿宋" w:eastAsia="仿宋" w:cs="仿宋"/>
          <w:sz w:val="30"/>
          <w:highlight w:val="none"/>
        </w:rPr>
      </w:pPr>
    </w:p>
    <w:p w14:paraId="39A59CC1">
      <w:pPr>
        <w:jc w:val="center"/>
        <w:rPr>
          <w:rFonts w:ascii="仿宋" w:hAnsi="仿宋" w:eastAsia="仿宋" w:cs="仿宋"/>
          <w:sz w:val="30"/>
          <w:highlight w:val="none"/>
        </w:rPr>
      </w:pPr>
    </w:p>
    <w:p w14:paraId="6F802B13">
      <w:pPr>
        <w:jc w:val="center"/>
        <w:rPr>
          <w:rFonts w:ascii="仿宋" w:hAnsi="仿宋" w:eastAsia="仿宋" w:cs="仿宋"/>
          <w:sz w:val="30"/>
          <w:highlight w:val="none"/>
        </w:rPr>
      </w:pPr>
    </w:p>
    <w:p w14:paraId="41BBA2F1">
      <w:pPr>
        <w:rPr>
          <w:rFonts w:ascii="仿宋" w:hAnsi="仿宋" w:eastAsia="仿宋" w:cs="仿宋"/>
          <w:sz w:val="30"/>
          <w:highlight w:val="none"/>
        </w:rPr>
      </w:pPr>
    </w:p>
    <w:p w14:paraId="17522814">
      <w:pPr>
        <w:jc w:val="center"/>
        <w:rPr>
          <w:rFonts w:ascii="仿宋" w:hAnsi="仿宋" w:eastAsia="仿宋" w:cs="仿宋"/>
          <w:sz w:val="30"/>
          <w:highlight w:val="none"/>
        </w:rPr>
      </w:pPr>
    </w:p>
    <w:p w14:paraId="127CF881">
      <w:pPr>
        <w:snapToGrid w:val="0"/>
        <w:spacing w:line="480" w:lineRule="auto"/>
        <w:ind w:firstLine="1928" w:firstLineChars="600"/>
        <w:jc w:val="left"/>
        <w:rPr>
          <w:rFonts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甲  方：西安市胸科医院</w:t>
      </w:r>
    </w:p>
    <w:p w14:paraId="2D70454F">
      <w:pPr>
        <w:snapToGrid w:val="0"/>
        <w:spacing w:line="480" w:lineRule="auto"/>
        <w:ind w:firstLine="1928" w:firstLineChars="600"/>
        <w:jc w:val="left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乙  方：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</w:t>
      </w:r>
    </w:p>
    <w:p w14:paraId="2D57AD61">
      <w:pPr>
        <w:snapToGrid w:val="0"/>
        <w:spacing w:line="480" w:lineRule="auto"/>
        <w:ind w:firstLine="1928" w:firstLineChars="600"/>
        <w:jc w:val="left"/>
        <w:rPr>
          <w:rFonts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鉴证方：</w:t>
      </w:r>
    </w:p>
    <w:p w14:paraId="446A7276">
      <w:pPr>
        <w:rPr>
          <w:rFonts w:ascii="仿宋" w:hAnsi="仿宋" w:eastAsia="仿宋" w:cs="仿宋"/>
          <w:highlight w:val="none"/>
        </w:rPr>
      </w:pPr>
    </w:p>
    <w:p w14:paraId="3595A301">
      <w:pPr>
        <w:pStyle w:val="3"/>
        <w:spacing w:line="360" w:lineRule="auto"/>
        <w:rPr>
          <w:rFonts w:hint="eastAsia" w:ascii="仿宋" w:hAnsi="仿宋" w:eastAsia="仿宋" w:cs="仿宋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17385A6">
      <w:pPr>
        <w:pStyle w:val="7"/>
        <w:ind w:firstLine="48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委 托 合 同</w:t>
      </w:r>
    </w:p>
    <w:p w14:paraId="6F24CBC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甲方:西安市胸科医院</w:t>
      </w:r>
    </w:p>
    <w:p w14:paraId="22E5BBCA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: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</w:t>
      </w:r>
    </w:p>
    <w:p w14:paraId="35D31CBC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鉴证方：</w:t>
      </w:r>
      <w:r>
        <w:rPr>
          <w:rFonts w:hint="eastAsia"/>
          <w:sz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</w:p>
    <w:p w14:paraId="26E06B6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为了实现医疗废物集中处置,保障人民群众身体健康,根据《医疗废物管理条例》（国务院令第 380 号）、《医疗卫生机构医疗废物管理办法》（卫生部令第 36 号）《医疗废物集中处置技术规范》（环发[2003]206 号）、《西安市医疗废物集中处置实施方案》（市政发[2004]135号）、《西安市医疗废物集中处置通告》（市政告字[2004]9 号）《军队医疗卫生机构医疗废物管理办法》（中国人民解放军总后勤部命令[2004]后字第 14 号）的相关规定， 甲方与乙方经共同协商，就医疗废物的收集、转运、无害化处置及医疗废物集中处置服务费（简称处置费）的支付、结算等相关问题，订立本合同。</w:t>
      </w:r>
    </w:p>
    <w:p w14:paraId="52DFF68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第一条 本合同所称医疗废物是指甲方在医疗、预防、保健以及其他相关活动中产生的具有直接或者间接感染性、毒性以及其他危害性的废物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是《医疗废物分类目录》（卫医发[2003]287号）中所规定的除化学性废物之外的各项医疗废物。</w:t>
      </w:r>
    </w:p>
    <w:p w14:paraId="1CF7DBE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第二条 甲方应严格按照《医疗废物管理条例》、《医疗卫生机构医疗废物管理办法》和《医疗废物集中处置技术规范》的规定：将医疗废物进行分类、包装、标注及内部收集，并建立医疗废物专用暂时贮存仓库，负责医疗废物交接前的内部管理工作。</w:t>
      </w:r>
    </w:p>
    <w:p w14:paraId="68D6F77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第三条 乙方应严格按照《医疗废物管理条例》、《医疗废物集中处置技术规范》及《西安市医疗废物集中处置实施方案》的规定，按时接收甲方的医疗废物，安全运抵处置中心并进行无害化处置。</w:t>
      </w:r>
    </w:p>
    <w:p w14:paraId="2A8F098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第四条 收费标准</w:t>
      </w:r>
    </w:p>
    <w:p w14:paraId="5E19B314">
      <w:pPr>
        <w:widowControl w:val="0"/>
        <w:wordWrap w:val="0"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处置费收费标准按《西安市物价局关于医疗废物处置收费标准的复函》（市物函[2004]290号）执行：“对一级以上（含一级）医院按实际使用床位数收费，每张床位每日收取2元医疗废物处置费”。</w:t>
      </w:r>
    </w:p>
    <w:p w14:paraId="398C41D8">
      <w:pPr>
        <w:widowControl w:val="0"/>
        <w:wordWrap w:val="0"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第五条 结算方式</w:t>
      </w:r>
    </w:p>
    <w:p w14:paraId="58A0F0D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照《西安市医疗废物集中处置实施方案》：“采取先收后结的收费结算方式，对一级以上（含一级）医院即在合同执行当月，按照医疗废物产生单位上年度同期实际床位使用数按月收取，年终结算时，经双方共同核定全年床位使用数后，实行多退少补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结合简便、易操作的原则，具体如下：</w:t>
      </w:r>
    </w:p>
    <w:p w14:paraId="435711FB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合同期内，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甲方全年预付乙方处置费总计人民币（大写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，小写：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），双方协商后同意平均每季度应支付处置费人民币（大写：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</w:t>
      </w:r>
    </w:p>
    <w:p w14:paraId="74B2362B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，小写：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）。</w:t>
      </w:r>
    </w:p>
    <w:p w14:paraId="10B793DB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（二）双方商定于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年第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一  </w:t>
      </w:r>
      <w:r>
        <w:rPr>
          <w:rFonts w:hint="eastAsia" w:ascii="宋体" w:hAnsi="宋体" w:eastAsia="宋体" w:cs="宋体"/>
          <w:sz w:val="24"/>
          <w:szCs w:val="24"/>
        </w:rPr>
        <w:t>季度，根据省、市卫生健康委员会提供的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年度甲方实际使用正式床位总数，按每张床位每日收取2元医疗废物处置费的收费标准，对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年度全年处置费进行据实结算。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2026年合同到期后，一个月内对2026年合同期内产生的费用，根据甲方合同期内实际使用正式床位总数，按每张床位每日收取2元医疗废物处置费的收费标准，对2026年合同期内处置费进行据实结算。</w:t>
      </w:r>
    </w:p>
    <w:p w14:paraId="24325B9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（三）收费方式：</w:t>
      </w:r>
    </w:p>
    <w:p w14:paraId="5656887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收费方式：甲、乙双方商定：乙方于每季度10日前向甲方提供上季度处置费电子发票，甲方于收到发票后30日内将处置费支付给乙方。如甲方未按时支付乙方处置费，乙方有权停止收运、处置甲方的医疗废物，造成医疗废物无法规范处置的事实，视同甲方违约，一切责任由甲方承担。</w:t>
      </w:r>
    </w:p>
    <w:p w14:paraId="37AC5D6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第六条 双方责任</w:t>
      </w:r>
    </w:p>
    <w:p w14:paraId="0F443B18">
      <w:pPr>
        <w:spacing w:line="360" w:lineRule="auto"/>
        <w:ind w:left="420" w:left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甲方责任</w:t>
      </w:r>
    </w:p>
    <w:p w14:paraId="6D6E863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（一）指定专人负责衔接、配合乙方的收运及处置工作。</w:t>
      </w:r>
    </w:p>
    <w:p w14:paraId="1D21498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指定专人负责乙方提供的专用包装容器的接收及管理工作；作为乙方处置单位提供专用包装容器实属全国首位，承担着一定的成本费用，甲方应本着厉行节约的原则，节俭使用。如因甲方原因造成损坏或丢失，应照价赔偿：周转桶（240L）420 元／只、（50L）200元/只。</w:t>
      </w:r>
    </w:p>
    <w:p w14:paraId="6D46765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（三）指定专人负责医疗废物的交接工作，按照《医疗废物集中处置技术规范》填写和保存《危险废物转移联单》（医疗废物专用）及《医疗废物运送登记卡》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如当次无废物交接，也必须在联单、登记卡上如实记录。如车到医疗废物暂存处无人配合，发生漏接、漏拖由甲方承担责任。</w:t>
      </w:r>
    </w:p>
    <w:p w14:paraId="24DDA54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（四）暂存仓库应按《医疗废物集中处置技术规范》：“方便医疗废物装卸、装卸工人及运送车辆的出入 ”的标准建设，如因暂存仓库建设不达标造成乙方收运困难，甲方有责任将周转桶运至方便乙方收运车辆停放、装卸的地方，以便乙方及时清运。</w:t>
      </w:r>
    </w:p>
    <w:p w14:paraId="21E4470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（五）按时、足额支付处置费。</w:t>
      </w:r>
    </w:p>
    <w:p w14:paraId="2C63107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2.乙方责任</w:t>
      </w:r>
    </w:p>
    <w:p w14:paraId="3CC0D4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（一）指定专人负责甲方医疗废物处置的服务工作。</w:t>
      </w:r>
    </w:p>
    <w:p w14:paraId="742D577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（二）根据甲方上年度医疗废物产生量提供相应数量的专用包装容器：包括包装袋、利器盒和周转桶。</w:t>
      </w:r>
    </w:p>
    <w:p w14:paraId="6629711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red"/>
        </w:rPr>
      </w:pPr>
      <w:r>
        <w:rPr>
          <w:rFonts w:hint="eastAsia" w:ascii="宋体" w:hAnsi="宋体" w:eastAsia="宋体" w:cs="宋体"/>
          <w:sz w:val="24"/>
          <w:szCs w:val="24"/>
        </w:rPr>
        <w:t>（三）指定专人负责医疗废物交接工作，对移交的医疗废物 进行核实后填写《危险废物转移联单》（医疗废物专用）和《医疗废物运送登记卡》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并签字确认，若乙方对其类型、数量、重量有异议或包装、标识不符合规定的，要求甲方更正，甲方拒绝更正时，乙方可拒收，并将有关情况于《医疗废物运送登记卡》上注明，上报卫健委、生态环境行政主管部门，由此引起的责任由甲方承担。</w:t>
      </w:r>
    </w:p>
    <w:p w14:paraId="0829138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（四）指定专人按照约定的时间到甲方的医疗废物暂存仓库接收医疗废物。</w:t>
      </w:r>
    </w:p>
    <w:p w14:paraId="408A64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（五）根据《医疗废物管理条例》和《医疗废物集中处置技术规范》对接收的医疗废物进行无害化处置。</w:t>
      </w:r>
    </w:p>
    <w:p w14:paraId="5142B288">
      <w:pPr>
        <w:pStyle w:val="2"/>
        <w:ind w:firstLine="480" w:firstLineChars="200"/>
        <w:rPr>
          <w:rFonts w:hint="default" w:eastAsia="宋体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小时清运，如遇特殊情况，接甲方通知后随时清运。</w:t>
      </w:r>
    </w:p>
    <w:p w14:paraId="19AF645C">
      <w:pPr>
        <w:pStyle w:val="2"/>
        <w:rPr>
          <w:rFonts w:hint="eastAsia"/>
        </w:rPr>
      </w:pPr>
    </w:p>
    <w:p w14:paraId="5FBF9C4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第七条 违约责任</w:t>
      </w:r>
    </w:p>
    <w:p w14:paraId="63E0A32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（一）如甲方未按规范分类、收集、暂存医疗废物，乙方有权拒绝接收；造成医疗废物无法规范处置的事实，视同甲方违约，一切责任由甲方承担。</w:t>
      </w:r>
    </w:p>
    <w:p w14:paraId="1D8887D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（二）如乙方未按规范收运、处置甲方的医疗废物，造成二次污染的事实，视同乙方违约，一切责任由乙方承担。</w:t>
      </w:r>
    </w:p>
    <w:p w14:paraId="463D79B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第八条 争议解决方式</w:t>
      </w:r>
    </w:p>
    <w:p w14:paraId="49A6D0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本合同在履行中如发生争议，应由双方协商解决；如协商不成，报请西安市医疗废物集中处置领导小组办公室进行调解；调解不成，可向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甲方所在地人民法院</w:t>
      </w:r>
      <w:r>
        <w:rPr>
          <w:rFonts w:hint="eastAsia" w:ascii="宋体" w:hAnsi="宋体" w:eastAsia="宋体" w:cs="宋体"/>
          <w:sz w:val="24"/>
          <w:szCs w:val="24"/>
        </w:rPr>
        <w:t>提起诉讼。</w:t>
      </w:r>
    </w:p>
    <w:p w14:paraId="1F0B193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第九条</w:t>
      </w:r>
      <w:r>
        <w:rPr>
          <w:rFonts w:hint="eastAsia" w:ascii="宋体" w:hAnsi="宋体" w:eastAsia="宋体" w:cs="宋体"/>
          <w:sz w:val="24"/>
          <w:szCs w:val="24"/>
        </w:rPr>
        <w:t xml:space="preserve"> 合同定义、变更和终止</w:t>
      </w:r>
    </w:p>
    <w:p w14:paraId="6D21643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（一）本合同所涉术语均参照《医疗废物管理条例》、《医疗废物处置技术规范》的有关定义。</w:t>
      </w:r>
    </w:p>
    <w:p w14:paraId="7E64C0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（二）国家有关医疗废物的法律、法规、规范性文件若发生变更修订，甲、乙双方应根据变更后的内容对本合同进行修订。</w:t>
      </w:r>
    </w:p>
    <w:p w14:paraId="1A04E3E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（三）西安市医疗废物处置收费标准发生变更时，甲、乙双方应执行新的物价收费标准。</w:t>
      </w:r>
    </w:p>
    <w:p w14:paraId="01430C6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（四）双方协商一致，可对合同的部分或全部条款进行变更或终止。</w:t>
      </w:r>
    </w:p>
    <w:p w14:paraId="51CE68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第十条 本合同未尽事宜，可签订补充协议，补充协议与本合同具有同等法律效力。</w:t>
      </w:r>
    </w:p>
    <w:p w14:paraId="31BEF01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第十一条 本合同一式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sz w:val="24"/>
          <w:szCs w:val="24"/>
        </w:rPr>
        <w:t>份，甲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方四份，</w:t>
      </w:r>
      <w:r>
        <w:rPr>
          <w:rFonts w:hint="eastAsia" w:ascii="宋体" w:hAnsi="宋体" w:eastAsia="宋体" w:cs="宋体"/>
          <w:sz w:val="24"/>
          <w:szCs w:val="24"/>
        </w:rPr>
        <w:t>乙方一份，鉴定方一份，报环保局一份。</w:t>
      </w:r>
    </w:p>
    <w:p w14:paraId="76A3896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 合同有效期：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日至202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4F1D38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条 在合同有效期内，如陕西省物价行政主管部门调整医疗服务价格成本，甲、乙双方应重新签订《委托合同》，本合同自行终止。</w:t>
      </w:r>
    </w:p>
    <w:p w14:paraId="20F77D5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备注：依照本合同第五条第二款约定进行结算，乙方应退甲方上年度医疗废物处置费人民币（大写：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，小写：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元整）。</w:t>
      </w:r>
    </w:p>
    <w:p w14:paraId="60F48DA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应环保部门要求，经甲乙双方协商一致在附件作其他约定，附件内容与合同具有同等效力。</w:t>
      </w:r>
    </w:p>
    <w:p w14:paraId="69C9AD6C">
      <w:pPr>
        <w:pStyle w:val="3"/>
        <w:snapToGrid w:val="0"/>
        <w:spacing w:line="360" w:lineRule="auto"/>
        <w:jc w:val="both"/>
        <w:rPr>
          <w:rFonts w:ascii="仿宋" w:hAnsi="仿宋" w:eastAsia="仿宋" w:cs="仿宋"/>
          <w:highlight w:val="none"/>
        </w:rPr>
      </w:pPr>
    </w:p>
    <w:p w14:paraId="3D6919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lang w:eastAsia="zh-CN"/>
        </w:rPr>
        <w:t>甲方（法人公章）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乙方（法人章）</w:t>
      </w:r>
    </w:p>
    <w:p w14:paraId="0BB81F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</w:p>
    <w:p w14:paraId="2CD839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单位名称：西安市胸科医院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单位名称：</w:t>
      </w:r>
    </w:p>
    <w:p w14:paraId="327196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地  址：西安市长安区航天大道东段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地  址：</w:t>
      </w:r>
    </w:p>
    <w:p w14:paraId="4B7885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杜陵西路2000号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ab/>
      </w:r>
    </w:p>
    <w:p w14:paraId="002F1F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法定代表人：</w:t>
      </w:r>
    </w:p>
    <w:p w14:paraId="21E09E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代理人：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代理人：</w:t>
      </w:r>
    </w:p>
    <w:p w14:paraId="459F67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项目主管部门负责人：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经办人：</w:t>
      </w:r>
    </w:p>
    <w:p w14:paraId="5588D5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招采办负责人：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联系电话：</w:t>
      </w:r>
    </w:p>
    <w:p w14:paraId="2E553E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联系电话：029-62500115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开 户 行：</w:t>
      </w:r>
    </w:p>
    <w:p w14:paraId="235CBA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账    号：</w:t>
      </w:r>
    </w:p>
    <w:p w14:paraId="0861B8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签订日期：202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 xml:space="preserve">年  月   日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签订日期：202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宋体" w:hAnsi="宋体" w:eastAsia="宋体" w:cs="宋体"/>
          <w:sz w:val="24"/>
          <w:szCs w:val="24"/>
          <w:highlight w:val="none"/>
          <w:lang w:eastAsia="zh-CN"/>
        </w:rPr>
        <w:t>年  月   日</w:t>
      </w:r>
      <w:bookmarkStart w:id="0" w:name="_GoBack"/>
      <w:bookmarkEnd w:id="0"/>
    </w:p>
    <w:p w14:paraId="57E935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839716"/>
    <w:multiLevelType w:val="singleLevel"/>
    <w:tmpl w:val="61839716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44E86"/>
    <w:rsid w:val="2974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jc w:val="center"/>
      <w:outlineLvl w:val="0"/>
    </w:pPr>
    <w:rPr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2026-04-01T08:31:00Z</dcterms:created>
  <dc:creator>xxxx.</dc:creator>
  <cp:lastModifiedBy>xxxx.</cp:lastModifiedBy>
  <dcterms:modified xsi:type="dcterms:W3CDTF">2026-04-01T08:31:57Z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B921FDAC12964298A5FD52BB5F5AEC2B_11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