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B18F7">
      <w:pPr>
        <w:pStyle w:val="2"/>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jc w:val="center"/>
        <w:textAlignment w:val="auto"/>
        <w:rPr>
          <w:rFonts w:hint="eastAsia" w:ascii="仿宋" w:eastAsia="仿宋" w:cs="仿宋"/>
          <w:sz w:val="36"/>
          <w:szCs w:val="36"/>
          <w:lang w:bidi="ar-SA"/>
        </w:rPr>
      </w:pPr>
      <w:r>
        <w:rPr>
          <w:rFonts w:hint="eastAsia" w:ascii="仿宋" w:eastAsia="仿宋" w:cs="仿宋"/>
          <w:sz w:val="36"/>
          <w:szCs w:val="36"/>
          <w:lang w:bidi="ar-SA"/>
        </w:rPr>
        <w:t>合同格式及主要条款</w:t>
      </w:r>
    </w:p>
    <w:p w14:paraId="5599A687">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仿宋" w:eastAsia="仿宋" w:cs="仿宋"/>
          <w:b/>
          <w:bCs/>
          <w:sz w:val="28"/>
          <w:szCs w:val="28"/>
          <w:lang w:bidi="ar-SA"/>
        </w:rPr>
      </w:pPr>
      <w:r>
        <w:rPr>
          <w:rFonts w:hint="eastAsia" w:ascii="仿宋" w:eastAsia="仿宋" w:cs="仿宋"/>
          <w:b/>
          <w:bCs/>
          <w:sz w:val="28"/>
          <w:szCs w:val="28"/>
          <w:lang w:bidi="ar-SA"/>
        </w:rPr>
        <w:t>（参考格式）</w:t>
      </w:r>
    </w:p>
    <w:p w14:paraId="0DCFB55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甲 方：</w:t>
      </w:r>
    </w:p>
    <w:p w14:paraId="028A98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p w14:paraId="3415D83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依据《中华人民共和国民法典》</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《中华人民共和国政府采购法》以及招标文件、投标文件、成交通知书，经甲、乙双方协商，鉴证方确认，达成如下条款。</w:t>
      </w:r>
    </w:p>
    <w:p w14:paraId="2E5550C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 xml:space="preserve">第一条 </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rPr>
        <w:t xml:space="preserve">工程概况 </w:t>
      </w:r>
    </w:p>
    <w:p w14:paraId="52C686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1-1、工程名称:</w:t>
      </w:r>
    </w:p>
    <w:p w14:paraId="72CDEBC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1-2、工程地点:</w:t>
      </w:r>
    </w:p>
    <w:p w14:paraId="27DB5ED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1-3、承包范围:</w:t>
      </w:r>
    </w:p>
    <w:p w14:paraId="4C9785F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1-4、承包方式:</w:t>
      </w:r>
    </w:p>
    <w:p w14:paraId="63C3CF6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1-5、工 期:</w:t>
      </w:r>
    </w:p>
    <w:p w14:paraId="65CD3EB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1-6、开工日期:    年   月   日</w:t>
      </w:r>
    </w:p>
    <w:p w14:paraId="6BD3B8F0">
      <w:pPr>
        <w:keepNext w:val="0"/>
        <w:keepLines w:val="0"/>
        <w:pageBreakBefore w:val="0"/>
        <w:widowControl w:val="0"/>
        <w:kinsoku/>
        <w:wordWrap/>
        <w:overflowPunct/>
        <w:topLinePunct w:val="0"/>
        <w:autoSpaceDE/>
        <w:autoSpaceDN/>
        <w:bidi w:val="0"/>
        <w:adjustRightInd/>
        <w:snapToGrid/>
        <w:spacing w:line="360" w:lineRule="auto"/>
        <w:ind w:left="0" w:firstLine="1200" w:firstLineChars="5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竣工日期:  年   月   日</w:t>
      </w:r>
    </w:p>
    <w:p w14:paraId="3F1F2C4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1-7、工程质量:合格</w:t>
      </w:r>
    </w:p>
    <w:p w14:paraId="6C9D0C5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1-8、合同价款:人民币大写   万元整   小写(    元)</w:t>
      </w:r>
    </w:p>
    <w:p w14:paraId="2A52393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default" w:ascii="仿宋" w:hAnsi="仿宋" w:eastAsia="仿宋" w:cs="仿宋"/>
          <w:b/>
          <w:bCs/>
          <w:color w:val="000000"/>
          <w:sz w:val="24"/>
          <w:szCs w:val="24"/>
          <w:lang w:val="en-US" w:eastAsia="zh-CN"/>
        </w:rPr>
      </w:pPr>
      <w:r>
        <w:rPr>
          <w:rFonts w:hint="eastAsia" w:ascii="仿宋" w:hAnsi="仿宋" w:eastAsia="仿宋" w:cs="仿宋"/>
          <w:b/>
          <w:bCs/>
          <w:color w:val="000000"/>
          <w:sz w:val="24"/>
          <w:szCs w:val="24"/>
        </w:rPr>
        <w:t>第二条   甲方工作</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p>
    <w:p w14:paraId="7281DF9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第三条   乙方工作</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p>
    <w:p w14:paraId="20EE57A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第四条  关于工期的约定</w:t>
      </w:r>
    </w:p>
    <w:p w14:paraId="69DF095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4-1、乙方必须严格按照工期约定完工，不得推迟。</w:t>
      </w:r>
    </w:p>
    <w:p w14:paraId="30F387A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4-2、甲方要求比合同约定的工期提前竣工时，经分析新工期要求合理，乙方应予执行。</w:t>
      </w:r>
    </w:p>
    <w:p w14:paraId="683F32C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4-3、因甲方未按约定完成工作而影响进度，工期顺延。</w:t>
      </w:r>
    </w:p>
    <w:p w14:paraId="3059018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4-4、因乙方责任，不能按期开工或中途无故停工，影响工期，工期不顺延。</w:t>
      </w:r>
    </w:p>
    <w:p w14:paraId="24850B0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4-5、非乙方原因造成的停电、停水及不可抗力因素，导致停工8小时以上(一周内累计计算)，工期相应顺延。</w:t>
      </w:r>
    </w:p>
    <w:p w14:paraId="16FA48A5">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第五条  关于工程质量及验收的规定</w:t>
      </w:r>
    </w:p>
    <w:p w14:paraId="480AE8F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、本工程质量应达到国家质量评定优良标准。</w:t>
      </w:r>
    </w:p>
    <w:p w14:paraId="2FB44EE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、由于乙方原因造成质量事故，其返工费用由乙方承担，工期不顺延。</w:t>
      </w:r>
    </w:p>
    <w:p w14:paraId="53CB33F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、工程竣工后，乙方应通知甲方验收，甲方自接到验收通知</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6ACEF65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、完工验收</w:t>
      </w:r>
    </w:p>
    <w:p w14:paraId="3A4CCA8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1、乙方完工后，进行自检，达到国家消防规范验收合格标准后，准备验收文件，并书面通知甲方。</w:t>
      </w:r>
    </w:p>
    <w:p w14:paraId="7A3329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2、甲方先组织验收，甲方确认成交供应商的自检内容后，由甲方负责委托第三方消防检测单位检测，检测单位出具的检测合格报告作为项目被最终认可的唯一依据。</w:t>
      </w:r>
    </w:p>
    <w:p w14:paraId="116393A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、验收依据:</w:t>
      </w:r>
    </w:p>
    <w:p w14:paraId="0623B1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1、施工合同。</w:t>
      </w:r>
    </w:p>
    <w:p w14:paraId="32C213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2、本项目磋商文件、</w:t>
      </w:r>
      <w:bookmarkStart w:id="0" w:name="_GoBack"/>
      <w:bookmarkEnd w:id="0"/>
      <w:r>
        <w:rPr>
          <w:rFonts w:hint="eastAsia" w:ascii="仿宋" w:hAnsi="仿宋" w:eastAsia="仿宋" w:cs="仿宋"/>
          <w:color w:val="000000"/>
          <w:sz w:val="24"/>
          <w:szCs w:val="24"/>
        </w:rPr>
        <w:t>补充通知、响应文件、澄清函等。</w:t>
      </w:r>
    </w:p>
    <w:p w14:paraId="1F41CA4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3、国家相关的标准和规范。</w:t>
      </w:r>
    </w:p>
    <w:p w14:paraId="55AC0F4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、工程验收合格后，甲、乙双方应尽快办理移交。不论什么原因，乙方无留滞权。</w:t>
      </w:r>
    </w:p>
    <w:p w14:paraId="35B9022A">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rPr>
        <w:t>第六</w:t>
      </w:r>
      <w:r>
        <w:rPr>
          <w:rFonts w:hint="eastAsia" w:ascii="仿宋" w:hAnsi="仿宋" w:eastAsia="仿宋" w:cs="仿宋"/>
          <w:b/>
          <w:bCs/>
          <w:color w:val="000000"/>
          <w:sz w:val="24"/>
          <w:szCs w:val="24"/>
          <w:highlight w:val="none"/>
        </w:rPr>
        <w:t>条  款项支付</w:t>
      </w:r>
    </w:p>
    <w:p w14:paraId="2EC22EC5">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6-1、合同款的支付:</w:t>
      </w:r>
      <w:r>
        <w:rPr>
          <w:rFonts w:hint="eastAsia" w:ascii="仿宋" w:hAnsi="仿宋" w:eastAsia="仿宋" w:cs="仿宋"/>
          <w:color w:val="000000"/>
          <w:sz w:val="24"/>
          <w:szCs w:val="24"/>
          <w:highlight w:val="none"/>
          <w:u w:val="single"/>
          <w:lang w:val="en-US" w:eastAsia="zh-CN"/>
        </w:rPr>
        <w:t xml:space="preserve">                   </w:t>
      </w:r>
    </w:p>
    <w:p w14:paraId="4FCD99A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6-2、支付方式:</w:t>
      </w:r>
      <w:r>
        <w:rPr>
          <w:rFonts w:hint="eastAsia" w:ascii="仿宋" w:hAnsi="仿宋" w:eastAsia="仿宋" w:cs="仿宋"/>
          <w:color w:val="000000"/>
          <w:sz w:val="24"/>
          <w:szCs w:val="24"/>
          <w:highlight w:val="none"/>
          <w:u w:val="single"/>
          <w:lang w:val="en-US" w:eastAsia="zh-CN"/>
        </w:rPr>
        <w:t xml:space="preserve">                   </w:t>
      </w:r>
    </w:p>
    <w:p w14:paraId="50E8A2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6-3、结算方式</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u w:val="single"/>
          <w:lang w:val="en-US" w:eastAsia="zh-CN"/>
        </w:rPr>
        <w:t xml:space="preserve">                   </w:t>
      </w:r>
    </w:p>
    <w:p w14:paraId="74C84038">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第七条  关于材料供应的约定</w:t>
      </w:r>
    </w:p>
    <w:p w14:paraId="78637D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-1、乙方采购的材料、设备，应符合设计要求和国家规范，严格按照谈判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0BE66FF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7-2、凡乙方购进的施工材料，使用前必须经过甲方验收认可后方可使用，否则甲方拒绝施工验收。</w:t>
      </w:r>
    </w:p>
    <w:p w14:paraId="75B80A69">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第八条  有关安全生产和防火的约定</w:t>
      </w:r>
    </w:p>
    <w:p w14:paraId="7D84D2D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8-1、甲方提供的施工图纸和做法说明，应符合设计规范。</w:t>
      </w:r>
    </w:p>
    <w:p w14:paraId="374329C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8-2、乙方在施工期间应严格遵守相关的法规、规范。</w:t>
      </w:r>
    </w:p>
    <w:p w14:paraId="09878AE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8-3、由于乙方在施工过程中未按甲方图纸中做法说明，违反有关安全规程、消防条例，导致发生安全或火灾事故，乙方应承担由此产生的一切经济损失。</w:t>
      </w:r>
    </w:p>
    <w:p w14:paraId="062A237D">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第九条  违约责任</w:t>
      </w:r>
    </w:p>
    <w:p w14:paraId="4002502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9-1、乙方应妥善保护甲方提供的设备和工程成品，如造成损失，应照价赔偿。</w:t>
      </w:r>
    </w:p>
    <w:p w14:paraId="638DB0C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9-2、未经甲方同意，乙方擅自同意拆改原有建筑物结构或设备管线，由此发生的损失或事故(包括罚款)，由乙方负责并承担损失。</w:t>
      </w:r>
    </w:p>
    <w:p w14:paraId="210A14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9-3、因一方原因，合同无法继续履行时，应通知对方，办理合同终止协议，并由责任方赔偿对方由此造成的经济损失。</w:t>
      </w:r>
    </w:p>
    <w:p w14:paraId="6DD4C8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-4、未按合同要求施工或工程质量达不到国家标准要求，由乙方负责整改，并承担相关费用，由此引起一切经济损失及政治影响由乙方承担。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48AF190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9-5、按《政府采购法》、《民法典》中的相关条款执行。</w:t>
      </w:r>
    </w:p>
    <w:p w14:paraId="3D0C209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第十条   争议或纠纷处理</w:t>
      </w:r>
    </w:p>
    <w:p w14:paraId="3A6996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10-1、在不影响工程进度的前提下，双方协商解决或请有关部门进行调解。</w:t>
      </w:r>
    </w:p>
    <w:p w14:paraId="6946145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10-2、协商、调解不成时按下列第(一)种方式解决</w:t>
      </w:r>
    </w:p>
    <w:p w14:paraId="574F5CA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(一)提交西安仲裁委员会仲裁;</w:t>
      </w:r>
    </w:p>
    <w:p w14:paraId="33CA80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(二)依法向甲方所在地人民法院起诉。</w:t>
      </w:r>
    </w:p>
    <w:p w14:paraId="129F09CD">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第十一条   质保与保修</w:t>
      </w:r>
    </w:p>
    <w:p w14:paraId="36D9E0B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11-1、质保期按照国家规定及乙方投标承诺为准。质保起始日从甲方代表在最终验收合格记录上签字之日起算。</w:t>
      </w:r>
    </w:p>
    <w:p w14:paraId="5BB0A79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11-2、质保期按照有关国家建设施工要求及规定，质保和保修期限为</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年。</w:t>
      </w:r>
    </w:p>
    <w:p w14:paraId="4CFA79D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11-3、对项目工期、质量、安全、后期管护等有详细的措施，和明确具体的承诺。</w:t>
      </w:r>
    </w:p>
    <w:p w14:paraId="3F6209C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11-4、用于本工程的所有材料，必须符合设计要求及国家有关规定，并有出厂合格证。</w:t>
      </w:r>
    </w:p>
    <w:p w14:paraId="64D2985A">
      <w:pPr>
        <w:pStyle w:val="6"/>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11-5、整个工程符合国家有关规范，确保工程质量合格。</w:t>
      </w:r>
    </w:p>
    <w:p w14:paraId="587B441B">
      <w:pPr>
        <w:pStyle w:val="6"/>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val="0"/>
          <w:bCs/>
          <w:sz w:val="24"/>
          <w:szCs w:val="24"/>
          <w:lang w:val="en-US" w:eastAsia="zh-CN"/>
        </w:rPr>
      </w:pPr>
      <w:r>
        <w:rPr>
          <w:rFonts w:hint="eastAsia" w:ascii="仿宋" w:hAnsi="仿宋" w:eastAsia="仿宋" w:cs="仿宋"/>
          <w:b/>
          <w:bCs/>
          <w:color w:val="000000"/>
          <w:sz w:val="24"/>
          <w:szCs w:val="24"/>
        </w:rPr>
        <w:t>第十二条    附则</w:t>
      </w:r>
      <w:r>
        <w:rPr>
          <w:rFonts w:hint="eastAsia" w:ascii="仿宋" w:hAnsi="仿宋" w:eastAsia="仿宋" w:cs="仿宋"/>
          <w:b/>
          <w:bCs/>
          <w:color w:val="000000"/>
          <w:sz w:val="24"/>
          <w:szCs w:val="24"/>
          <w:lang w:val="en-US" w:eastAsia="zh-CN"/>
        </w:rPr>
        <w:t xml:space="preserve"> （略）</w:t>
      </w:r>
    </w:p>
    <w:p w14:paraId="775480C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34A35A3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49FE223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4A726E5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甲方(公章)：                          乙方(公章)：</w:t>
      </w:r>
    </w:p>
    <w:p w14:paraId="22A2A23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法定(授权)代表人：                    法定(授权)代表人：</w:t>
      </w:r>
    </w:p>
    <w:p w14:paraId="113E6786">
      <w:r>
        <w:rPr>
          <w:rFonts w:hint="eastAsia" w:ascii="仿宋" w:hAnsi="仿宋" w:eastAsia="仿宋" w:cs="仿宋"/>
          <w:color w:val="auto"/>
          <w:sz w:val="24"/>
          <w:szCs w:val="24"/>
        </w:rPr>
        <w:t xml:space="preserve">签约日期：   年  月  日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签约日期：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E703E"/>
    <w:rsid w:val="6B083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4"/>
    <w:qFormat/>
    <w:uiPriority w:val="0"/>
    <w:pPr>
      <w:keepNext/>
      <w:spacing w:line="720" w:lineRule="exact"/>
      <w:outlineLvl w:val="1"/>
    </w:pPr>
    <w:rPr>
      <w:rFonts w:ascii="黑体" w:hAnsi="Copperplate Gothic Bold" w:eastAsia="楷体_GB2312"/>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next w:val="1"/>
    <w:unhideWhenUsed/>
    <w:qFormat/>
    <w:uiPriority w:val="99"/>
    <w:rPr>
      <w:sz w:val="24"/>
      <w:szCs w:val="20"/>
    </w:rPr>
  </w:style>
  <w:style w:type="paragraph" w:styleId="6">
    <w:name w:val="Plain Text"/>
    <w:basedOn w:val="1"/>
    <w:qFormat/>
    <w:uiPriority w:val="99"/>
    <w:pPr>
      <w:spacing w:line="324" w:lineRule="auto"/>
    </w:pPr>
    <w:rPr>
      <w:rFonts w:ascii="宋体" w:hAnsi="Courier New"/>
    </w:rPr>
  </w:style>
  <w:style w:type="paragraph" w:styleId="7">
    <w:name w:val="Body Text First Indent"/>
    <w:basedOn w:val="5"/>
    <w:unhideWhenUsed/>
    <w:qFormat/>
    <w:uiPriority w:val="99"/>
    <w:pPr>
      <w:spacing w:line="360" w:lineRule="auto"/>
      <w:ind w:firstLine="420"/>
    </w:pPr>
    <w:rPr>
      <w:rFonts w:ascii="宋体" w:hAnsi="宋体"/>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2821</Words>
  <Characters>2882</Characters>
  <Lines>0</Lines>
  <Paragraphs>0</Paragraphs>
  <TotalTime>0</TotalTime>
  <ScaleCrop>false</ScaleCrop>
  <LinksUpToDate>false</LinksUpToDate>
  <CharactersWithSpaces>3228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2024-12-12T10:49:00Z</dcterms:created>
  <dc:creator>Administrator</dc:creator>
  <cp:lastModifiedBy>连杰</cp:lastModifiedBy>
  <dcterms:modified xsi:type="dcterms:W3CDTF">2026-03-31T10:37:06Z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9937ECB5B7084AB38D43C2C9746CAB37_12</vt:lpwstr>
  </property>
  <property fmtid="{D5CDD505-2E9C-101B-9397-08002B2CF9AE}" pid="4" name="KSOTemplateDocerSaveRecord">
    <vt:lpwstr>eyJoZGlkIjoiMDc5YzQ3MGNkMTg4ZWU3MzNmZGIyODIyNTZhOTIxNWQiLCJ1c2VySWQiOiI0MzQ4NTIyNDMifQ==</vt:lpwstr>
  </property>
</Properties>
</file>