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版本号：SCIT-ZC-SX202603000320260401001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初中学业水平考试阅卷服务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SCIT-ZC-SX2026030003</w:t>
      </w:r>
      <w:r>
        <w:br/>
      </w:r>
      <w:r>
        <w:br/>
      </w:r>
      <w:r>
        <w:br/>
      </w:r>
    </w:p>
    <w:p>
      <w:pPr>
        <w:pStyle w:val="null3"/>
        <w:jc w:val="center"/>
        <w:outlineLvl w:val="2"/>
      </w:pPr>
      <w:r>
        <w:rPr>
          <w:rFonts w:ascii="仿宋_GB2312" w:hAnsi="仿宋_GB2312" w:cs="仿宋_GB2312" w:eastAsia="仿宋_GB2312"/>
          <w:sz w:val="28"/>
          <w:b/>
        </w:rPr>
        <w:t>西安市教育考试中心</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西安市教育考试中心</w:t>
      </w:r>
      <w:r>
        <w:rPr>
          <w:rFonts w:ascii="仿宋_GB2312" w:hAnsi="仿宋_GB2312" w:cs="仿宋_GB2312" w:eastAsia="仿宋_GB2312"/>
        </w:rPr>
        <w:t>委托，拟对</w:t>
      </w:r>
      <w:r>
        <w:rPr>
          <w:rFonts w:ascii="仿宋_GB2312" w:hAnsi="仿宋_GB2312" w:cs="仿宋_GB2312" w:eastAsia="仿宋_GB2312"/>
        </w:rPr>
        <w:t>初中学业水平考试阅卷服务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SCIT-ZC-SX2026030003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初中学业水平考试阅卷服务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西安市初中学业水平考试提供评卷、扫描服务以及相应的技术支持服务,包括系统部署运维服务、培训服务、扫描和评卷的全流程技术支持等服务。为保障评卷工作顺利进行,运维团队须具有国产化操作系统的服务能力,并提供原厂维保服务。 最高限价(单价):A3答题卡:1元/张;A4答题卡:0.9元/张 供应商报价不允许超过最高限价(单价),否则视为无效响应。</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西安市教育考试中心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文艺南路194号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029-87806801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连娟、张祎多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029-88854273-8011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代理服务费收费标准：以采购预算金额为基数，按国家标准（国家计委计价格[2002]1980号）收取 收款单位：四川国际招标有限责任公司陕西分公司 开户行：中国民生银行股份有限公司西安高新开发区支行 银行账号：600582071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西安市教育考试中心</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西安市教育考试中心</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西安市教育考试中心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 《国家教育考试网上评卷实施办法》 2. 《国家教育考试网上评卷技术规范》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联系人：连女士</w:t>
      </w:r>
    </w:p>
    <w:p>
      <w:pPr>
        <w:pStyle w:val="null3"/>
      </w:pPr>
      <w:r>
        <w:rPr>
          <w:rFonts w:ascii="仿宋_GB2312" w:hAnsi="仿宋_GB2312" w:cs="仿宋_GB2312" w:eastAsia="仿宋_GB2312"/>
        </w:rPr>
        <w:t>联系电话：029-88854273</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为西安市初中学业水平考试提供评卷、扫描服务以及相应的技术支持服务，包括系统部署运维服务、培训服务、扫描和评卷的全流程技术支持等服务。为保障评卷工作顺利进行，运维团队须具有国产化操作系统的服务能力，并提供原厂维保服务。 最高限价（单价）：A3答题卡:1元/张；A4答题卡:0.9元/张 供应商报价不允许超过最高限价（单价），否则视为无效响应。本项目按照单价据实结算，最终结算金额不超过采购预算金额。</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1,280,000.00</w:t>
      </w:r>
    </w:p>
    <w:p>
      <w:pPr>
        <w:pStyle w:val="null3"/>
      </w:pPr>
      <w:r>
        <w:rPr>
          <w:rFonts w:ascii="仿宋_GB2312" w:hAnsi="仿宋_GB2312" w:cs="仿宋_GB2312" w:eastAsia="仿宋_GB2312"/>
        </w:rPr>
        <w:t>采购包最高限价（元）: 1,280,000.00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条形码制作 试卷扫描 网上评卷和智能评卷的技术支持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1,280,000.00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标的名称：条形码制作 试卷扫描 网上评卷和智能评卷的技术支持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服务内容</w:t>
            </w:r>
          </w:p>
          <w:p>
            <w:pPr>
              <w:pStyle w:val="null3"/>
            </w:pPr>
            <w:r>
              <w:rPr>
                <w:rFonts w:ascii="仿宋_GB2312" w:hAnsi="仿宋_GB2312" w:cs="仿宋_GB2312" w:eastAsia="仿宋_GB2312"/>
              </w:rPr>
              <w:t>对</w:t>
            </w:r>
            <w:r>
              <w:rPr>
                <w:rFonts w:ascii="仿宋_GB2312" w:hAnsi="仿宋_GB2312" w:cs="仿宋_GB2312" w:eastAsia="仿宋_GB2312"/>
              </w:rPr>
              <w:t>2026年西安市初中学业水平考试（九年级七科七卷、八年级两科两卷）的扫描、评卷各环节提供计算机辅助技术服务，包括条形码制作、试卷扫描、网上评卷和智能评卷等实施环节提供技术支持，并配合做好数据校验、合成和统计等工作。</w:t>
            </w:r>
          </w:p>
          <w:p>
            <w:pPr>
              <w:pStyle w:val="null3"/>
              <w:jc w:val="both"/>
            </w:pPr>
            <w:r>
              <w:rPr>
                <w:rFonts w:ascii="仿宋_GB2312" w:hAnsi="仿宋_GB2312" w:cs="仿宋_GB2312" w:eastAsia="仿宋_GB2312"/>
                <w:sz w:val="21"/>
              </w:rPr>
              <w:t>通过高速扫描仪将答题卡上的选择题和非选择题两部分的答题信息储存于计算机。自动对选择题部分的填涂信息点进行识别、判分，同时将非选择题部分按要求切块分成图像并且将图像加密，由评卷教师通过计算机对电子图像进行评分，并采用智能质检评分技术，完成空白检测、图文转写、雷同检测、智能评分以及答题卡手写考号智能检测，保障扫描评卷结果准确无误，评卷结束后系统自动对考生成绩进行汇总和统计。</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（一）扫描环节</w:t>
            </w:r>
          </w:p>
          <w:p>
            <w:pPr>
              <w:pStyle w:val="null3"/>
            </w:pPr>
            <w:r>
              <w:rPr>
                <w:rFonts w:ascii="仿宋_GB2312" w:hAnsi="仿宋_GB2312" w:cs="仿宋_GB2312" w:eastAsia="仿宋_GB2312"/>
              </w:rPr>
              <w:t>1.总体要求</w:t>
            </w:r>
          </w:p>
          <w:p>
            <w:pPr>
              <w:pStyle w:val="null3"/>
            </w:pPr>
            <w:r>
              <w:rPr>
                <w:rFonts w:ascii="仿宋_GB2312" w:hAnsi="仿宋_GB2312" w:cs="仿宋_GB2312" w:eastAsia="仿宋_GB2312"/>
              </w:rPr>
              <w:t>1.1设备要求</w:t>
            </w:r>
          </w:p>
          <w:p>
            <w:pPr>
              <w:pStyle w:val="null3"/>
            </w:pPr>
            <w:r>
              <w:rPr>
                <w:rFonts w:ascii="仿宋_GB2312" w:hAnsi="仿宋_GB2312" w:cs="仿宋_GB2312" w:eastAsia="仿宋_GB2312"/>
              </w:rPr>
              <w:t>（</w:t>
            </w:r>
            <w:r>
              <w:rPr>
                <w:rFonts w:ascii="仿宋_GB2312" w:hAnsi="仿宋_GB2312" w:cs="仿宋_GB2312" w:eastAsia="仿宋_GB2312"/>
              </w:rPr>
              <w:t>1）本项目要求使用通用文档高速扫描仪，支持单/双面同速扫描。要求扫描精度不低于150dpi，当以150dpi/256级灰度扫描时，速度不低于60页A3双面/分钟，100页A4双面/分钟，支持7*24小时不间断扫描。</w:t>
            </w:r>
          </w:p>
          <w:p>
            <w:pPr>
              <w:pStyle w:val="null3"/>
            </w:pPr>
            <w:r>
              <w:rPr>
                <w:rFonts w:ascii="仿宋_GB2312" w:hAnsi="仿宋_GB2312" w:cs="仿宋_GB2312" w:eastAsia="仿宋_GB2312"/>
              </w:rPr>
              <w:t>（</w:t>
            </w:r>
            <w:r>
              <w:rPr>
                <w:rFonts w:ascii="仿宋_GB2312" w:hAnsi="仿宋_GB2312" w:cs="仿宋_GB2312" w:eastAsia="仿宋_GB2312"/>
              </w:rPr>
              <w:t>2）支持条形码识别，在扫描过程中同步、实时的完成OMR识别，纯客观题卡也需保留扫描电子图像，且动态监视设备的运行。</w:t>
            </w:r>
          </w:p>
          <w:p>
            <w:pPr>
              <w:pStyle w:val="null3"/>
            </w:pPr>
            <w:r>
              <w:rPr>
                <w:rFonts w:ascii="仿宋_GB2312" w:hAnsi="仿宋_GB2312" w:cs="仿宋_GB2312" w:eastAsia="仿宋_GB2312"/>
              </w:rPr>
              <w:t>（</w:t>
            </w:r>
            <w:r>
              <w:rPr>
                <w:rFonts w:ascii="仿宋_GB2312" w:hAnsi="仿宋_GB2312" w:cs="仿宋_GB2312" w:eastAsia="仿宋_GB2312"/>
              </w:rPr>
              <w:t>3）具有题卡扫描图像自动纠偏功能，支持R.G.B三色独立光源，256级灰度，高图像质量。</w:t>
            </w:r>
          </w:p>
          <w:p>
            <w:pPr>
              <w:pStyle w:val="null3"/>
            </w:pPr>
            <w:r>
              <w:rPr>
                <w:rFonts w:ascii="仿宋_GB2312" w:hAnsi="仿宋_GB2312" w:cs="仿宋_GB2312" w:eastAsia="仿宋_GB2312"/>
              </w:rPr>
              <w:t>（</w:t>
            </w:r>
            <w:r>
              <w:rPr>
                <w:rFonts w:ascii="仿宋_GB2312" w:hAnsi="仿宋_GB2312" w:cs="仿宋_GB2312" w:eastAsia="仿宋_GB2312"/>
              </w:rPr>
              <w:t>4）对纸张的要求要低、支持使用70克以上普通纸，设备具有卡纸、重张、纸厚、纸偏的监控功能。</w:t>
            </w:r>
          </w:p>
          <w:p>
            <w:pPr>
              <w:pStyle w:val="null3"/>
            </w:pPr>
            <w:r>
              <w:rPr>
                <w:rFonts w:ascii="仿宋_GB2312" w:hAnsi="仿宋_GB2312" w:cs="仿宋_GB2312" w:eastAsia="仿宋_GB2312"/>
              </w:rPr>
              <w:t>（</w:t>
            </w:r>
            <w:r>
              <w:rPr>
                <w:rFonts w:ascii="仿宋_GB2312" w:hAnsi="仿宋_GB2312" w:cs="仿宋_GB2312" w:eastAsia="仿宋_GB2312"/>
              </w:rPr>
              <w:t>5）扫描设备不限定放卡方向，且经过大规模考试应用。</w:t>
            </w:r>
          </w:p>
          <w:p>
            <w:pPr>
              <w:pStyle w:val="null3"/>
            </w:pPr>
            <w:r>
              <w:rPr>
                <w:rFonts w:ascii="仿宋_GB2312" w:hAnsi="仿宋_GB2312" w:cs="仿宋_GB2312" w:eastAsia="仿宋_GB2312"/>
              </w:rPr>
              <w:t>1.2扫描软件需求</w:t>
            </w:r>
          </w:p>
          <w:p>
            <w:pPr>
              <w:pStyle w:val="null3"/>
            </w:pPr>
            <w:r>
              <w:rPr>
                <w:rFonts w:ascii="仿宋_GB2312" w:hAnsi="仿宋_GB2312" w:cs="仿宋_GB2312" w:eastAsia="仿宋_GB2312"/>
              </w:rPr>
              <w:t>（</w:t>
            </w:r>
            <w:r>
              <w:rPr>
                <w:rFonts w:ascii="仿宋_GB2312" w:hAnsi="仿宋_GB2312" w:cs="仿宋_GB2312" w:eastAsia="仿宋_GB2312"/>
              </w:rPr>
              <w:t>1）本项目采用的扫描软件，须经过3次以上大规模考试应用。</w:t>
            </w:r>
          </w:p>
          <w:p>
            <w:pPr>
              <w:pStyle w:val="null3"/>
            </w:pPr>
            <w:r>
              <w:rPr>
                <w:rFonts w:ascii="仿宋_GB2312" w:hAnsi="仿宋_GB2312" w:cs="仿宋_GB2312" w:eastAsia="仿宋_GB2312"/>
              </w:rPr>
              <w:t>（</w:t>
            </w:r>
            <w:r>
              <w:rPr>
                <w:rFonts w:ascii="仿宋_GB2312" w:hAnsi="仿宋_GB2312" w:cs="仿宋_GB2312" w:eastAsia="仿宋_GB2312"/>
              </w:rPr>
              <w:t>2）采用Sql server或Oracle常用数据库，支持多科目大批量数据采集，有有效的安全机制，图像电子文件存储路径和文件名不能包含考生相关信息。</w:t>
            </w:r>
          </w:p>
          <w:p>
            <w:pPr>
              <w:pStyle w:val="null3"/>
            </w:pPr>
            <w:r>
              <w:rPr>
                <w:rFonts w:ascii="仿宋_GB2312" w:hAnsi="仿宋_GB2312" w:cs="仿宋_GB2312" w:eastAsia="仿宋_GB2312"/>
              </w:rPr>
              <w:t>（</w:t>
            </w:r>
            <w:r>
              <w:rPr>
                <w:rFonts w:ascii="仿宋_GB2312" w:hAnsi="仿宋_GB2312" w:cs="仿宋_GB2312" w:eastAsia="仿宋_GB2312"/>
              </w:rPr>
              <w:t>3）扫描数据集中存储在服务器上，有完善的权限管理和扫描日志记录。</w:t>
            </w:r>
          </w:p>
          <w:p>
            <w:pPr>
              <w:pStyle w:val="null3"/>
            </w:pPr>
            <w:r>
              <w:rPr>
                <w:rFonts w:ascii="仿宋_GB2312" w:hAnsi="仿宋_GB2312" w:cs="仿宋_GB2312" w:eastAsia="仿宋_GB2312"/>
              </w:rPr>
              <w:t>（</w:t>
            </w:r>
            <w:r>
              <w:rPr>
                <w:rFonts w:ascii="仿宋_GB2312" w:hAnsi="仿宋_GB2312" w:cs="仿宋_GB2312" w:eastAsia="仿宋_GB2312"/>
              </w:rPr>
              <w:t>4）实时校对，支持按考场扫描处理，实时切割与保存图像。能够准确识别2B铅笔填涂的客观题信息，并具有两套独立识别算法识别客观题填涂的OMR数据，并相互校验，更大提高OMR识别的准确率。</w:t>
            </w:r>
          </w:p>
          <w:p>
            <w:pPr>
              <w:pStyle w:val="null3"/>
            </w:pPr>
            <w:r>
              <w:rPr>
                <w:rFonts w:ascii="仿宋_GB2312" w:hAnsi="仿宋_GB2312" w:cs="仿宋_GB2312" w:eastAsia="仿宋_GB2312"/>
              </w:rPr>
              <w:t>2.质量要求</w:t>
            </w:r>
          </w:p>
          <w:p>
            <w:pPr>
              <w:pStyle w:val="null3"/>
            </w:pPr>
            <w:r>
              <w:rPr>
                <w:rFonts w:ascii="仿宋_GB2312" w:hAnsi="仿宋_GB2312" w:cs="仿宋_GB2312" w:eastAsia="仿宋_GB2312"/>
              </w:rPr>
              <w:t>2.1数据采集要求</w:t>
            </w:r>
          </w:p>
          <w:p>
            <w:pPr>
              <w:pStyle w:val="null3"/>
            </w:pPr>
            <w:r>
              <w:rPr>
                <w:rFonts w:ascii="仿宋_GB2312" w:hAnsi="仿宋_GB2312" w:cs="仿宋_GB2312" w:eastAsia="仿宋_GB2312"/>
              </w:rPr>
              <w:t>(1)准确、稳定：必须采用在三次大规模考试项目中实际应用的OMR识别技术，有效的校验手段，确保识别的数据信息准确和稳定。</w:t>
            </w:r>
          </w:p>
          <w:p>
            <w:pPr>
              <w:pStyle w:val="null3"/>
            </w:pPr>
            <w:r>
              <w:rPr>
                <w:rFonts w:ascii="仿宋_GB2312" w:hAnsi="仿宋_GB2312" w:cs="仿宋_GB2312" w:eastAsia="仿宋_GB2312"/>
              </w:rPr>
              <w:t>(2)可靠：必须有严格的、合理的逻辑校验方法或多种辅助手段来保证采集的数据信息是可靠的。</w:t>
            </w:r>
          </w:p>
          <w:p>
            <w:pPr>
              <w:pStyle w:val="null3"/>
            </w:pPr>
            <w:r>
              <w:rPr>
                <w:rFonts w:ascii="仿宋_GB2312" w:hAnsi="仿宋_GB2312" w:cs="仿宋_GB2312" w:eastAsia="仿宋_GB2312"/>
              </w:rPr>
              <w:t>(3)异常情况处理：对于准考证号填错、漏填、未填等异常情况，可以在软件界面上在线修改和更正，并辅之以严格的监控、审核程序，确保进入数据库的数据100%准确。</w:t>
            </w:r>
          </w:p>
          <w:p>
            <w:pPr>
              <w:pStyle w:val="null3"/>
            </w:pPr>
            <w:r>
              <w:rPr>
                <w:rFonts w:ascii="仿宋_GB2312" w:hAnsi="仿宋_GB2312" w:cs="仿宋_GB2312" w:eastAsia="仿宋_GB2312"/>
              </w:rPr>
              <w:t>2.2图像采集要求</w:t>
            </w:r>
          </w:p>
          <w:p>
            <w:pPr>
              <w:pStyle w:val="null3"/>
            </w:pPr>
            <w:r>
              <w:rPr>
                <w:rFonts w:ascii="仿宋_GB2312" w:hAnsi="仿宋_GB2312" w:cs="仿宋_GB2312" w:eastAsia="仿宋_GB2312"/>
              </w:rPr>
              <w:t>(1)清晰：扫描采集的答题卡电子图像要求清晰、平整、自然，图像无明显黑边、无严重变形或扭曲，亮度、对比度适中且各区域均匀，满足评卷人员在视觉上的清晰浏览，可以无障碍地阅读考生的答题内容。同时，必须动态监视图象质量。图像分辨率必须满足OMR准确识别和网上评卷清晰度需要，分辨率在100DPI以上。</w:t>
            </w:r>
          </w:p>
          <w:p>
            <w:pPr>
              <w:pStyle w:val="null3"/>
            </w:pPr>
            <w:r>
              <w:rPr>
                <w:rFonts w:ascii="仿宋_GB2312" w:hAnsi="仿宋_GB2312" w:cs="仿宋_GB2312" w:eastAsia="仿宋_GB2312"/>
              </w:rPr>
              <w:t>(2)完整：扫描采集的答题卡电子图像必须真实、完全地体现答题卡原始面貌，无遗漏信息和多余信息。必须按照评卷要求准确地切割小题图像并命名，切割区域的定义必须灵活而准确，分割后的各小图必须与各小题的实际区域一一对应。</w:t>
            </w:r>
          </w:p>
          <w:p>
            <w:pPr>
              <w:pStyle w:val="null3"/>
            </w:pPr>
            <w:r>
              <w:rPr>
                <w:rFonts w:ascii="仿宋_GB2312" w:hAnsi="仿宋_GB2312" w:cs="仿宋_GB2312" w:eastAsia="仿宋_GB2312"/>
              </w:rPr>
              <w:t>(3)索引准确：扫描采集出来的同一考生的准考证号、客观题答题卡信息和主观题图像必须是准确对应的。</w:t>
            </w:r>
          </w:p>
          <w:p>
            <w:pPr>
              <w:pStyle w:val="null3"/>
            </w:pPr>
            <w:r>
              <w:rPr>
                <w:rFonts w:ascii="仿宋_GB2312" w:hAnsi="仿宋_GB2312" w:cs="仿宋_GB2312" w:eastAsia="仿宋_GB2312"/>
              </w:rPr>
              <w:t>2.3图像自动上传</w:t>
            </w:r>
          </w:p>
          <w:p>
            <w:pPr>
              <w:pStyle w:val="null3"/>
            </w:pPr>
            <w:r>
              <w:rPr>
                <w:rFonts w:ascii="仿宋_GB2312" w:hAnsi="仿宋_GB2312" w:cs="仿宋_GB2312" w:eastAsia="仿宋_GB2312"/>
              </w:rPr>
              <w:t>扫描识别系统在扫描答卷过程中自动识别考号，并根据考号所属区县，自动将答卷图像上传至该区县对应服务器。</w:t>
            </w:r>
          </w:p>
          <w:p>
            <w:pPr>
              <w:pStyle w:val="null3"/>
            </w:pPr>
            <w:r>
              <w:rPr>
                <w:rFonts w:ascii="仿宋_GB2312" w:hAnsi="仿宋_GB2312" w:cs="仿宋_GB2312" w:eastAsia="仿宋_GB2312"/>
              </w:rPr>
              <w:t>2.4模板上传/下载</w:t>
            </w:r>
          </w:p>
          <w:p>
            <w:pPr>
              <w:pStyle w:val="null3"/>
            </w:pPr>
            <w:r>
              <w:rPr>
                <w:rFonts w:ascii="仿宋_GB2312" w:hAnsi="仿宋_GB2312" w:cs="仿宋_GB2312" w:eastAsia="仿宋_GB2312"/>
              </w:rPr>
              <w:t>多台扫描端联合扫描时，必须保证模板一致，需要一个扫描端将模板做好并上传到服务器后，其他扫描端直接从服务器下载模板，不用每个扫描端重复制作模板。</w:t>
            </w:r>
          </w:p>
          <w:p>
            <w:pPr>
              <w:pStyle w:val="null3"/>
            </w:pPr>
            <w:r>
              <w:rPr>
                <w:rFonts w:ascii="仿宋_GB2312" w:hAnsi="仿宋_GB2312" w:cs="仿宋_GB2312" w:eastAsia="仿宋_GB2312"/>
              </w:rPr>
              <w:t>2.5导入缺考名单</w:t>
            </w:r>
          </w:p>
          <w:p>
            <w:pPr>
              <w:pStyle w:val="null3"/>
            </w:pPr>
            <w:r>
              <w:rPr>
                <w:rFonts w:ascii="仿宋_GB2312" w:hAnsi="仿宋_GB2312" w:cs="仿宋_GB2312" w:eastAsia="仿宋_GB2312"/>
              </w:rPr>
              <w:t>能够准确导入缺考人员名单，确保不落一人。</w:t>
            </w:r>
          </w:p>
          <w:p>
            <w:pPr>
              <w:pStyle w:val="null3"/>
            </w:pPr>
            <w:r>
              <w:rPr>
                <w:rFonts w:ascii="仿宋_GB2312" w:hAnsi="仿宋_GB2312" w:cs="仿宋_GB2312" w:eastAsia="仿宋_GB2312"/>
              </w:rPr>
              <w:t>（二）评卷环节技术需求</w:t>
            </w:r>
          </w:p>
          <w:p>
            <w:pPr>
              <w:pStyle w:val="null3"/>
            </w:pPr>
            <w:r>
              <w:rPr>
                <w:rFonts w:ascii="仿宋_GB2312" w:hAnsi="仿宋_GB2312" w:cs="仿宋_GB2312" w:eastAsia="仿宋_GB2312"/>
              </w:rPr>
              <w:t>1.总体需求</w:t>
            </w:r>
          </w:p>
          <w:p>
            <w:pPr>
              <w:pStyle w:val="null3"/>
            </w:pPr>
            <w:r>
              <w:rPr>
                <w:rFonts w:ascii="仿宋_GB2312" w:hAnsi="仿宋_GB2312" w:cs="仿宋_GB2312" w:eastAsia="仿宋_GB2312"/>
              </w:rPr>
              <w:t>1.1评卷系统需求</w:t>
            </w:r>
          </w:p>
          <w:p>
            <w:pPr>
              <w:pStyle w:val="null3"/>
            </w:pPr>
            <w:r>
              <w:rPr>
                <w:rFonts w:ascii="仿宋_GB2312" w:hAnsi="仿宋_GB2312" w:cs="仿宋_GB2312" w:eastAsia="仿宋_GB2312"/>
              </w:rPr>
              <w:t>（</w:t>
            </w:r>
            <w:r>
              <w:rPr>
                <w:rFonts w:ascii="仿宋_GB2312" w:hAnsi="仿宋_GB2312" w:cs="仿宋_GB2312" w:eastAsia="仿宋_GB2312"/>
              </w:rPr>
              <w:t>1）评卷情况的实时监控和多样化统计，监控必须是实时的、全面的、动态的；而统计则必须是快速响应的，不仅有当前的、当天的，还有任意时间段的历史数据，具备多元化的数据分析。</w:t>
            </w:r>
          </w:p>
          <w:p>
            <w:pPr>
              <w:pStyle w:val="null3"/>
            </w:pPr>
            <w:r>
              <w:rPr>
                <w:rFonts w:ascii="仿宋_GB2312" w:hAnsi="仿宋_GB2312" w:cs="仿宋_GB2312" w:eastAsia="仿宋_GB2312"/>
              </w:rPr>
              <w:t>（</w:t>
            </w:r>
            <w:r>
              <w:rPr>
                <w:rFonts w:ascii="仿宋_GB2312" w:hAnsi="仿宋_GB2312" w:cs="仿宋_GB2312" w:eastAsia="仿宋_GB2312"/>
              </w:rPr>
              <w:t>2）评卷系统的高可靠性：界面简洁易操作。在实际评卷过程中必须运行流畅，适用于各种大规模、多科目、多用户评卷，在大并发量访问的情况下服务器无死机现象。评卷客户端不保留数据,具备较高安全性,保密性。</w:t>
            </w:r>
          </w:p>
          <w:p>
            <w:pPr>
              <w:pStyle w:val="null3"/>
            </w:pPr>
            <w:r>
              <w:rPr>
                <w:rFonts w:ascii="仿宋_GB2312" w:hAnsi="仿宋_GB2312" w:cs="仿宋_GB2312" w:eastAsia="仿宋_GB2312"/>
              </w:rPr>
              <w:t>（</w:t>
            </w:r>
            <w:r>
              <w:rPr>
                <w:rFonts w:ascii="仿宋_GB2312" w:hAnsi="仿宋_GB2312" w:cs="仿宋_GB2312" w:eastAsia="仿宋_GB2312"/>
              </w:rPr>
              <w:t>3）更好的可扩展性：系统基于分布式的B/S架构架构，能满足局域网和远程评卷的要求，支持多科目2500人以上评卷员同时在线评阅。甚至能够从流畅性和安全性上满足将来在互联网环境下的5000人规模的远程评卷。</w:t>
            </w:r>
          </w:p>
          <w:p>
            <w:pPr>
              <w:pStyle w:val="null3"/>
            </w:pPr>
            <w:r>
              <w:rPr>
                <w:rFonts w:ascii="仿宋_GB2312" w:hAnsi="仿宋_GB2312" w:cs="仿宋_GB2312" w:eastAsia="仿宋_GB2312"/>
              </w:rPr>
              <w:t>（</w:t>
            </w:r>
            <w:r>
              <w:rPr>
                <w:rFonts w:ascii="仿宋_GB2312" w:hAnsi="仿宋_GB2312" w:cs="仿宋_GB2312" w:eastAsia="仿宋_GB2312"/>
              </w:rPr>
              <w:t>4）支持大型数据库架构，可根据评卷设备部署情况灵活分布式部署；支持客户端侧图像切分与图像重组功能，避免后台图像过度碎片化，缩短扫描切分耗时，评卷时可动态拼接图像切片，灵活定义评阅区域，降低扫描切分与评卷业务的耦合度，提升评卷组织的灵活性与调度效率。</w:t>
            </w:r>
          </w:p>
          <w:p>
            <w:pPr>
              <w:pStyle w:val="null3"/>
            </w:pPr>
            <w:r>
              <w:rPr>
                <w:rFonts w:ascii="仿宋_GB2312" w:hAnsi="仿宋_GB2312" w:cs="仿宋_GB2312" w:eastAsia="仿宋_GB2312"/>
              </w:rPr>
              <w:t>（</w:t>
            </w:r>
            <w:r>
              <w:rPr>
                <w:rFonts w:ascii="仿宋_GB2312" w:hAnsi="仿宋_GB2312" w:cs="仿宋_GB2312" w:eastAsia="仿宋_GB2312"/>
              </w:rPr>
              <w:t>5）支持快速发布。通过简单文件复制方式即可完成系统安装和发布，支持多种应用服务器。</w:t>
            </w:r>
          </w:p>
          <w:p>
            <w:pPr>
              <w:pStyle w:val="null3"/>
            </w:pPr>
            <w:r>
              <w:rPr>
                <w:rFonts w:ascii="仿宋_GB2312" w:hAnsi="仿宋_GB2312" w:cs="仿宋_GB2312" w:eastAsia="仿宋_GB2312"/>
              </w:rPr>
              <w:t>（</w:t>
            </w:r>
            <w:r>
              <w:rPr>
                <w:rFonts w:ascii="仿宋_GB2312" w:hAnsi="仿宋_GB2312" w:cs="仿宋_GB2312" w:eastAsia="仿宋_GB2312"/>
              </w:rPr>
              <w:t>6）支持考生图片分布存储。同个题目的考生图片可以分散存储在多个硬盘或目录下。方便动态扩展图片存储空间和快速复制扫描图像。</w:t>
            </w:r>
          </w:p>
          <w:p>
            <w:pPr>
              <w:pStyle w:val="null3"/>
            </w:pPr>
            <w:r>
              <w:rPr>
                <w:rFonts w:ascii="仿宋_GB2312" w:hAnsi="仿宋_GB2312" w:cs="仿宋_GB2312" w:eastAsia="仿宋_GB2312"/>
              </w:rPr>
              <w:t>2.安全需求</w:t>
            </w:r>
          </w:p>
          <w:p>
            <w:pPr>
              <w:pStyle w:val="null3"/>
            </w:pPr>
            <w:r>
              <w:rPr>
                <w:rFonts w:ascii="仿宋_GB2312" w:hAnsi="仿宋_GB2312" w:cs="仿宋_GB2312" w:eastAsia="仿宋_GB2312"/>
              </w:rPr>
              <w:t>2.1加密</w:t>
            </w:r>
          </w:p>
          <w:p>
            <w:pPr>
              <w:pStyle w:val="null3"/>
            </w:pPr>
            <w:r>
              <w:rPr>
                <w:rFonts w:ascii="仿宋_GB2312" w:hAnsi="仿宋_GB2312" w:cs="仿宋_GB2312" w:eastAsia="仿宋_GB2312"/>
              </w:rPr>
              <w:t>在导入评卷数据前，对考生的考号进行加密操作，且在评卷过程中不能显示任何考生信息。</w:t>
            </w:r>
          </w:p>
          <w:p>
            <w:pPr>
              <w:pStyle w:val="null3"/>
            </w:pPr>
            <w:r>
              <w:rPr>
                <w:rFonts w:ascii="仿宋_GB2312" w:hAnsi="仿宋_GB2312" w:cs="仿宋_GB2312" w:eastAsia="仿宋_GB2312"/>
              </w:rPr>
              <w:t>2.2备份</w:t>
            </w:r>
          </w:p>
          <w:p>
            <w:pPr>
              <w:pStyle w:val="null3"/>
            </w:pPr>
            <w:r>
              <w:rPr>
                <w:rFonts w:ascii="仿宋_GB2312" w:hAnsi="仿宋_GB2312" w:cs="仿宋_GB2312" w:eastAsia="仿宋_GB2312"/>
              </w:rPr>
              <w:t>评卷过程中，自动实现对评卷数据同时多重备份，并保留所有评卷数据和评卷痕迹，确保在产生故障时，评卷数据不会丢失且备份数据必须保留所有评卷数据和评卷痕迹。</w:t>
            </w:r>
          </w:p>
          <w:p>
            <w:pPr>
              <w:pStyle w:val="null3"/>
            </w:pPr>
            <w:r>
              <w:rPr>
                <w:rFonts w:ascii="仿宋_GB2312" w:hAnsi="仿宋_GB2312" w:cs="仿宋_GB2312" w:eastAsia="仿宋_GB2312"/>
              </w:rPr>
              <w:t>3.功能需求</w:t>
            </w:r>
          </w:p>
          <w:p>
            <w:pPr>
              <w:pStyle w:val="null3"/>
            </w:pPr>
            <w:r>
              <w:rPr>
                <w:rFonts w:ascii="仿宋_GB2312" w:hAnsi="仿宋_GB2312" w:cs="仿宋_GB2312" w:eastAsia="仿宋_GB2312"/>
              </w:rPr>
              <w:t>3.1评卷阶段</w:t>
            </w:r>
          </w:p>
          <w:p>
            <w:pPr>
              <w:pStyle w:val="null3"/>
            </w:pPr>
            <w:r>
              <w:rPr>
                <w:rFonts w:ascii="仿宋_GB2312" w:hAnsi="仿宋_GB2312" w:cs="仿宋_GB2312" w:eastAsia="仿宋_GB2312"/>
              </w:rPr>
              <w:t>(1)标答制定和挑选“样卷”阶段</w:t>
            </w:r>
          </w:p>
          <w:p>
            <w:pPr>
              <w:pStyle w:val="null3"/>
            </w:pPr>
            <w:r>
              <w:rPr>
                <w:rFonts w:ascii="仿宋_GB2312" w:hAnsi="仿宋_GB2312" w:cs="仿宋_GB2312" w:eastAsia="仿宋_GB2312"/>
              </w:rPr>
              <w:t>随机抽取一定份数的试卷进行评阅，目的为根据标准答案修订、完善评分标准、挑选</w:t>
            </w:r>
            <w:r>
              <w:rPr>
                <w:rFonts w:ascii="仿宋_GB2312" w:hAnsi="仿宋_GB2312" w:cs="仿宋_GB2312" w:eastAsia="仿宋_GB2312"/>
              </w:rPr>
              <w:t>“样卷”。“样卷”要涉及不同的情况</w:t>
            </w:r>
            <w:r>
              <w:rPr>
                <w:rFonts w:ascii="仿宋_GB2312" w:hAnsi="仿宋_GB2312" w:cs="仿宋_GB2312" w:eastAsia="仿宋_GB2312"/>
              </w:rPr>
              <w:t>，</w:t>
            </w:r>
            <w:r>
              <w:rPr>
                <w:rFonts w:ascii="仿宋_GB2312" w:hAnsi="仿宋_GB2312" w:cs="仿宋_GB2312" w:eastAsia="仿宋_GB2312"/>
              </w:rPr>
              <w:t>具有代表性。</w:t>
            </w:r>
          </w:p>
          <w:p>
            <w:pPr>
              <w:pStyle w:val="null3"/>
            </w:pPr>
            <w:r>
              <w:rPr>
                <w:rFonts w:ascii="仿宋_GB2312" w:hAnsi="仿宋_GB2312" w:cs="仿宋_GB2312" w:eastAsia="仿宋_GB2312"/>
              </w:rPr>
              <w:t>(2)评卷员上岗培训阶段</w:t>
            </w:r>
          </w:p>
          <w:p>
            <w:pPr>
              <w:pStyle w:val="null3"/>
            </w:pPr>
            <w:r>
              <w:rPr>
                <w:rFonts w:ascii="仿宋_GB2312" w:hAnsi="仿宋_GB2312" w:cs="仿宋_GB2312" w:eastAsia="仿宋_GB2312"/>
              </w:rPr>
              <w:t>供应商对评卷员进行上岗培训，使评卷员熟悉、掌握标准答案及评分标准，了解不同类型试卷的评判标准，统一给分尺度。正式评卷前</w:t>
            </w:r>
            <w:r>
              <w:rPr>
                <w:rFonts w:ascii="仿宋_GB2312" w:hAnsi="仿宋_GB2312" w:cs="仿宋_GB2312" w:eastAsia="仿宋_GB2312"/>
              </w:rPr>
              <w:t>，</w:t>
            </w:r>
            <w:r>
              <w:rPr>
                <w:rFonts w:ascii="仿宋_GB2312" w:hAnsi="仿宋_GB2312" w:cs="仿宋_GB2312" w:eastAsia="仿宋_GB2312"/>
              </w:rPr>
              <w:t>评卷员</w:t>
            </w:r>
            <w:r>
              <w:rPr>
                <w:rFonts w:ascii="仿宋_GB2312" w:hAnsi="仿宋_GB2312" w:cs="仿宋_GB2312" w:eastAsia="仿宋_GB2312"/>
              </w:rPr>
              <w:t>对提前设置好的题目进行重复评卷掌握评卷标准，</w:t>
            </w:r>
            <w:r>
              <w:rPr>
                <w:rFonts w:ascii="仿宋_GB2312" w:hAnsi="仿宋_GB2312" w:cs="仿宋_GB2312" w:eastAsia="仿宋_GB2312"/>
              </w:rPr>
              <w:t>考核</w:t>
            </w:r>
            <w:r>
              <w:rPr>
                <w:rFonts w:ascii="仿宋_GB2312" w:hAnsi="仿宋_GB2312" w:cs="仿宋_GB2312" w:eastAsia="仿宋_GB2312"/>
              </w:rPr>
              <w:t>未达标的不能上岗。</w:t>
            </w:r>
          </w:p>
          <w:p>
            <w:pPr>
              <w:pStyle w:val="null3"/>
            </w:pPr>
            <w:r>
              <w:rPr>
                <w:rFonts w:ascii="仿宋_GB2312" w:hAnsi="仿宋_GB2312" w:cs="仿宋_GB2312" w:eastAsia="仿宋_GB2312"/>
              </w:rPr>
              <w:t>3.2主要功能</w:t>
            </w:r>
          </w:p>
          <w:p>
            <w:pPr>
              <w:pStyle w:val="null3"/>
            </w:pPr>
            <w:r>
              <w:rPr>
                <w:rFonts w:ascii="仿宋_GB2312" w:hAnsi="仿宋_GB2312" w:cs="仿宋_GB2312" w:eastAsia="仿宋_GB2312"/>
              </w:rPr>
              <w:t>（</w:t>
            </w:r>
            <w:r>
              <w:rPr>
                <w:rFonts w:ascii="仿宋_GB2312" w:hAnsi="仿宋_GB2312" w:cs="仿宋_GB2312" w:eastAsia="仿宋_GB2312"/>
              </w:rPr>
              <w:t>1）多科管理：多科目统一分配评卷员、查看进度、评卷质量质量等功能，便于对评卷员的统一管理；</w:t>
            </w:r>
          </w:p>
          <w:p>
            <w:pPr>
              <w:pStyle w:val="null3"/>
            </w:pPr>
            <w:r>
              <w:rPr>
                <w:rFonts w:ascii="仿宋_GB2312" w:hAnsi="仿宋_GB2312" w:cs="仿宋_GB2312" w:eastAsia="仿宋_GB2312"/>
              </w:rPr>
              <w:t>（</w:t>
            </w:r>
            <w:r>
              <w:rPr>
                <w:rFonts w:ascii="仿宋_GB2312" w:hAnsi="仿宋_GB2312" w:cs="仿宋_GB2312" w:eastAsia="仿宋_GB2312"/>
              </w:rPr>
              <w:t>2）多种评分方式：可以键盘给分、鼠标给分、快捷方式给分等方式；</w:t>
            </w:r>
          </w:p>
          <w:p>
            <w:pPr>
              <w:pStyle w:val="null3"/>
            </w:pPr>
            <w:r>
              <w:rPr>
                <w:rFonts w:ascii="仿宋_GB2312" w:hAnsi="仿宋_GB2312" w:cs="仿宋_GB2312" w:eastAsia="仿宋_GB2312"/>
              </w:rPr>
              <w:t>（</w:t>
            </w:r>
            <w:r>
              <w:rPr>
                <w:rFonts w:ascii="仿宋_GB2312" w:hAnsi="仿宋_GB2312" w:cs="仿宋_GB2312" w:eastAsia="仿宋_GB2312"/>
              </w:rPr>
              <w:t>3）多种评卷模式：对任意科目、任意题目，按任意比例进行单评、双评或多评设置；</w:t>
            </w:r>
          </w:p>
          <w:p>
            <w:pPr>
              <w:pStyle w:val="null3"/>
            </w:pPr>
            <w:r>
              <w:rPr>
                <w:rFonts w:ascii="仿宋_GB2312" w:hAnsi="仿宋_GB2312" w:cs="仿宋_GB2312" w:eastAsia="仿宋_GB2312"/>
              </w:rPr>
              <w:t>（</w:t>
            </w:r>
            <w:r>
              <w:rPr>
                <w:rFonts w:ascii="仿宋_GB2312" w:hAnsi="仿宋_GB2312" w:cs="仿宋_GB2312" w:eastAsia="仿宋_GB2312"/>
              </w:rPr>
              <w:t>4）评卷界面（图像、给分板）按照指定要求自动布局的功能；</w:t>
            </w:r>
          </w:p>
          <w:p>
            <w:pPr>
              <w:pStyle w:val="null3"/>
            </w:pPr>
            <w:r>
              <w:rPr>
                <w:rFonts w:ascii="仿宋_GB2312" w:hAnsi="仿宋_GB2312" w:cs="仿宋_GB2312" w:eastAsia="仿宋_GB2312"/>
              </w:rPr>
              <w:t>（</w:t>
            </w:r>
            <w:r>
              <w:rPr>
                <w:rFonts w:ascii="仿宋_GB2312" w:hAnsi="仿宋_GB2312" w:cs="仿宋_GB2312" w:eastAsia="仿宋_GB2312"/>
              </w:rPr>
              <w:t>5）对答卷内容批注、放大、缩小、旋转、浏览、擦除、复原等功能，便于评卷员的操作；</w:t>
            </w:r>
          </w:p>
          <w:p>
            <w:pPr>
              <w:pStyle w:val="null3"/>
            </w:pPr>
            <w:r>
              <w:rPr>
                <w:rFonts w:ascii="仿宋_GB2312" w:hAnsi="仿宋_GB2312" w:cs="仿宋_GB2312" w:eastAsia="仿宋_GB2312"/>
              </w:rPr>
              <w:t>（</w:t>
            </w:r>
            <w:r>
              <w:rPr>
                <w:rFonts w:ascii="仿宋_GB2312" w:hAnsi="仿宋_GB2312" w:cs="仿宋_GB2312" w:eastAsia="仿宋_GB2312"/>
              </w:rPr>
              <w:t>6）拥有完备的评卷质量统计功能：对每个评卷教师的平均分、标准差、给分分布实时监控；</w:t>
            </w:r>
          </w:p>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具有分数核查功能：通过主客相关性、科目相关性、题目相关性等方法对成绩库、信息采集数据库进行核查，做到评卷的准确性；</w:t>
            </w:r>
          </w:p>
          <w:p>
            <w:pPr>
              <w:pStyle w:val="null3"/>
            </w:pPr>
            <w:r>
              <w:rPr>
                <w:rFonts w:ascii="仿宋_GB2312" w:hAnsi="仿宋_GB2312" w:cs="仿宋_GB2312" w:eastAsia="仿宋_GB2312"/>
              </w:rPr>
              <w:t>（</w:t>
            </w:r>
            <w:r>
              <w:rPr>
                <w:rFonts w:ascii="仿宋_GB2312" w:hAnsi="仿宋_GB2312" w:cs="仿宋_GB2312" w:eastAsia="仿宋_GB2312"/>
              </w:rPr>
              <w:t>8）数据分析：可导出评卷日志库、统计分析库等评卷数据，作为日后成绩分析和试题分析的原始数据；</w:t>
            </w:r>
          </w:p>
          <w:p>
            <w:pPr>
              <w:pStyle w:val="null3"/>
            </w:pPr>
            <w:r>
              <w:rPr>
                <w:rFonts w:ascii="仿宋_GB2312" w:hAnsi="仿宋_GB2312" w:cs="仿宋_GB2312" w:eastAsia="仿宋_GB2312"/>
              </w:rPr>
              <w:t>3.3评卷质量监控</w:t>
            </w:r>
          </w:p>
          <w:p>
            <w:pPr>
              <w:pStyle w:val="null3"/>
            </w:pPr>
            <w:r>
              <w:rPr>
                <w:rFonts w:ascii="仿宋_GB2312" w:hAnsi="仿宋_GB2312" w:cs="仿宋_GB2312" w:eastAsia="仿宋_GB2312"/>
              </w:rPr>
              <w:t>（</w:t>
            </w:r>
            <w:r>
              <w:rPr>
                <w:rFonts w:ascii="仿宋_GB2312" w:hAnsi="仿宋_GB2312" w:cs="仿宋_GB2312" w:eastAsia="仿宋_GB2312"/>
              </w:rPr>
              <w:t>1）系统质量控制</w:t>
            </w:r>
          </w:p>
          <w:p>
            <w:pPr>
              <w:pStyle w:val="null3"/>
            </w:pPr>
            <w:r>
              <w:rPr>
                <w:rFonts w:ascii="仿宋_GB2312" w:hAnsi="仿宋_GB2312" w:cs="仿宋_GB2312" w:eastAsia="仿宋_GB2312"/>
              </w:rPr>
              <w:t>提供个人复评（复评一致性检查）、标杆卷（标准卷）、个人一致性复核统计信息；提供误差统计报告；提供按时间段统计个人工作量；对评判有问题的试卷进行回收、发回重评；大误差争议试卷的组长再确认，即三评</w:t>
            </w:r>
            <w:r>
              <w:rPr>
                <w:rFonts w:ascii="仿宋_GB2312" w:hAnsi="仿宋_GB2312" w:cs="仿宋_GB2312" w:eastAsia="仿宋_GB2312"/>
              </w:rPr>
              <w:t>+仲裁。</w:t>
            </w:r>
          </w:p>
          <w:p>
            <w:pPr>
              <w:pStyle w:val="null3"/>
            </w:pPr>
            <w:r>
              <w:rPr>
                <w:rFonts w:ascii="仿宋_GB2312" w:hAnsi="仿宋_GB2312" w:cs="仿宋_GB2312" w:eastAsia="仿宋_GB2312"/>
              </w:rPr>
              <w:t>（</w:t>
            </w:r>
            <w:r>
              <w:rPr>
                <w:rFonts w:ascii="仿宋_GB2312" w:hAnsi="仿宋_GB2312" w:cs="仿宋_GB2312" w:eastAsia="仿宋_GB2312"/>
              </w:rPr>
              <w:t>2）提供评卷异常情况的解决办法</w:t>
            </w:r>
          </w:p>
          <w:p>
            <w:pPr>
              <w:pStyle w:val="null3"/>
            </w:pPr>
            <w:r>
              <w:rPr>
                <w:rFonts w:ascii="仿宋_GB2312" w:hAnsi="仿宋_GB2312" w:cs="仿宋_GB2312" w:eastAsia="仿宋_GB2312"/>
              </w:rPr>
              <w:t>标准掌握的准确性差（与全体的一致性差）；评阅稳定性差，打分忽高忽低；打保守分数等问题的解决。</w:t>
            </w:r>
          </w:p>
          <w:p>
            <w:pPr>
              <w:pStyle w:val="null3"/>
            </w:pPr>
            <w:r>
              <w:rPr>
                <w:rFonts w:ascii="仿宋_GB2312" w:hAnsi="仿宋_GB2312" w:cs="仿宋_GB2312" w:eastAsia="仿宋_GB2312"/>
              </w:rPr>
              <w:t>（</w:t>
            </w:r>
            <w:r>
              <w:rPr>
                <w:rFonts w:ascii="仿宋_GB2312" w:hAnsi="仿宋_GB2312" w:cs="仿宋_GB2312" w:eastAsia="仿宋_GB2312"/>
              </w:rPr>
              <w:t>3）抽查</w:t>
            </w:r>
          </w:p>
          <w:p>
            <w:pPr>
              <w:pStyle w:val="null3"/>
            </w:pPr>
            <w:r>
              <w:rPr>
                <w:rFonts w:ascii="仿宋_GB2312" w:hAnsi="仿宋_GB2312" w:cs="仿宋_GB2312" w:eastAsia="仿宋_GB2312"/>
              </w:rPr>
              <w:t>评卷分四级角色：评卷员、小组长、题目组长、科目组长；抽查支持强制抽查（系统设置指标）、主动抽查；对小组长、题目组长、科目组长可设置强制抽查指标；组长针对有问题的答卷可发回重评或直接给分结束；支持对组长抽查量的统计分析。</w:t>
            </w:r>
          </w:p>
          <w:p>
            <w:pPr>
              <w:pStyle w:val="null3"/>
            </w:pPr>
            <w:r>
              <w:rPr>
                <w:rFonts w:ascii="仿宋_GB2312" w:hAnsi="仿宋_GB2312" w:cs="仿宋_GB2312" w:eastAsia="仿宋_GB2312"/>
              </w:rPr>
              <w:t>4.系统用户角色</w:t>
            </w:r>
          </w:p>
          <w:p>
            <w:pPr>
              <w:pStyle w:val="null3"/>
            </w:pPr>
            <w:r>
              <w:rPr>
                <w:rFonts w:ascii="仿宋_GB2312" w:hAnsi="仿宋_GB2312" w:cs="仿宋_GB2312" w:eastAsia="仿宋_GB2312"/>
              </w:rPr>
              <w:t>4.1用户身份管理</w:t>
            </w:r>
          </w:p>
          <w:p>
            <w:pPr>
              <w:pStyle w:val="null3"/>
            </w:pPr>
            <w:r>
              <w:rPr>
                <w:rFonts w:ascii="仿宋_GB2312" w:hAnsi="仿宋_GB2312" w:cs="仿宋_GB2312" w:eastAsia="仿宋_GB2312"/>
              </w:rPr>
              <w:t>系统必须实现多级用户管理，根据不同的权限需求，灵活控制和分配权限；角色分为评卷员、小组长、题目组长、科目组长、管理员等身份。</w:t>
            </w:r>
          </w:p>
          <w:p>
            <w:pPr>
              <w:pStyle w:val="null3"/>
            </w:pPr>
            <w:r>
              <w:rPr>
                <w:rFonts w:ascii="仿宋_GB2312" w:hAnsi="仿宋_GB2312" w:cs="仿宋_GB2312" w:eastAsia="仿宋_GB2312"/>
              </w:rPr>
              <w:t>4.2用户权限管理</w:t>
            </w:r>
          </w:p>
          <w:p>
            <w:pPr>
              <w:pStyle w:val="null3"/>
            </w:pPr>
            <w:r>
              <w:rPr>
                <w:rFonts w:ascii="仿宋_GB2312" w:hAnsi="仿宋_GB2312" w:cs="仿宋_GB2312" w:eastAsia="仿宋_GB2312"/>
              </w:rPr>
              <w:t>（</w:t>
            </w:r>
            <w:r>
              <w:rPr>
                <w:rFonts w:ascii="仿宋_GB2312" w:hAnsi="仿宋_GB2312" w:cs="仿宋_GB2312" w:eastAsia="仿宋_GB2312"/>
              </w:rPr>
              <w:t>1）管理员：管理角色不需要评阅试卷，可查看所有科目的评卷员评卷速度情况、完成情况，查看所有产生成绩的试卷的详细评阅状况，对整体进行质量监控。</w:t>
            </w:r>
          </w:p>
          <w:p>
            <w:pPr>
              <w:pStyle w:val="null3"/>
            </w:pPr>
            <w:r>
              <w:rPr>
                <w:rFonts w:ascii="仿宋_GB2312" w:hAnsi="仿宋_GB2312" w:cs="仿宋_GB2312" w:eastAsia="仿宋_GB2312"/>
              </w:rPr>
              <w:t>（</w:t>
            </w:r>
            <w:r>
              <w:rPr>
                <w:rFonts w:ascii="仿宋_GB2312" w:hAnsi="仿宋_GB2312" w:cs="仿宋_GB2312" w:eastAsia="仿宋_GB2312"/>
              </w:rPr>
              <w:t>2）科目组长：负责所阅科目总体工作的人员，包括评卷开始前的相关信息确认、指导或协助题目组讲解长评分标准、调整评阅题目科目、监控评卷质量、评卷进度等,并对科目质量负总责。</w:t>
            </w:r>
          </w:p>
          <w:p>
            <w:pPr>
              <w:pStyle w:val="null3"/>
            </w:pPr>
            <w:r>
              <w:rPr>
                <w:rFonts w:ascii="仿宋_GB2312" w:hAnsi="仿宋_GB2312" w:cs="仿宋_GB2312" w:eastAsia="仿宋_GB2312"/>
              </w:rPr>
              <w:t>（</w:t>
            </w:r>
            <w:r>
              <w:rPr>
                <w:rFonts w:ascii="仿宋_GB2312" w:hAnsi="仿宋_GB2312" w:cs="仿宋_GB2312" w:eastAsia="仿宋_GB2312"/>
              </w:rPr>
              <w:t>3）题目组长：负责评阅组长任务或评卷员任务。查看所有产生成绩的试卷的详细评阅状况。查看评卷员评卷的采用情况，结合该评卷员的评分曲线了解该评卷员的评阅质量并进行适当指导。对本题整体评卷质量进行监控。</w:t>
            </w:r>
          </w:p>
          <w:p>
            <w:pPr>
              <w:pStyle w:val="null3"/>
            </w:pPr>
            <w:r>
              <w:rPr>
                <w:rFonts w:ascii="仿宋_GB2312" w:hAnsi="仿宋_GB2312" w:cs="仿宋_GB2312" w:eastAsia="仿宋_GB2312"/>
              </w:rPr>
              <w:t>（</w:t>
            </w:r>
            <w:r>
              <w:rPr>
                <w:rFonts w:ascii="仿宋_GB2312" w:hAnsi="仿宋_GB2312" w:cs="仿宋_GB2312" w:eastAsia="仿宋_GB2312"/>
              </w:rPr>
              <w:t>4）小组长：对小组内评卷员评卷质量进行监控、抽查、打回重评等。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5）评卷员：在题目组长指导下，评阅考生试卷的人员。</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阅卷功能要求（以下功能要求提供演示）</w:t>
            </w:r>
          </w:p>
          <w:p>
            <w:pPr>
              <w:pStyle w:val="null3"/>
            </w:pPr>
            <w:r>
              <w:rPr>
                <w:rFonts w:ascii="仿宋_GB2312" w:hAnsi="仿宋_GB2312" w:cs="仿宋_GB2312" w:eastAsia="仿宋_GB2312"/>
              </w:rPr>
              <w:t>1.</w:t>
            </w:r>
            <w:r>
              <w:rPr>
                <w:rFonts w:ascii="仿宋_GB2312" w:hAnsi="仿宋_GB2312" w:cs="仿宋_GB2312" w:eastAsia="仿宋_GB2312"/>
              </w:rPr>
              <w:t>具有科学的阅卷教师上岗考核功能</w:t>
            </w:r>
            <w:r>
              <w:rPr>
                <w:rFonts w:ascii="仿宋_GB2312" w:hAnsi="仿宋_GB2312" w:cs="仿宋_GB2312" w:eastAsia="仿宋_GB2312"/>
              </w:rPr>
              <w:t>（</w:t>
            </w:r>
            <w:r>
              <w:rPr>
                <w:rFonts w:ascii="仿宋_GB2312" w:hAnsi="仿宋_GB2312" w:cs="仿宋_GB2312" w:eastAsia="仿宋_GB2312"/>
              </w:rPr>
              <w:t>1）科目组长挑考核卷，设置允许阈值； （2）阅卷教师批阅考核卷，直至通过上岗考核，进入正评； （3）科目组长通过考核结果分析，查看阅卷教师考核情况。</w:t>
            </w:r>
          </w:p>
          <w:p>
            <w:pPr>
              <w:pStyle w:val="null3"/>
            </w:pPr>
            <w:r>
              <w:rPr>
                <w:rFonts w:ascii="仿宋_GB2312" w:hAnsi="仿宋_GB2312" w:cs="仿宋_GB2312" w:eastAsia="仿宋_GB2312"/>
              </w:rPr>
              <w:t>2.</w:t>
            </w:r>
            <w:r>
              <w:rPr>
                <w:rFonts w:ascii="仿宋_GB2312" w:hAnsi="仿宋_GB2312" w:cs="仿宋_GB2312" w:eastAsia="仿宋_GB2312"/>
              </w:rPr>
              <w:t>具有严谨的阅卷质量监控功能</w:t>
            </w:r>
            <w:r>
              <w:rPr>
                <w:rFonts w:ascii="仿宋_GB2312" w:hAnsi="仿宋_GB2312" w:cs="仿宋_GB2312" w:eastAsia="仿宋_GB2312"/>
              </w:rPr>
              <w:t>（</w:t>
            </w:r>
            <w:r>
              <w:rPr>
                <w:rFonts w:ascii="仿宋_GB2312" w:hAnsi="仿宋_GB2312" w:cs="仿宋_GB2312" w:eastAsia="仿宋_GB2312"/>
              </w:rPr>
              <w:t>1）评分信息对比：根据阅卷教师已评答卷平均分的柱状图，找出与其他教师已评答卷平均分差别较大的教师； （2）多评一致性：通过智能过滤，统计出多评过程中，教师的给分与该试题最终得分的偏差超出阈值的情况； （3）评分分布曲线：实时将阅卷教师的个人给分曲线与该试题全体阅卷教师的总体给分曲线进行对比；（4）试卷抽查：针对性的找出和查看给分低于某个分值和高于某个分值的答卷。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具有科学严谨的成绩校验功能</w:t>
            </w:r>
            <w:r>
              <w:rPr>
                <w:rFonts w:ascii="仿宋_GB2312" w:hAnsi="仿宋_GB2312" w:cs="仿宋_GB2312" w:eastAsia="仿宋_GB2312"/>
                <w:sz w:val="21"/>
              </w:rPr>
              <w:t>（</w:t>
            </w:r>
            <w:r>
              <w:rPr>
                <w:rFonts w:ascii="仿宋_GB2312" w:hAnsi="仿宋_GB2312" w:cs="仿宋_GB2312" w:eastAsia="仿宋_GB2312"/>
                <w:sz w:val="21"/>
              </w:rPr>
              <w:t>1）科目校验：设置合理的偏科系数，按科目查询该科目得分较其他科目得分较低的考生，一键查询答卷图像复核； （2）零分校验：按科目查询单科分数为零的考生，一键查看答卷图像复核； （3）主、客观题零分校验：按科目查询单科主观题得分为零且客观题得分不为零或客观题得分为零且主观题得分不为零的考生，一键查看答卷图像复核； （4）主、客观题得分率校验：设置合理的差值系数，按科目查询该科目客观题与主观题得分率超出设定差值系数的考生，一键查看答卷图像复核。</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1.各类工作开展前和过程中，指派技术人员提供现场服务，做好技术支持工作。评卷工作开始前将本次服务项目所需设备（服务器、计算机、扫描仪和所有软件）运送至指定地点，并安装完成达到正常可使用状态，服务期限结束后供应商自行负责设备退场。</w:t>
            </w:r>
          </w:p>
          <w:p>
            <w:pPr>
              <w:pStyle w:val="null3"/>
            </w:pPr>
            <w:r>
              <w:rPr>
                <w:rFonts w:ascii="仿宋_GB2312" w:hAnsi="仿宋_GB2312" w:cs="仿宋_GB2312" w:eastAsia="仿宋_GB2312"/>
              </w:rPr>
              <w:t>2.开展数据中心服务器、存储及网络调试与测试工作，开展评卷点系统安装调试及部署等工作。开展答题卡扫描现场环境的布置，安排技术人员及扫描工作人员提供考生答题卡扫描服务。</w:t>
            </w:r>
          </w:p>
          <w:p>
            <w:pPr>
              <w:pStyle w:val="null3"/>
            </w:pPr>
            <w:r>
              <w:rPr>
                <w:rFonts w:ascii="仿宋_GB2312" w:hAnsi="仿宋_GB2312" w:cs="仿宋_GB2312" w:eastAsia="仿宋_GB2312"/>
              </w:rPr>
              <w:t>3.提供答题卡扫描技术培训工作，为采购人参与的技术人员提供技术培训，对参加扫描人员提供操作培训。答题卡客观题扫描识别后，负责对识别结果进行技术和人工校验，提交扫描结果光盘，供采购人留存备查，同时配合做好各类人工校验。</w:t>
            </w:r>
          </w:p>
          <w:p>
            <w:pPr>
              <w:pStyle w:val="null3"/>
            </w:pPr>
            <w:r>
              <w:rPr>
                <w:rFonts w:ascii="仿宋_GB2312" w:hAnsi="仿宋_GB2312" w:cs="仿宋_GB2312" w:eastAsia="仿宋_GB2312"/>
              </w:rPr>
              <w:t>4.按要求配置评卷参数、试卷样卷、培训卷等录入工作，做好评卷前期准备工作。对评卷人员进行网上评卷系统软件的使用培训。开展网上评卷系统性能测试工作，测试各类系统性能指标是否符合实际业务工作要求。</w:t>
            </w:r>
          </w:p>
          <w:p>
            <w:pPr>
              <w:pStyle w:val="null3"/>
            </w:pPr>
            <w:r>
              <w:rPr>
                <w:rFonts w:ascii="仿宋_GB2312" w:hAnsi="仿宋_GB2312" w:cs="仿宋_GB2312" w:eastAsia="仿宋_GB2312"/>
              </w:rPr>
              <w:t>5.安排技术人员提供网上评卷服务，及时解决评卷现场的各种技术问题，并做好软件系统运维保障工作，保障网上评卷系统正常运行。</w:t>
            </w:r>
          </w:p>
          <w:p>
            <w:pPr>
              <w:pStyle w:val="null3"/>
            </w:pPr>
            <w:r>
              <w:rPr>
                <w:rFonts w:ascii="仿宋_GB2312" w:hAnsi="仿宋_GB2312" w:cs="仿宋_GB2312" w:eastAsia="仿宋_GB2312"/>
              </w:rPr>
              <w:t>5.评卷成绩经严格的数据核查、校验后，以主流数据库形式或 Excel 电子表格方式(以评卷中具体要求为准)提供所有考生考试成绩。提供各评卷点评卷数据和对评卷人员的分析数据。</w:t>
            </w:r>
          </w:p>
          <w:p>
            <w:pPr>
              <w:pStyle w:val="null3"/>
            </w:pPr>
            <w:r>
              <w:rPr>
                <w:rFonts w:ascii="仿宋_GB2312" w:hAnsi="仿宋_GB2312" w:cs="仿宋_GB2312" w:eastAsia="仿宋_GB2312"/>
              </w:rPr>
              <w:t>6.对考试成绩实施加密处理，严禁任何数据外泄。</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1.进度要求 按考试步骤和要求认真准时做好服务保障工作。 2.成果交付要求 按时提交考生条形码以及考生成绩、扫描图片、统计报表、数据库等各项数据，并确保扫描准确无误、无遗漏，评卷和成绩结果完整、准确。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自签订合同之日起至2026年9月1日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1.1.验收时间 考试结束及服务完成后，成交供应商提交验收申请，西安市教育考试中心组织验收。 1.2.验收组织方式 具备验收条件后，成交供应商向采购人提交《项目验收申请》，采购人自行验收。 1.3.验收程序 一次性验收。 1.4.验收内容 按照本项目磋商文件、成交供应商响应文件及合同进行验收。1.5质量验收标准或规范 1. 《国家教育考试网上评卷实施办法》 2. 《国家教育考试网上评卷技术规范》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合同签订后支付预付款 </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业务结束验收合格后 ，按照单价，据实结算 ，且最终支付金额不能超过预算金额</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备注：1.商务要求及3.2.5其他要求不允许负偏离。2.本国产品价格扣除：根据《国务院办公厅关于在政府采购中实施本国产品标准及相关政策的通知》国办发〔2025〕34号，符合本国产品标准的可享受价格扣除（本项目不适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④若为自然人：提供“身份证明材料”。以上均提供复印件） 2.具备良好商业信誉的证明材料 （按照磋商文件格式提供承诺函）；3.供应商应提供健全的财务会计制度的证明材料①可提供2024或2025年度经审计的财务报告复印件(包含审计报告和审计报告中所涉及的财务报表和报表附注），②也可提供供应商内部的2024或2025年度财务报表复印件（至少包含资产负债表），③也可提供截至响应文件递交截止日一年内银行出具的资信证明（复印件），④供应商注册时间截至响应文件递交截止日不足一年的, 也可提供加盖工商备案主管部门印章的公司章程复印件，⑤也可提供政府采购信用担保机构出具的《政府采购投标担保函》；供应商需在项目电子化交易系统中按要求上传相应证明文件并进行电子签章。 4.具有依法缴纳税收和社会保障资金的良好记录( (①社会保障资金缴纳证明：提供2025年1月1日至今已缴存的任一月份的社会保障资金缴存单据或社保机构开具的社会保险参保缴费情况证明，依法不需要缴纳社会保障资金的供应商应提供相关文件证明； ）；②提供2025年1月1日至今已缴纳的至少一个月的纳税证明或完税证明，依法免税的单位应提供相关证明材料）；5.具备履行合同所必需的设备和专业技术能力的证明材料（按照磋商文件格式提供承诺函）；6. 参加政府采购活动前3年内在经营活动中没有重大违法记录的承诺函（按照投标函格式提供承诺函）；7.具备法律、行政法规规定的其他条件的证明材料（按照磋商文件格式提供承诺函）；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 二十二条承诺函.docx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①可提供2024或2025年度经审计的财务报告复印件(包含审计报告和审计报告中所涉及的财务报表和报表附注），②也可提供投标人内部的2024或2025年度财务报表复印件（至少包含资产负 债表），③也可提供截至响应文件递交截止日一年内银行出具的资信证明（复印件），④投标人注册时间截至响应文件递交截止日不足一年的, 也可提供加盖工商备案主管部门印章的公司章程复印件，⑤也可提供政府采购信用担保机构出具的《政府采购投标担保函》；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法定代表人授权书格式（磋商）.docx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 xml:space="preserve"> 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分项报价表.docx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异常低价预防措施</w:t>
            </w:r>
          </w:p>
        </w:tc>
        <w:tc>
          <w:tcPr>
            <w:tcW w:type="dxa" w:w="3322"/>
          </w:tcPr>
          <w:p>
            <w:pPr>
              <w:pStyle w:val="null3"/>
            </w:pPr>
            <w:r>
              <w:rPr>
                <w:rFonts w:ascii="仿宋_GB2312" w:hAnsi="仿宋_GB2312" w:cs="仿宋_GB2312" w:eastAsia="仿宋_GB2312"/>
              </w:rPr>
              <w:t>（一）评标中出现下列情形之一的，评标委员会应当启动异常低价投标审查程序：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二）评标委员会根据招标文件评标办法的规定进行评标，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标现场可不再重复提交。 备注：第一项审查流程及内容以本项为准。</w:t>
            </w:r>
          </w:p>
        </w:tc>
        <w:tc>
          <w:tcPr>
            <w:tcW w:type="dxa" w:w="1661"/>
          </w:tcPr>
          <w:p>
            <w:pPr>
              <w:pStyle w:val="null3"/>
            </w:pPr>
            <w:r>
              <w:rPr>
                <w:rFonts w:ascii="仿宋_GB2312" w:hAnsi="仿宋_GB2312" w:cs="仿宋_GB2312" w:eastAsia="仿宋_GB2312"/>
              </w:rPr>
              <w:t>响应文件封面 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技术参数要求响应</w:t>
            </w:r>
          </w:p>
        </w:tc>
        <w:tc>
          <w:tcPr>
            <w:tcW w:type="dxa" w:w="2492"/>
          </w:tcPr>
          <w:p>
            <w:pPr>
              <w:pStyle w:val="null3"/>
            </w:pPr>
            <w:r>
              <w:rPr>
                <w:rFonts w:ascii="仿宋_GB2312" w:hAnsi="仿宋_GB2312" w:cs="仿宋_GB2312" w:eastAsia="仿宋_GB2312"/>
              </w:rPr>
              <w:t>完全满足磋商文件第三章“3.2.2服务要求”没有负偏离得11分； 供应商针对磋商文件第三章“3.2.2服务要求”中3.技术要求条款的响应得分规则如下：（未标注“★”的条款） 技术要求条款响应得分=（供应商满足技术要求条款的数量÷技术要求条款的总数量【共11条】）×11分。 备注：1.未标注“★”的条款，供应商须逐条响应，并提供演示，未演示或演示不能满足技术参数要求即视为本条技术参数负偏离。 2.技术参数要求”条款以最小序号（1）、（2）、（3）为单位。</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需求理解及分析</w:t>
            </w:r>
          </w:p>
        </w:tc>
        <w:tc>
          <w:tcPr>
            <w:tcW w:type="dxa" w:w="2492"/>
          </w:tcPr>
          <w:p>
            <w:pPr>
              <w:pStyle w:val="null3"/>
            </w:pPr>
            <w:r>
              <w:rPr>
                <w:rFonts w:ascii="仿宋_GB2312" w:hAnsi="仿宋_GB2312" w:cs="仿宋_GB2312" w:eastAsia="仿宋_GB2312"/>
              </w:rPr>
              <w:t>根据供应商针对本项目概括，结合项目服务内容、服务要求及标准拟定的需求理解及分析（内容包括但不限于①对本项目考试规模、业务流程的理解；②对采购需求关键技术要求的理解；③对项目风险点的识别与分析；）进行评审。方案内容齐全，全面详细、阐述条理清晰、能有效保障本项目实施得15分；评审内容每缺一项扣5分，每项方案有缺陷未完全紧扣评审标准的每处扣0.5分，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需求制定的项目服务方案（内容包括但不限于①整体服务方案；②扫描服务方案；③评卷组织与系统部署方案；④质量控制与智能评卷方案；⑤数据安全与保密方案；）进行评审。方案内容齐全，全面详细、阐述条理清晰、能有效保障本项目实施得25分；评审内容每缺一项扣5分，每项方案有缺陷未完全紧扣评审标准的每处扣0.5分，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项目实施与服务保障</w:t>
            </w:r>
          </w:p>
        </w:tc>
        <w:tc>
          <w:tcPr>
            <w:tcW w:type="dxa" w:w="2492"/>
          </w:tcPr>
          <w:p>
            <w:pPr>
              <w:pStyle w:val="null3"/>
            </w:pPr>
            <w:r>
              <w:rPr>
                <w:rFonts w:ascii="仿宋_GB2312" w:hAnsi="仿宋_GB2312" w:cs="仿宋_GB2312" w:eastAsia="仿宋_GB2312"/>
              </w:rPr>
              <w:t>供应商针对本项目制定项目实施与服务保障（至少应包含①实施计划与进度控制②人员配置与驻场服务③扫描操作培训、评卷员培训、管理员培训④技术人员考核办法等）进行评审。方案内容齐全，全面详细、阐述条理清晰、能有效保障本项目实施得20分；评审内容每缺一项扣5分，每项方案有缺陷未完全紧扣评审标准的每处扣0.5分，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根据供应商针对本项目应急保障方案（内容包括但不限于①设备冗余应急预案②断电、断网、宕机应急预案③图像异常、评卷卡顿应急预案）进行评审。方案内容齐全，全面详细、阐述条理清晰、能有效保障本项目实施得15分；评审内容每缺一项扣5分，每项方案有缺陷未完全紧扣评审标准的每处扣0.5分，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提供2023年01月01日至磋商截止日同类项目业绩，每提供1个得1分。最高得4分。（供应商自己实施的，提供合同或中标（成交）通知书）复印件）；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报价分采用低价优先法计算，即满足磋商文件要求且最终有效磋商报价的最低的报价为磋商基准价。价格分统一按照下列公式计算： 1.A3答题卡最终有效磋商报价得分=(磋商基准价/最终有效磋商报价)×5×100% (精确到小数点后二位)。其中的最终有效磋商报价为经磋商小组评审后的价格。 2.A4答题卡最终有效磋商报价得分=(磋商基准价/最终有效磋商报价)×5×100% (精确到小数点后二位)。其中的最终有效磋商报价为经磋商小组评审后的价格。 备注：由于系统固化，系统自带报价表总价统一填写本项目预算金额：128万元；供应商必须按照文件模板附件提供A3，A4分项报价表，报价分按照单价计算。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详见附件：法定代表人授权书格式（磋商）.docx</w:t>
      </w:r>
    </w:p>
    <w:p>
      <w:pPr>
        <w:pStyle w:val="null3"/>
        <w:ind w:firstLine="960"/>
      </w:pPr>
      <w:r>
        <w:rPr>
          <w:rFonts w:ascii="仿宋_GB2312" w:hAnsi="仿宋_GB2312" w:cs="仿宋_GB2312" w:eastAsia="仿宋_GB2312"/>
        </w:rPr>
        <w:t>详见附件：二十二条承诺函.docx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