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F5A926">
      <w:pPr>
        <w:pStyle w:val="7"/>
        <w:shd w:val="clear"/>
        <w:jc w:val="center"/>
        <w:outlineLvl w:val="1"/>
        <w:rPr>
          <w:color w:val="auto"/>
          <w:highlight w:val="none"/>
        </w:rPr>
      </w:pPr>
      <w:r>
        <w:rPr>
          <w:rFonts w:ascii="仿宋_GB2312" w:hAnsi="仿宋_GB2312" w:eastAsia="仿宋_GB2312" w:cs="仿宋_GB2312"/>
          <w:b/>
          <w:color w:val="auto"/>
          <w:sz w:val="36"/>
          <w:highlight w:val="none"/>
        </w:rPr>
        <w:t>拟签订采购合同文本</w:t>
      </w:r>
    </w:p>
    <w:p w14:paraId="74BB09A2">
      <w:pPr>
        <w:pStyle w:val="7"/>
        <w:shd w:val="clear"/>
        <w:spacing w:line="360" w:lineRule="auto"/>
        <w:jc w:val="center"/>
        <w:outlineLvl w:val="2"/>
        <w:rPr>
          <w:rFonts w:ascii="宋体" w:hAnsi="宋体" w:eastAsia="宋体" w:cs="宋体"/>
          <w:b/>
          <w:color w:val="auto"/>
          <w:sz w:val="48"/>
          <w:szCs w:val="48"/>
          <w:highlight w:val="none"/>
        </w:rPr>
      </w:pPr>
    </w:p>
    <w:p w14:paraId="007780FF">
      <w:pPr>
        <w:pStyle w:val="7"/>
        <w:shd w:val="clear"/>
        <w:spacing w:line="360" w:lineRule="auto"/>
        <w:jc w:val="center"/>
        <w:outlineLvl w:val="2"/>
        <w:rPr>
          <w:rFonts w:ascii="宋体" w:hAnsi="宋体" w:eastAsia="宋体" w:cs="宋体"/>
          <w:b/>
          <w:color w:val="auto"/>
          <w:sz w:val="48"/>
          <w:szCs w:val="48"/>
          <w:highlight w:val="none"/>
        </w:rPr>
      </w:pPr>
    </w:p>
    <w:p w14:paraId="38753892">
      <w:pPr>
        <w:pStyle w:val="7"/>
        <w:shd w:val="clear"/>
        <w:spacing w:line="360" w:lineRule="auto"/>
        <w:jc w:val="center"/>
        <w:outlineLvl w:val="2"/>
        <w:rPr>
          <w:rFonts w:ascii="宋体" w:hAnsi="宋体" w:eastAsia="宋体" w:cs="宋体"/>
          <w:b/>
          <w:color w:val="auto"/>
          <w:sz w:val="48"/>
          <w:szCs w:val="48"/>
          <w:highlight w:val="none"/>
        </w:rPr>
      </w:pPr>
    </w:p>
    <w:p w14:paraId="21DCA156">
      <w:pPr>
        <w:pStyle w:val="7"/>
        <w:shd w:val="clear"/>
        <w:spacing w:line="360" w:lineRule="auto"/>
        <w:jc w:val="center"/>
        <w:outlineLvl w:val="2"/>
        <w:rPr>
          <w:rFonts w:ascii="宋体" w:hAnsi="宋体" w:eastAsia="宋体" w:cs="宋体"/>
          <w:b/>
          <w:color w:val="auto"/>
          <w:sz w:val="48"/>
          <w:szCs w:val="48"/>
          <w:highlight w:val="none"/>
        </w:rPr>
      </w:pPr>
    </w:p>
    <w:p w14:paraId="02E06EC8">
      <w:pPr>
        <w:pStyle w:val="7"/>
        <w:shd w:val="clear"/>
        <w:spacing w:line="360" w:lineRule="auto"/>
        <w:jc w:val="center"/>
        <w:outlineLvl w:val="2"/>
        <w:rPr>
          <w:rFonts w:ascii="宋体" w:hAnsi="宋体" w:eastAsia="宋体" w:cs="宋体"/>
          <w:b/>
          <w:color w:val="auto"/>
          <w:sz w:val="48"/>
          <w:szCs w:val="48"/>
          <w:highlight w:val="none"/>
        </w:rPr>
      </w:pPr>
    </w:p>
    <w:p w14:paraId="52245670">
      <w:pPr>
        <w:pStyle w:val="7"/>
        <w:shd w:val="clear"/>
        <w:spacing w:line="360" w:lineRule="auto"/>
        <w:jc w:val="center"/>
        <w:outlineLvl w:val="2"/>
        <w:rPr>
          <w:rFonts w:ascii="宋体" w:hAnsi="宋体" w:eastAsia="宋体" w:cs="宋体"/>
          <w:b/>
          <w:color w:val="auto"/>
          <w:sz w:val="48"/>
          <w:szCs w:val="48"/>
          <w:highlight w:val="none"/>
        </w:rPr>
      </w:pPr>
    </w:p>
    <w:p w14:paraId="5291A912">
      <w:pPr>
        <w:pStyle w:val="7"/>
        <w:shd w:val="clear"/>
        <w:spacing w:line="360" w:lineRule="auto"/>
        <w:jc w:val="center"/>
        <w:outlineLvl w:val="2"/>
        <w:rPr>
          <w:rFonts w:hint="default" w:ascii="宋体" w:hAnsi="宋体" w:eastAsia="宋体" w:cs="宋体"/>
          <w:b/>
          <w:color w:val="auto"/>
          <w:sz w:val="48"/>
          <w:szCs w:val="48"/>
          <w:highlight w:val="none"/>
        </w:rPr>
      </w:pPr>
      <w:r>
        <w:rPr>
          <w:rFonts w:ascii="宋体" w:hAnsi="宋体" w:eastAsia="宋体" w:cs="宋体"/>
          <w:b/>
          <w:color w:val="auto"/>
          <w:sz w:val="48"/>
          <w:szCs w:val="48"/>
          <w:highlight w:val="none"/>
        </w:rPr>
        <w:t>合同文本</w:t>
      </w:r>
    </w:p>
    <w:p w14:paraId="577CD359">
      <w:pPr>
        <w:pStyle w:val="7"/>
        <w:shd w:val="clear"/>
        <w:spacing w:line="360" w:lineRule="auto"/>
        <w:jc w:val="center"/>
        <w:outlineLvl w:val="2"/>
        <w:rPr>
          <w:rFonts w:hint="default" w:ascii="宋体" w:hAnsi="宋体" w:eastAsia="宋体" w:cs="宋体"/>
          <w:b/>
          <w:color w:val="auto"/>
          <w:sz w:val="48"/>
          <w:szCs w:val="48"/>
          <w:highlight w:val="none"/>
        </w:rPr>
      </w:pPr>
    </w:p>
    <w:p w14:paraId="11F39E98">
      <w:pPr>
        <w:shd w:val="clear"/>
        <w:spacing w:line="360" w:lineRule="auto"/>
        <w:jc w:val="center"/>
        <w:rPr>
          <w:rFonts w:ascii="宋体" w:hAnsi="宋体" w:cs="宋体"/>
          <w:b/>
          <w:bCs/>
          <w:color w:val="auto"/>
          <w:sz w:val="48"/>
          <w:szCs w:val="48"/>
          <w:highlight w:val="none"/>
        </w:rPr>
      </w:pPr>
      <w:r>
        <w:rPr>
          <w:rFonts w:hint="eastAsia" w:ascii="宋体" w:hAnsi="宋体" w:cs="宋体"/>
          <w:b/>
          <w:bCs/>
          <w:color w:val="auto"/>
          <w:sz w:val="48"/>
          <w:szCs w:val="48"/>
          <w:highlight w:val="none"/>
        </w:rPr>
        <w:t xml:space="preserve"> </w:t>
      </w:r>
    </w:p>
    <w:p w14:paraId="5BC4F27B">
      <w:pPr>
        <w:shd w:val="clear"/>
        <w:spacing w:line="360" w:lineRule="auto"/>
        <w:rPr>
          <w:rFonts w:ascii="宋体" w:hAnsi="宋体" w:cs="宋体"/>
          <w:b/>
          <w:bCs/>
          <w:color w:val="auto"/>
          <w:spacing w:val="26"/>
          <w:sz w:val="22"/>
          <w:highlight w:val="none"/>
        </w:rPr>
      </w:pPr>
    </w:p>
    <w:p w14:paraId="604140FE">
      <w:pPr>
        <w:shd w:val="clear"/>
        <w:spacing w:line="360" w:lineRule="auto"/>
        <w:rPr>
          <w:rFonts w:ascii="宋体" w:hAnsi="宋体" w:cs="宋体"/>
          <w:b/>
          <w:color w:val="auto"/>
          <w:sz w:val="22"/>
          <w:highlight w:val="none"/>
        </w:rPr>
      </w:pPr>
    </w:p>
    <w:p w14:paraId="36FF8580">
      <w:pPr>
        <w:shd w:val="clear"/>
        <w:spacing w:line="360" w:lineRule="auto"/>
        <w:rPr>
          <w:rFonts w:ascii="宋体" w:hAnsi="宋体" w:cs="宋体"/>
          <w:b/>
          <w:color w:val="auto"/>
          <w:sz w:val="22"/>
          <w:highlight w:val="none"/>
        </w:rPr>
      </w:pPr>
    </w:p>
    <w:p w14:paraId="2B6E872E">
      <w:pPr>
        <w:shd w:val="clear"/>
        <w:spacing w:line="360" w:lineRule="auto"/>
        <w:ind w:firstLine="2570" w:firstLineChars="800"/>
        <w:rPr>
          <w:rFonts w:ascii="宋体" w:hAnsi="宋体" w:cs="宋体"/>
          <w:b/>
          <w:bCs/>
          <w:color w:val="auto"/>
          <w:sz w:val="32"/>
          <w:szCs w:val="32"/>
          <w:highlight w:val="none"/>
        </w:rPr>
      </w:pPr>
      <w:r>
        <w:rPr>
          <w:rFonts w:hint="eastAsia" w:ascii="宋体" w:hAnsi="宋体" w:cs="宋体"/>
          <w:b/>
          <w:bCs/>
          <w:color w:val="auto"/>
          <w:sz w:val="32"/>
          <w:szCs w:val="32"/>
          <w:highlight w:val="none"/>
        </w:rPr>
        <w:t>甲方：</w:t>
      </w:r>
    </w:p>
    <w:p w14:paraId="1A053B7A">
      <w:pPr>
        <w:shd w:val="clear"/>
        <w:spacing w:line="360" w:lineRule="auto"/>
        <w:ind w:firstLine="2570" w:firstLineChars="800"/>
        <w:rPr>
          <w:rFonts w:ascii="宋体" w:hAnsi="宋体" w:cs="宋体"/>
          <w:b/>
          <w:bCs/>
          <w:color w:val="auto"/>
          <w:sz w:val="32"/>
          <w:szCs w:val="32"/>
          <w:highlight w:val="none"/>
          <w:u w:val="single"/>
        </w:rPr>
      </w:pPr>
    </w:p>
    <w:p w14:paraId="5D756ADC">
      <w:pPr>
        <w:shd w:val="clear"/>
        <w:spacing w:line="360" w:lineRule="auto"/>
        <w:ind w:firstLine="2570" w:firstLineChars="800"/>
        <w:rPr>
          <w:rFonts w:ascii="宋体" w:hAnsi="宋体" w:cs="宋体"/>
          <w:b/>
          <w:bCs/>
          <w:color w:val="auto"/>
          <w:sz w:val="32"/>
          <w:szCs w:val="32"/>
          <w:highlight w:val="none"/>
          <w:u w:val="single"/>
        </w:rPr>
      </w:pPr>
      <w:r>
        <w:rPr>
          <w:rFonts w:hint="eastAsia" w:ascii="宋体" w:hAnsi="宋体" w:cs="宋体"/>
          <w:b/>
          <w:bCs/>
          <w:color w:val="auto"/>
          <w:sz w:val="32"/>
          <w:szCs w:val="32"/>
          <w:highlight w:val="none"/>
        </w:rPr>
        <w:t>乙方：</w:t>
      </w:r>
    </w:p>
    <w:p w14:paraId="484EEACA">
      <w:pPr>
        <w:shd w:val="clear"/>
        <w:spacing w:line="360" w:lineRule="auto"/>
        <w:jc w:val="center"/>
        <w:rPr>
          <w:rFonts w:ascii="宋体" w:hAnsi="宋体" w:cs="宋体"/>
          <w:b/>
          <w:bCs/>
          <w:color w:val="auto"/>
          <w:spacing w:val="26"/>
          <w:sz w:val="32"/>
          <w:szCs w:val="32"/>
          <w:highlight w:val="none"/>
        </w:rPr>
      </w:pPr>
      <w:r>
        <w:rPr>
          <w:rFonts w:hint="eastAsia" w:ascii="宋体" w:hAnsi="宋体" w:cs="宋体"/>
          <w:b/>
          <w:bCs/>
          <w:color w:val="auto"/>
          <w:sz w:val="32"/>
          <w:szCs w:val="32"/>
          <w:highlight w:val="none"/>
        </w:rPr>
        <w:t xml:space="preserve">  </w:t>
      </w:r>
      <w:r>
        <w:rPr>
          <w:rFonts w:hint="eastAsia" w:ascii="宋体" w:hAnsi="宋体" w:cs="宋体"/>
          <w:b/>
          <w:bCs/>
          <w:color w:val="auto"/>
          <w:spacing w:val="26"/>
          <w:sz w:val="32"/>
          <w:szCs w:val="32"/>
          <w:highlight w:val="none"/>
        </w:rPr>
        <w:t xml:space="preserve"> </w:t>
      </w:r>
    </w:p>
    <w:p w14:paraId="7017FAFE">
      <w:pPr>
        <w:shd w:val="clear"/>
        <w:spacing w:line="360" w:lineRule="auto"/>
        <w:jc w:val="center"/>
        <w:rPr>
          <w:rFonts w:ascii="宋体" w:hAnsi="宋体" w:cs="宋体"/>
          <w:b/>
          <w:bCs/>
          <w:color w:val="auto"/>
          <w:spacing w:val="26"/>
          <w:sz w:val="32"/>
          <w:szCs w:val="32"/>
          <w:highlight w:val="none"/>
        </w:rPr>
      </w:pPr>
      <w:r>
        <w:rPr>
          <w:rFonts w:hint="eastAsia" w:ascii="宋体" w:hAnsi="宋体" w:cs="宋体"/>
          <w:b/>
          <w:bCs/>
          <w:color w:val="auto"/>
          <w:spacing w:val="26"/>
          <w:sz w:val="32"/>
          <w:szCs w:val="32"/>
          <w:highlight w:val="none"/>
        </w:rPr>
        <w:t>二〇二 年  月  日</w:t>
      </w:r>
    </w:p>
    <w:p w14:paraId="69362439">
      <w:pPr>
        <w:pStyle w:val="3"/>
        <w:shd w:val="clear"/>
        <w:spacing w:line="360" w:lineRule="auto"/>
        <w:rPr>
          <w:color w:val="auto"/>
          <w:sz w:val="20"/>
          <w:szCs w:val="20"/>
          <w:highlight w:val="none"/>
        </w:rPr>
      </w:pPr>
    </w:p>
    <w:p w14:paraId="47D4819C">
      <w:pPr>
        <w:shd w:val="clear"/>
        <w:spacing w:line="360" w:lineRule="auto"/>
        <w:jc w:val="center"/>
        <w:rPr>
          <w:rFonts w:ascii="宋体" w:hAnsi="宋体" w:cs="宋体"/>
          <w:b/>
          <w:color w:val="auto"/>
          <w:sz w:val="20"/>
          <w:szCs w:val="20"/>
          <w:highlight w:val="none"/>
        </w:rPr>
        <w:sectPr>
          <w:pgSz w:w="11906" w:h="16838"/>
          <w:pgMar w:top="1440" w:right="1800" w:bottom="1440" w:left="1800" w:header="851" w:footer="992" w:gutter="0"/>
          <w:cols w:space="720" w:num="1"/>
          <w:titlePg/>
          <w:docGrid w:type="lines" w:linePitch="312" w:charSpace="0"/>
        </w:sectPr>
      </w:pPr>
    </w:p>
    <w:p w14:paraId="27A870E3">
      <w:pPr>
        <w:pStyle w:val="2"/>
        <w:shd w:val="clear"/>
        <w:adjustRightInd w:val="0"/>
        <w:snapToGrid w:val="0"/>
        <w:spacing w:line="360" w:lineRule="auto"/>
        <w:ind w:firstLine="803" w:firstLineChars="200"/>
        <w:rPr>
          <w:rFonts w:ascii="仿宋_GB2312" w:hAnsi="仿宋_GB2312" w:eastAsia="仿宋_GB2312" w:cs="仿宋_GB2312"/>
          <w:bCs/>
          <w:color w:val="auto"/>
          <w:sz w:val="40"/>
          <w:szCs w:val="48"/>
          <w:highlight w:val="none"/>
          <w:lang w:eastAsia="zh-Hans"/>
        </w:rPr>
      </w:pPr>
      <w:r>
        <w:rPr>
          <w:rFonts w:hint="eastAsia" w:ascii="仿宋_GB2312" w:hAnsi="仿宋_GB2312" w:eastAsia="仿宋_GB2312" w:cs="仿宋_GB2312"/>
          <w:bCs/>
          <w:color w:val="auto"/>
          <w:sz w:val="40"/>
          <w:szCs w:val="48"/>
          <w:highlight w:val="none"/>
          <w:lang w:eastAsia="zh-Hans"/>
        </w:rPr>
        <w:t>采购合同</w:t>
      </w:r>
    </w:p>
    <w:p w14:paraId="079D6279">
      <w:pPr>
        <w:shd w:val="clear"/>
        <w:adjustRightInd w:val="0"/>
        <w:snapToGrid w:val="0"/>
        <w:spacing w:line="360" w:lineRule="auto"/>
        <w:ind w:firstLine="400" w:firstLineChars="200"/>
        <w:rPr>
          <w:rFonts w:ascii="仿宋_GB2312" w:hAnsi="仿宋_GB2312" w:eastAsia="仿宋_GB2312" w:cs="仿宋_GB2312"/>
          <w:color w:val="auto"/>
          <w:kern w:val="0"/>
          <w:sz w:val="20"/>
          <w:highlight w:val="none"/>
          <w:lang w:eastAsia="zh-Hans"/>
        </w:rPr>
      </w:pPr>
      <w:r>
        <w:rPr>
          <w:rFonts w:hint="eastAsia" w:ascii="仿宋_GB2312" w:hAnsi="仿宋_GB2312" w:eastAsia="仿宋_GB2312" w:cs="仿宋_GB2312"/>
          <w:color w:val="auto"/>
          <w:kern w:val="0"/>
          <w:sz w:val="20"/>
          <w:highlight w:val="none"/>
          <w:lang w:eastAsia="zh-Hans"/>
        </w:rPr>
        <w:t>西安市第二社会福利院（以下简称甲方）经政府采购，选定</w:t>
      </w:r>
      <w:r>
        <w:rPr>
          <w:rFonts w:hint="eastAsia" w:ascii="仿宋_GB2312" w:hAnsi="仿宋_GB2312" w:eastAsia="仿宋_GB2312" w:cs="仿宋_GB2312"/>
          <w:color w:val="auto"/>
          <w:kern w:val="0"/>
          <w:sz w:val="20"/>
          <w:highlight w:val="none"/>
          <w:u w:val="single"/>
          <w:lang w:eastAsia="zh-Hans"/>
        </w:rPr>
        <w:t xml:space="preserve">    </w:t>
      </w:r>
      <w:r>
        <w:rPr>
          <w:rFonts w:hint="eastAsia" w:ascii="仿宋_GB2312" w:hAnsi="仿宋_GB2312" w:eastAsia="仿宋_GB2312" w:cs="仿宋_GB2312"/>
          <w:color w:val="auto"/>
          <w:kern w:val="0"/>
          <w:sz w:val="20"/>
          <w:highlight w:val="none"/>
          <w:u w:val="single"/>
        </w:rPr>
        <w:t xml:space="preserve">   </w:t>
      </w:r>
      <w:r>
        <w:rPr>
          <w:rFonts w:hint="eastAsia" w:ascii="仿宋_GB2312" w:hAnsi="仿宋_GB2312" w:eastAsia="仿宋_GB2312" w:cs="仿宋_GB2312"/>
          <w:color w:val="auto"/>
          <w:kern w:val="0"/>
          <w:sz w:val="20"/>
          <w:highlight w:val="none"/>
          <w:u w:val="single"/>
          <w:lang w:eastAsia="zh-Hans"/>
        </w:rPr>
        <w:t xml:space="preserve"> </w:t>
      </w:r>
      <w:r>
        <w:rPr>
          <w:rFonts w:hint="eastAsia" w:ascii="仿宋_GB2312" w:hAnsi="仿宋_GB2312" w:eastAsia="仿宋_GB2312" w:cs="仿宋_GB2312"/>
          <w:color w:val="auto"/>
          <w:kern w:val="0"/>
          <w:sz w:val="20"/>
          <w:highlight w:val="none"/>
          <w:lang w:eastAsia="zh-Hans"/>
        </w:rPr>
        <w:t>（以下简称乙方）为</w:t>
      </w:r>
      <w:r>
        <w:rPr>
          <w:rFonts w:hint="eastAsia" w:ascii="仿宋_GB2312" w:hAnsi="仿宋_GB2312" w:eastAsia="仿宋_GB2312" w:cs="仿宋_GB2312"/>
          <w:color w:val="auto"/>
          <w:kern w:val="0"/>
          <w:sz w:val="20"/>
          <w:highlight w:val="none"/>
          <w:lang w:val="en-US" w:eastAsia="zh-Hans"/>
        </w:rPr>
        <w:t>2026年特困人员被服采购项目</w:t>
      </w:r>
      <w:r>
        <w:rPr>
          <w:rFonts w:hint="eastAsia" w:ascii="仿宋_GB2312" w:hAnsi="仿宋_GB2312" w:eastAsia="仿宋_GB2312" w:cs="仿宋_GB2312"/>
          <w:color w:val="auto"/>
          <w:kern w:val="0"/>
          <w:sz w:val="20"/>
          <w:highlight w:val="none"/>
        </w:rPr>
        <w:t>成交供应商</w:t>
      </w:r>
      <w:r>
        <w:rPr>
          <w:rFonts w:hint="eastAsia" w:ascii="仿宋_GB2312" w:hAnsi="仿宋_GB2312" w:eastAsia="仿宋_GB2312" w:cs="仿宋_GB2312"/>
          <w:color w:val="auto"/>
          <w:kern w:val="0"/>
          <w:sz w:val="20"/>
          <w:highlight w:val="none"/>
          <w:lang w:eastAsia="zh-Hans"/>
        </w:rPr>
        <w:t>。依据《中华人民共和国民法典》，经甲、乙双方共同协商，按下述条款和条件签署本合同。</w:t>
      </w:r>
    </w:p>
    <w:p w14:paraId="183D19B7">
      <w:pPr>
        <w:shd w:val="clear"/>
        <w:adjustRightInd w:val="0"/>
        <w:snapToGrid w:val="0"/>
        <w:spacing w:line="360" w:lineRule="auto"/>
        <w:ind w:firstLine="400" w:firstLineChars="200"/>
        <w:rPr>
          <w:rFonts w:ascii="仿宋_GB2312" w:hAnsi="仿宋_GB2312" w:eastAsia="仿宋_GB2312" w:cs="仿宋_GB2312"/>
          <w:color w:val="auto"/>
          <w:kern w:val="0"/>
          <w:sz w:val="20"/>
          <w:highlight w:val="none"/>
          <w:lang w:eastAsia="zh-Hans"/>
        </w:rPr>
      </w:pPr>
      <w:r>
        <w:rPr>
          <w:rFonts w:hint="eastAsia" w:ascii="仿宋_GB2312" w:hAnsi="仿宋_GB2312" w:eastAsia="仿宋_GB2312" w:cs="仿宋_GB2312"/>
          <w:color w:val="auto"/>
          <w:kern w:val="0"/>
          <w:sz w:val="20"/>
          <w:highlight w:val="none"/>
          <w:lang w:eastAsia="zh-Hans"/>
        </w:rPr>
        <w:t>一、合同内容</w:t>
      </w:r>
    </w:p>
    <w:p w14:paraId="32462F38">
      <w:pPr>
        <w:shd w:val="clear"/>
        <w:adjustRightInd w:val="0"/>
        <w:snapToGrid w:val="0"/>
        <w:spacing w:line="360" w:lineRule="auto"/>
        <w:ind w:firstLine="400" w:firstLineChars="200"/>
        <w:rPr>
          <w:rFonts w:hint="eastAsia" w:ascii="仿宋_GB2312" w:hAnsi="仿宋_GB2312" w:eastAsia="仿宋_GB2312" w:cs="仿宋_GB2312"/>
          <w:color w:val="auto"/>
          <w:kern w:val="0"/>
          <w:sz w:val="20"/>
          <w:highlight w:val="none"/>
          <w:lang w:eastAsia="zh-Hans"/>
        </w:rPr>
      </w:pPr>
      <w:r>
        <w:rPr>
          <w:rFonts w:hint="eastAsia" w:ascii="仿宋_GB2312" w:hAnsi="仿宋_GB2312" w:eastAsia="仿宋_GB2312" w:cs="仿宋_GB2312"/>
          <w:color w:val="auto"/>
          <w:kern w:val="0"/>
          <w:sz w:val="20"/>
          <w:highlight w:val="none"/>
          <w:lang w:eastAsia="zh-Hans"/>
        </w:rPr>
        <w:t>乙方负责按照合同及</w:t>
      </w:r>
      <w:r>
        <w:rPr>
          <w:rFonts w:hint="eastAsia" w:ascii="仿宋_GB2312" w:hAnsi="仿宋_GB2312" w:eastAsia="仿宋_GB2312" w:cs="仿宋_GB2312"/>
          <w:color w:val="auto"/>
          <w:kern w:val="0"/>
          <w:sz w:val="20"/>
          <w:highlight w:val="none"/>
        </w:rPr>
        <w:t>响应文件</w:t>
      </w:r>
      <w:r>
        <w:rPr>
          <w:rFonts w:hint="eastAsia" w:ascii="仿宋_GB2312" w:hAnsi="仿宋_GB2312" w:eastAsia="仿宋_GB2312" w:cs="仿宋_GB2312"/>
          <w:color w:val="auto"/>
          <w:kern w:val="0"/>
          <w:sz w:val="20"/>
          <w:highlight w:val="none"/>
          <w:lang w:eastAsia="zh-Hans"/>
        </w:rPr>
        <w:t>确定的品目名称、规格型号、数量、配置内容及技术标准组织供货，按时运到甲方指定的</w:t>
      </w:r>
      <w:r>
        <w:rPr>
          <w:rFonts w:hint="eastAsia" w:ascii="仿宋_GB2312" w:hAnsi="仿宋_GB2312" w:eastAsia="仿宋_GB2312" w:cs="仿宋_GB2312"/>
          <w:color w:val="auto"/>
          <w:kern w:val="0"/>
          <w:sz w:val="20"/>
          <w:highlight w:val="none"/>
          <w:lang w:eastAsia="zh-CN"/>
        </w:rPr>
        <w:t>供货</w:t>
      </w:r>
      <w:r>
        <w:rPr>
          <w:rFonts w:hint="eastAsia" w:ascii="仿宋_GB2312" w:hAnsi="仿宋_GB2312" w:eastAsia="仿宋_GB2312" w:cs="仿宋_GB2312"/>
          <w:color w:val="auto"/>
          <w:kern w:val="0"/>
          <w:sz w:val="20"/>
          <w:highlight w:val="none"/>
          <w:lang w:eastAsia="zh-Hans"/>
        </w:rPr>
        <w:t>地点；确保所有产品各项指标达到要求，保证甲方能够正常使用，同时乙方根据产品的使用特性做好售后服务。</w:t>
      </w:r>
    </w:p>
    <w:tbl>
      <w:tblPr>
        <w:tblStyle w:val="5"/>
        <w:tblW w:w="8795" w:type="dxa"/>
        <w:tblInd w:w="-28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17"/>
        <w:gridCol w:w="2620"/>
        <w:gridCol w:w="481"/>
        <w:gridCol w:w="1180"/>
        <w:gridCol w:w="1519"/>
        <w:gridCol w:w="1578"/>
      </w:tblGrid>
      <w:tr w14:paraId="30331C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4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C1667">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b/>
                <w:bCs/>
                <w:i w:val="0"/>
                <w:iCs w:val="0"/>
                <w:color w:val="auto"/>
                <w:sz w:val="20"/>
                <w:szCs w:val="20"/>
                <w:highlight w:val="none"/>
                <w:u w:val="none"/>
              </w:rPr>
            </w:pPr>
            <w:r>
              <w:rPr>
                <w:rFonts w:hint="eastAsia" w:ascii="方正仿宋_GB2312" w:hAnsi="方正仿宋_GB2312" w:eastAsia="方正仿宋_GB2312" w:cs="方正仿宋_GB2312"/>
                <w:b/>
                <w:bCs/>
                <w:i w:val="0"/>
                <w:iCs w:val="0"/>
                <w:color w:val="auto"/>
                <w:kern w:val="0"/>
                <w:sz w:val="20"/>
                <w:szCs w:val="20"/>
                <w:highlight w:val="none"/>
                <w:u w:val="none"/>
                <w:lang w:val="en-US" w:eastAsia="zh-CN" w:bidi="ar"/>
              </w:rPr>
              <w:t>品 名</w:t>
            </w:r>
          </w:p>
        </w:tc>
        <w:tc>
          <w:tcPr>
            <w:tcW w:w="2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5640A9">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default" w:ascii="方正仿宋_GB2312" w:hAnsi="方正仿宋_GB2312" w:eastAsia="方正仿宋_GB2312" w:cs="方正仿宋_GB2312"/>
                <w:b/>
                <w:bCs/>
                <w:i w:val="0"/>
                <w:iCs w:val="0"/>
                <w:color w:val="auto"/>
                <w:sz w:val="20"/>
                <w:szCs w:val="20"/>
                <w:highlight w:val="none"/>
                <w:u w:val="none"/>
                <w:lang w:val="en-US"/>
              </w:rPr>
            </w:pPr>
            <w:r>
              <w:rPr>
                <w:rFonts w:hint="eastAsia" w:ascii="方正仿宋_GB2312" w:hAnsi="方正仿宋_GB2312" w:eastAsia="方正仿宋_GB2312" w:cs="方正仿宋_GB2312"/>
                <w:b/>
                <w:bCs/>
                <w:i w:val="0"/>
                <w:iCs w:val="0"/>
                <w:color w:val="auto"/>
                <w:kern w:val="0"/>
                <w:sz w:val="20"/>
                <w:szCs w:val="20"/>
                <w:highlight w:val="none"/>
                <w:u w:val="none"/>
                <w:lang w:val="en-US" w:eastAsia="zh-CN" w:bidi="ar"/>
              </w:rPr>
              <w:t>品牌、规格、型号</w:t>
            </w:r>
          </w:p>
        </w:tc>
        <w:tc>
          <w:tcPr>
            <w:tcW w:w="48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5A7FB">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b/>
                <w:bCs/>
                <w:i w:val="0"/>
                <w:iCs w:val="0"/>
                <w:color w:val="auto"/>
                <w:sz w:val="20"/>
                <w:szCs w:val="20"/>
                <w:highlight w:val="none"/>
                <w:u w:val="none"/>
              </w:rPr>
            </w:pPr>
            <w:r>
              <w:rPr>
                <w:rFonts w:hint="eastAsia" w:ascii="方正仿宋_GB2312" w:hAnsi="方正仿宋_GB2312" w:eastAsia="方正仿宋_GB2312" w:cs="方正仿宋_GB2312"/>
                <w:b/>
                <w:bCs/>
                <w:i w:val="0"/>
                <w:iCs w:val="0"/>
                <w:color w:val="auto"/>
                <w:kern w:val="0"/>
                <w:sz w:val="20"/>
                <w:szCs w:val="20"/>
                <w:highlight w:val="none"/>
                <w:u w:val="none"/>
                <w:lang w:val="en-US" w:eastAsia="zh-CN" w:bidi="ar"/>
              </w:rPr>
              <w:t>单位</w:t>
            </w:r>
          </w:p>
        </w:tc>
        <w:tc>
          <w:tcPr>
            <w:tcW w:w="11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E21C6">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b/>
                <w:bCs/>
                <w:i w:val="0"/>
                <w:iCs w:val="0"/>
                <w:color w:val="auto"/>
                <w:sz w:val="20"/>
                <w:szCs w:val="20"/>
                <w:highlight w:val="none"/>
                <w:u w:val="none"/>
              </w:rPr>
            </w:pPr>
            <w:r>
              <w:rPr>
                <w:rFonts w:hint="eastAsia" w:ascii="方正仿宋_GB2312" w:hAnsi="方正仿宋_GB2312" w:eastAsia="方正仿宋_GB2312" w:cs="方正仿宋_GB2312"/>
                <w:b/>
                <w:bCs/>
                <w:i w:val="0"/>
                <w:iCs w:val="0"/>
                <w:color w:val="auto"/>
                <w:kern w:val="0"/>
                <w:sz w:val="20"/>
                <w:szCs w:val="20"/>
                <w:highlight w:val="none"/>
                <w:u w:val="none"/>
                <w:lang w:val="en-US" w:eastAsia="zh-CN" w:bidi="ar"/>
              </w:rPr>
              <w:t>数 量</w:t>
            </w: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E30DC">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b/>
                <w:bCs/>
                <w:i w:val="0"/>
                <w:iCs w:val="0"/>
                <w:color w:val="auto"/>
                <w:kern w:val="0"/>
                <w:sz w:val="20"/>
                <w:szCs w:val="20"/>
                <w:highlight w:val="none"/>
                <w:u w:val="none"/>
                <w:lang w:val="en-US" w:eastAsia="zh-CN" w:bidi="ar"/>
              </w:rPr>
            </w:pPr>
            <w:r>
              <w:rPr>
                <w:rFonts w:hint="eastAsia" w:ascii="方正仿宋_GB2312" w:hAnsi="方正仿宋_GB2312" w:eastAsia="方正仿宋_GB2312" w:cs="方正仿宋_GB2312"/>
                <w:b/>
                <w:bCs/>
                <w:i w:val="0"/>
                <w:iCs w:val="0"/>
                <w:color w:val="auto"/>
                <w:kern w:val="0"/>
                <w:sz w:val="20"/>
                <w:szCs w:val="20"/>
                <w:highlight w:val="none"/>
                <w:u w:val="none"/>
                <w:lang w:val="en-US" w:eastAsia="zh-CN" w:bidi="ar"/>
              </w:rPr>
              <w:t>单价（元）</w:t>
            </w:r>
          </w:p>
        </w:tc>
        <w:tc>
          <w:tcPr>
            <w:tcW w:w="15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AC4C6">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b/>
                <w:bCs/>
                <w:i w:val="0"/>
                <w:iCs w:val="0"/>
                <w:color w:val="auto"/>
                <w:kern w:val="0"/>
                <w:sz w:val="20"/>
                <w:szCs w:val="20"/>
                <w:highlight w:val="none"/>
                <w:u w:val="none"/>
                <w:lang w:val="en-US" w:eastAsia="zh-CN" w:bidi="ar"/>
              </w:rPr>
            </w:pPr>
            <w:r>
              <w:rPr>
                <w:rFonts w:hint="eastAsia" w:ascii="方正仿宋_GB2312" w:hAnsi="方正仿宋_GB2312" w:eastAsia="方正仿宋_GB2312" w:cs="方正仿宋_GB2312"/>
                <w:b/>
                <w:bCs/>
                <w:i w:val="0"/>
                <w:iCs w:val="0"/>
                <w:color w:val="auto"/>
                <w:kern w:val="0"/>
                <w:sz w:val="20"/>
                <w:szCs w:val="20"/>
                <w:highlight w:val="none"/>
                <w:u w:val="none"/>
                <w:lang w:val="en-US" w:eastAsia="zh-CN" w:bidi="ar"/>
              </w:rPr>
              <w:t>合计（元）</w:t>
            </w:r>
          </w:p>
        </w:tc>
      </w:tr>
      <w:tr w14:paraId="3B0728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67938">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sz w:val="20"/>
                <w:szCs w:val="20"/>
                <w:highlight w:val="none"/>
                <w:u w:val="none"/>
              </w:rPr>
            </w:pPr>
            <w: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t>短袖、短裤</w:t>
            </w:r>
          </w:p>
        </w:tc>
        <w:tc>
          <w:tcPr>
            <w:tcW w:w="2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9F72D">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sz w:val="20"/>
                <w:szCs w:val="20"/>
                <w:highlight w:val="none"/>
                <w:u w:val="none"/>
              </w:rPr>
            </w:pP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6E5DE">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sz w:val="20"/>
                <w:szCs w:val="20"/>
                <w:highlight w:val="none"/>
                <w:u w:val="none"/>
              </w:rPr>
            </w:pPr>
            <w: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t>套</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D1003A">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t xml:space="preserve">280 </w:t>
            </w: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E92F9">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pPr>
          </w:p>
        </w:tc>
        <w:tc>
          <w:tcPr>
            <w:tcW w:w="15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CC9FA">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pPr>
          </w:p>
        </w:tc>
      </w:tr>
      <w:tr w14:paraId="3977A3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F0826">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sz w:val="20"/>
                <w:szCs w:val="20"/>
                <w:highlight w:val="none"/>
                <w:u w:val="none"/>
              </w:rPr>
            </w:pPr>
            <w: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t>凉鞋</w:t>
            </w:r>
          </w:p>
        </w:tc>
        <w:tc>
          <w:tcPr>
            <w:tcW w:w="2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5F83E">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sz w:val="20"/>
                <w:szCs w:val="20"/>
                <w:highlight w:val="none"/>
                <w:u w:val="none"/>
              </w:rPr>
            </w:pP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BF36A">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sz w:val="20"/>
                <w:szCs w:val="20"/>
                <w:highlight w:val="none"/>
                <w:u w:val="none"/>
              </w:rPr>
            </w:pPr>
            <w: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t>双</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F1861">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t xml:space="preserve">280 </w:t>
            </w: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7C0CC9">
            <w:pPr>
              <w:keepNext w:val="0"/>
              <w:keepLines w:val="0"/>
              <w:pageBreakBefore w:val="0"/>
              <w:widowControl/>
              <w:shd w:val="clear"/>
              <w:kinsoku/>
              <w:wordWrap/>
              <w:overflowPunct/>
              <w:topLinePunct w:val="0"/>
              <w:autoSpaceDE/>
              <w:autoSpaceDN/>
              <w:bidi w:val="0"/>
              <w:adjustRightInd w:val="0"/>
              <w:snapToGrid w:val="0"/>
              <w:jc w:val="center"/>
              <w:rPr>
                <w:rFonts w:hint="eastAsia" w:ascii="方正仿宋_GB2312" w:hAnsi="方正仿宋_GB2312" w:eastAsia="方正仿宋_GB2312" w:cs="方正仿宋_GB2312"/>
                <w:i w:val="0"/>
                <w:iCs w:val="0"/>
                <w:color w:val="auto"/>
                <w:sz w:val="20"/>
                <w:szCs w:val="20"/>
                <w:highlight w:val="none"/>
                <w:u w:val="none"/>
              </w:rPr>
            </w:pPr>
          </w:p>
        </w:tc>
        <w:tc>
          <w:tcPr>
            <w:tcW w:w="15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D6220">
            <w:pPr>
              <w:keepNext w:val="0"/>
              <w:keepLines w:val="0"/>
              <w:pageBreakBefore w:val="0"/>
              <w:widowControl/>
              <w:shd w:val="clear"/>
              <w:kinsoku/>
              <w:wordWrap/>
              <w:overflowPunct/>
              <w:topLinePunct w:val="0"/>
              <w:autoSpaceDE/>
              <w:autoSpaceDN/>
              <w:bidi w:val="0"/>
              <w:adjustRightInd w:val="0"/>
              <w:snapToGrid w:val="0"/>
              <w:jc w:val="center"/>
              <w:rPr>
                <w:rFonts w:hint="eastAsia" w:ascii="方正仿宋_GB2312" w:hAnsi="方正仿宋_GB2312" w:eastAsia="方正仿宋_GB2312" w:cs="方正仿宋_GB2312"/>
                <w:i w:val="0"/>
                <w:iCs w:val="0"/>
                <w:color w:val="auto"/>
                <w:sz w:val="20"/>
                <w:szCs w:val="20"/>
                <w:highlight w:val="none"/>
                <w:u w:val="none"/>
              </w:rPr>
            </w:pPr>
          </w:p>
        </w:tc>
      </w:tr>
      <w:tr w14:paraId="593FE9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224282">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sz w:val="20"/>
                <w:szCs w:val="20"/>
                <w:highlight w:val="none"/>
                <w:u w:val="none"/>
              </w:rPr>
            </w:pPr>
            <w: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t>休闲鞋</w:t>
            </w:r>
          </w:p>
        </w:tc>
        <w:tc>
          <w:tcPr>
            <w:tcW w:w="2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3CEC0">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sz w:val="20"/>
                <w:szCs w:val="20"/>
                <w:highlight w:val="none"/>
                <w:u w:val="none"/>
              </w:rPr>
            </w:pP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668D1">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sz w:val="20"/>
                <w:szCs w:val="20"/>
                <w:highlight w:val="none"/>
                <w:u w:val="none"/>
              </w:rPr>
            </w:pPr>
            <w: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t>双</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ED4C2">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t xml:space="preserve">280 </w:t>
            </w: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2816A">
            <w:pPr>
              <w:keepNext w:val="0"/>
              <w:keepLines w:val="0"/>
              <w:pageBreakBefore w:val="0"/>
              <w:widowControl/>
              <w:shd w:val="clear"/>
              <w:kinsoku/>
              <w:wordWrap/>
              <w:overflowPunct/>
              <w:topLinePunct w:val="0"/>
              <w:autoSpaceDE/>
              <w:autoSpaceDN/>
              <w:bidi w:val="0"/>
              <w:adjustRightInd w:val="0"/>
              <w:snapToGrid w:val="0"/>
              <w:jc w:val="center"/>
              <w:rPr>
                <w:rFonts w:hint="eastAsia" w:ascii="方正仿宋_GB2312" w:hAnsi="方正仿宋_GB2312" w:eastAsia="方正仿宋_GB2312" w:cs="方正仿宋_GB2312"/>
                <w:i w:val="0"/>
                <w:iCs w:val="0"/>
                <w:color w:val="auto"/>
                <w:sz w:val="20"/>
                <w:szCs w:val="20"/>
                <w:highlight w:val="none"/>
                <w:u w:val="none"/>
              </w:rPr>
            </w:pPr>
          </w:p>
        </w:tc>
        <w:tc>
          <w:tcPr>
            <w:tcW w:w="15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B1B38E">
            <w:pPr>
              <w:keepNext w:val="0"/>
              <w:keepLines w:val="0"/>
              <w:pageBreakBefore w:val="0"/>
              <w:widowControl/>
              <w:shd w:val="clear"/>
              <w:kinsoku/>
              <w:wordWrap/>
              <w:overflowPunct/>
              <w:topLinePunct w:val="0"/>
              <w:autoSpaceDE/>
              <w:autoSpaceDN/>
              <w:bidi w:val="0"/>
              <w:adjustRightInd w:val="0"/>
              <w:snapToGrid w:val="0"/>
              <w:jc w:val="center"/>
              <w:rPr>
                <w:rFonts w:hint="eastAsia" w:ascii="方正仿宋_GB2312" w:hAnsi="方正仿宋_GB2312" w:eastAsia="方正仿宋_GB2312" w:cs="方正仿宋_GB2312"/>
                <w:i w:val="0"/>
                <w:iCs w:val="0"/>
                <w:color w:val="auto"/>
                <w:sz w:val="20"/>
                <w:szCs w:val="20"/>
                <w:highlight w:val="none"/>
                <w:u w:val="none"/>
              </w:rPr>
            </w:pPr>
          </w:p>
        </w:tc>
      </w:tr>
      <w:tr w14:paraId="46C7B3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C39C7">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sz w:val="20"/>
                <w:szCs w:val="20"/>
                <w:highlight w:val="none"/>
                <w:u w:val="none"/>
              </w:rPr>
            </w:pPr>
            <w: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t>棉鞋</w:t>
            </w:r>
          </w:p>
        </w:tc>
        <w:tc>
          <w:tcPr>
            <w:tcW w:w="2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04AF9">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sz w:val="20"/>
                <w:szCs w:val="20"/>
                <w:highlight w:val="none"/>
                <w:u w:val="none"/>
              </w:rPr>
            </w:pP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0F938">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sz w:val="20"/>
                <w:szCs w:val="20"/>
                <w:highlight w:val="none"/>
                <w:u w:val="none"/>
              </w:rPr>
            </w:pPr>
            <w: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t>双</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D5261">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t xml:space="preserve">280 </w:t>
            </w: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B9DB1F">
            <w:pPr>
              <w:keepNext w:val="0"/>
              <w:keepLines w:val="0"/>
              <w:pageBreakBefore w:val="0"/>
              <w:widowControl/>
              <w:shd w:val="clear"/>
              <w:kinsoku/>
              <w:wordWrap/>
              <w:overflowPunct/>
              <w:topLinePunct w:val="0"/>
              <w:autoSpaceDE/>
              <w:autoSpaceDN/>
              <w:bidi w:val="0"/>
              <w:adjustRightInd w:val="0"/>
              <w:snapToGrid w:val="0"/>
              <w:jc w:val="center"/>
              <w:rPr>
                <w:rFonts w:hint="eastAsia" w:ascii="方正仿宋_GB2312" w:hAnsi="方正仿宋_GB2312" w:eastAsia="方正仿宋_GB2312" w:cs="方正仿宋_GB2312"/>
                <w:i w:val="0"/>
                <w:iCs w:val="0"/>
                <w:color w:val="auto"/>
                <w:sz w:val="20"/>
                <w:szCs w:val="20"/>
                <w:highlight w:val="none"/>
                <w:u w:val="none"/>
              </w:rPr>
            </w:pPr>
          </w:p>
        </w:tc>
        <w:tc>
          <w:tcPr>
            <w:tcW w:w="15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50D45">
            <w:pPr>
              <w:keepNext w:val="0"/>
              <w:keepLines w:val="0"/>
              <w:pageBreakBefore w:val="0"/>
              <w:widowControl/>
              <w:shd w:val="clear"/>
              <w:kinsoku/>
              <w:wordWrap/>
              <w:overflowPunct/>
              <w:topLinePunct w:val="0"/>
              <w:autoSpaceDE/>
              <w:autoSpaceDN/>
              <w:bidi w:val="0"/>
              <w:adjustRightInd w:val="0"/>
              <w:snapToGrid w:val="0"/>
              <w:jc w:val="center"/>
              <w:rPr>
                <w:rFonts w:hint="eastAsia" w:ascii="方正仿宋_GB2312" w:hAnsi="方正仿宋_GB2312" w:eastAsia="方正仿宋_GB2312" w:cs="方正仿宋_GB2312"/>
                <w:i w:val="0"/>
                <w:iCs w:val="0"/>
                <w:color w:val="auto"/>
                <w:sz w:val="20"/>
                <w:szCs w:val="20"/>
                <w:highlight w:val="none"/>
                <w:u w:val="none"/>
              </w:rPr>
            </w:pPr>
          </w:p>
        </w:tc>
      </w:tr>
      <w:tr w14:paraId="7263E0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A02A93">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sz w:val="20"/>
                <w:szCs w:val="20"/>
                <w:highlight w:val="none"/>
                <w:u w:val="none"/>
              </w:rPr>
            </w:pPr>
            <w: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t>休闲装</w:t>
            </w:r>
          </w:p>
        </w:tc>
        <w:tc>
          <w:tcPr>
            <w:tcW w:w="2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7A40D">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sz w:val="20"/>
                <w:szCs w:val="20"/>
                <w:highlight w:val="none"/>
                <w:u w:val="none"/>
              </w:rPr>
            </w:pP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CDD2C3">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sz w:val="20"/>
                <w:szCs w:val="20"/>
                <w:highlight w:val="none"/>
                <w:u w:val="none"/>
              </w:rPr>
            </w:pPr>
            <w: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t>套</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E682B">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t xml:space="preserve">280 </w:t>
            </w: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80CEC">
            <w:pPr>
              <w:keepNext w:val="0"/>
              <w:keepLines w:val="0"/>
              <w:pageBreakBefore w:val="0"/>
              <w:widowControl/>
              <w:shd w:val="clear"/>
              <w:kinsoku/>
              <w:wordWrap/>
              <w:overflowPunct/>
              <w:topLinePunct w:val="0"/>
              <w:autoSpaceDE/>
              <w:autoSpaceDN/>
              <w:bidi w:val="0"/>
              <w:adjustRightInd w:val="0"/>
              <w:snapToGrid w:val="0"/>
              <w:jc w:val="center"/>
              <w:rPr>
                <w:rFonts w:hint="eastAsia" w:ascii="方正仿宋_GB2312" w:hAnsi="方正仿宋_GB2312" w:eastAsia="方正仿宋_GB2312" w:cs="方正仿宋_GB2312"/>
                <w:i w:val="0"/>
                <w:iCs w:val="0"/>
                <w:color w:val="auto"/>
                <w:sz w:val="20"/>
                <w:szCs w:val="20"/>
                <w:highlight w:val="none"/>
                <w:u w:val="none"/>
              </w:rPr>
            </w:pPr>
          </w:p>
        </w:tc>
        <w:tc>
          <w:tcPr>
            <w:tcW w:w="15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C5569">
            <w:pPr>
              <w:keepNext w:val="0"/>
              <w:keepLines w:val="0"/>
              <w:pageBreakBefore w:val="0"/>
              <w:widowControl/>
              <w:shd w:val="clear"/>
              <w:kinsoku/>
              <w:wordWrap/>
              <w:overflowPunct/>
              <w:topLinePunct w:val="0"/>
              <w:autoSpaceDE/>
              <w:autoSpaceDN/>
              <w:bidi w:val="0"/>
              <w:adjustRightInd w:val="0"/>
              <w:snapToGrid w:val="0"/>
              <w:jc w:val="center"/>
              <w:rPr>
                <w:rFonts w:hint="eastAsia" w:ascii="方正仿宋_GB2312" w:hAnsi="方正仿宋_GB2312" w:eastAsia="方正仿宋_GB2312" w:cs="方正仿宋_GB2312"/>
                <w:i w:val="0"/>
                <w:iCs w:val="0"/>
                <w:color w:val="auto"/>
                <w:sz w:val="20"/>
                <w:szCs w:val="20"/>
                <w:highlight w:val="none"/>
                <w:u w:val="none"/>
              </w:rPr>
            </w:pPr>
          </w:p>
        </w:tc>
      </w:tr>
      <w:tr w14:paraId="22F4E4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9421D">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sz w:val="20"/>
                <w:szCs w:val="20"/>
                <w:highlight w:val="none"/>
                <w:u w:val="none"/>
              </w:rPr>
            </w:pPr>
            <w: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t>棉衣裤</w:t>
            </w:r>
          </w:p>
        </w:tc>
        <w:tc>
          <w:tcPr>
            <w:tcW w:w="2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2B181">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sz w:val="20"/>
                <w:szCs w:val="20"/>
                <w:highlight w:val="none"/>
                <w:u w:val="none"/>
              </w:rPr>
            </w:pP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C56D0">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sz w:val="20"/>
                <w:szCs w:val="20"/>
                <w:highlight w:val="none"/>
                <w:u w:val="none"/>
              </w:rPr>
            </w:pPr>
            <w: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t>套</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3C12D">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t xml:space="preserve">280 </w:t>
            </w: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763F3">
            <w:pPr>
              <w:keepNext w:val="0"/>
              <w:keepLines w:val="0"/>
              <w:pageBreakBefore w:val="0"/>
              <w:widowControl/>
              <w:shd w:val="clear"/>
              <w:kinsoku/>
              <w:wordWrap/>
              <w:overflowPunct/>
              <w:topLinePunct w:val="0"/>
              <w:autoSpaceDE/>
              <w:autoSpaceDN/>
              <w:bidi w:val="0"/>
              <w:adjustRightInd w:val="0"/>
              <w:snapToGrid w:val="0"/>
              <w:jc w:val="center"/>
              <w:rPr>
                <w:rFonts w:hint="eastAsia" w:ascii="方正仿宋_GB2312" w:hAnsi="方正仿宋_GB2312" w:eastAsia="方正仿宋_GB2312" w:cs="方正仿宋_GB2312"/>
                <w:i w:val="0"/>
                <w:iCs w:val="0"/>
                <w:color w:val="auto"/>
                <w:sz w:val="20"/>
                <w:szCs w:val="20"/>
                <w:highlight w:val="none"/>
                <w:u w:val="none"/>
              </w:rPr>
            </w:pPr>
          </w:p>
        </w:tc>
        <w:tc>
          <w:tcPr>
            <w:tcW w:w="15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396E7">
            <w:pPr>
              <w:keepNext w:val="0"/>
              <w:keepLines w:val="0"/>
              <w:pageBreakBefore w:val="0"/>
              <w:widowControl/>
              <w:shd w:val="clear"/>
              <w:kinsoku/>
              <w:wordWrap/>
              <w:overflowPunct/>
              <w:topLinePunct w:val="0"/>
              <w:autoSpaceDE/>
              <w:autoSpaceDN/>
              <w:bidi w:val="0"/>
              <w:adjustRightInd w:val="0"/>
              <w:snapToGrid w:val="0"/>
              <w:jc w:val="center"/>
              <w:rPr>
                <w:rFonts w:hint="eastAsia" w:ascii="方正仿宋_GB2312" w:hAnsi="方正仿宋_GB2312" w:eastAsia="方正仿宋_GB2312" w:cs="方正仿宋_GB2312"/>
                <w:i w:val="0"/>
                <w:iCs w:val="0"/>
                <w:color w:val="auto"/>
                <w:sz w:val="20"/>
                <w:szCs w:val="20"/>
                <w:highlight w:val="none"/>
                <w:u w:val="none"/>
              </w:rPr>
            </w:pPr>
          </w:p>
        </w:tc>
      </w:tr>
      <w:tr w14:paraId="47C4EE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CF9928">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sz w:val="20"/>
                <w:szCs w:val="20"/>
                <w:highlight w:val="none"/>
                <w:u w:val="none"/>
              </w:rPr>
            </w:pPr>
            <w: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t>秋衣裤</w:t>
            </w:r>
          </w:p>
        </w:tc>
        <w:tc>
          <w:tcPr>
            <w:tcW w:w="2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654BC">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sz w:val="20"/>
                <w:szCs w:val="20"/>
                <w:highlight w:val="none"/>
                <w:u w:val="none"/>
              </w:rPr>
            </w:pP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953AB7">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sz w:val="20"/>
                <w:szCs w:val="20"/>
                <w:highlight w:val="none"/>
                <w:u w:val="none"/>
              </w:rPr>
            </w:pPr>
            <w: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t>套</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46565">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t xml:space="preserve">290 </w:t>
            </w: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6CDE3">
            <w:pPr>
              <w:keepNext w:val="0"/>
              <w:keepLines w:val="0"/>
              <w:pageBreakBefore w:val="0"/>
              <w:widowControl/>
              <w:shd w:val="clear"/>
              <w:kinsoku/>
              <w:wordWrap/>
              <w:overflowPunct/>
              <w:topLinePunct w:val="0"/>
              <w:autoSpaceDE/>
              <w:autoSpaceDN/>
              <w:bidi w:val="0"/>
              <w:adjustRightInd w:val="0"/>
              <w:snapToGrid w:val="0"/>
              <w:jc w:val="center"/>
              <w:rPr>
                <w:rFonts w:hint="eastAsia" w:ascii="方正仿宋_GB2312" w:hAnsi="方正仿宋_GB2312" w:eastAsia="方正仿宋_GB2312" w:cs="方正仿宋_GB2312"/>
                <w:i w:val="0"/>
                <w:iCs w:val="0"/>
                <w:color w:val="auto"/>
                <w:sz w:val="20"/>
                <w:szCs w:val="20"/>
                <w:highlight w:val="none"/>
                <w:u w:val="none"/>
              </w:rPr>
            </w:pPr>
          </w:p>
        </w:tc>
        <w:tc>
          <w:tcPr>
            <w:tcW w:w="15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2C257">
            <w:pPr>
              <w:keepNext w:val="0"/>
              <w:keepLines w:val="0"/>
              <w:pageBreakBefore w:val="0"/>
              <w:widowControl/>
              <w:shd w:val="clear"/>
              <w:kinsoku/>
              <w:wordWrap/>
              <w:overflowPunct/>
              <w:topLinePunct w:val="0"/>
              <w:autoSpaceDE/>
              <w:autoSpaceDN/>
              <w:bidi w:val="0"/>
              <w:adjustRightInd w:val="0"/>
              <w:snapToGrid w:val="0"/>
              <w:jc w:val="center"/>
              <w:rPr>
                <w:rFonts w:hint="eastAsia" w:ascii="方正仿宋_GB2312" w:hAnsi="方正仿宋_GB2312" w:eastAsia="方正仿宋_GB2312" w:cs="方正仿宋_GB2312"/>
                <w:i w:val="0"/>
                <w:iCs w:val="0"/>
                <w:color w:val="auto"/>
                <w:sz w:val="20"/>
                <w:szCs w:val="20"/>
                <w:highlight w:val="none"/>
                <w:u w:val="none"/>
              </w:rPr>
            </w:pPr>
          </w:p>
        </w:tc>
      </w:tr>
      <w:tr w14:paraId="3BDFC6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DC45F">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sz w:val="20"/>
                <w:szCs w:val="20"/>
                <w:highlight w:val="none"/>
                <w:u w:val="none"/>
              </w:rPr>
            </w:pPr>
            <w: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t>保暖内衣</w:t>
            </w:r>
          </w:p>
        </w:tc>
        <w:tc>
          <w:tcPr>
            <w:tcW w:w="2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E4706A">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sz w:val="20"/>
                <w:szCs w:val="20"/>
                <w:highlight w:val="none"/>
                <w:u w:val="none"/>
              </w:rPr>
            </w:pP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A64CD">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sz w:val="20"/>
                <w:szCs w:val="20"/>
                <w:highlight w:val="none"/>
                <w:u w:val="none"/>
              </w:rPr>
            </w:pPr>
            <w: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4845B">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t xml:space="preserve">280 </w:t>
            </w: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694C5">
            <w:pPr>
              <w:keepNext w:val="0"/>
              <w:keepLines w:val="0"/>
              <w:pageBreakBefore w:val="0"/>
              <w:widowControl/>
              <w:shd w:val="clear"/>
              <w:kinsoku/>
              <w:wordWrap/>
              <w:overflowPunct/>
              <w:topLinePunct w:val="0"/>
              <w:autoSpaceDE/>
              <w:autoSpaceDN/>
              <w:bidi w:val="0"/>
              <w:adjustRightInd w:val="0"/>
              <w:snapToGrid w:val="0"/>
              <w:jc w:val="center"/>
              <w:rPr>
                <w:rFonts w:hint="eastAsia" w:ascii="方正仿宋_GB2312" w:hAnsi="方正仿宋_GB2312" w:eastAsia="方正仿宋_GB2312" w:cs="方正仿宋_GB2312"/>
                <w:i w:val="0"/>
                <w:iCs w:val="0"/>
                <w:color w:val="auto"/>
                <w:sz w:val="20"/>
                <w:szCs w:val="20"/>
                <w:highlight w:val="none"/>
                <w:u w:val="none"/>
              </w:rPr>
            </w:pPr>
          </w:p>
        </w:tc>
        <w:tc>
          <w:tcPr>
            <w:tcW w:w="15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249235">
            <w:pPr>
              <w:keepNext w:val="0"/>
              <w:keepLines w:val="0"/>
              <w:pageBreakBefore w:val="0"/>
              <w:widowControl/>
              <w:shd w:val="clear"/>
              <w:kinsoku/>
              <w:wordWrap/>
              <w:overflowPunct/>
              <w:topLinePunct w:val="0"/>
              <w:autoSpaceDE/>
              <w:autoSpaceDN/>
              <w:bidi w:val="0"/>
              <w:adjustRightInd w:val="0"/>
              <w:snapToGrid w:val="0"/>
              <w:jc w:val="center"/>
              <w:rPr>
                <w:rFonts w:hint="eastAsia" w:ascii="方正仿宋_GB2312" w:hAnsi="方正仿宋_GB2312" w:eastAsia="方正仿宋_GB2312" w:cs="方正仿宋_GB2312"/>
                <w:i w:val="0"/>
                <w:iCs w:val="0"/>
                <w:color w:val="auto"/>
                <w:sz w:val="20"/>
                <w:szCs w:val="20"/>
                <w:highlight w:val="none"/>
                <w:u w:val="none"/>
              </w:rPr>
            </w:pPr>
          </w:p>
        </w:tc>
      </w:tr>
      <w:tr w14:paraId="7088DD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02FE2">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sz w:val="20"/>
                <w:szCs w:val="20"/>
                <w:highlight w:val="none"/>
                <w:u w:val="none"/>
              </w:rPr>
            </w:pPr>
            <w: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t>女内衣</w:t>
            </w:r>
          </w:p>
        </w:tc>
        <w:tc>
          <w:tcPr>
            <w:tcW w:w="2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F1AEA">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sz w:val="20"/>
                <w:szCs w:val="20"/>
                <w:highlight w:val="none"/>
                <w:u w:val="none"/>
              </w:rPr>
            </w:pP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873B7">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sz w:val="20"/>
                <w:szCs w:val="20"/>
                <w:highlight w:val="none"/>
                <w:u w:val="none"/>
              </w:rPr>
            </w:pPr>
            <w: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t>件</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9FFFB">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t xml:space="preserve">150 </w:t>
            </w: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0B36E">
            <w:pPr>
              <w:keepNext w:val="0"/>
              <w:keepLines w:val="0"/>
              <w:pageBreakBefore w:val="0"/>
              <w:widowControl/>
              <w:shd w:val="clear"/>
              <w:kinsoku/>
              <w:wordWrap/>
              <w:overflowPunct/>
              <w:topLinePunct w:val="0"/>
              <w:autoSpaceDE/>
              <w:autoSpaceDN/>
              <w:bidi w:val="0"/>
              <w:adjustRightInd w:val="0"/>
              <w:snapToGrid w:val="0"/>
              <w:jc w:val="center"/>
              <w:rPr>
                <w:rFonts w:hint="eastAsia" w:ascii="方正仿宋_GB2312" w:hAnsi="方正仿宋_GB2312" w:eastAsia="方正仿宋_GB2312" w:cs="方正仿宋_GB2312"/>
                <w:i w:val="0"/>
                <w:iCs w:val="0"/>
                <w:color w:val="auto"/>
                <w:sz w:val="20"/>
                <w:szCs w:val="20"/>
                <w:highlight w:val="none"/>
                <w:u w:val="none"/>
              </w:rPr>
            </w:pPr>
          </w:p>
        </w:tc>
        <w:tc>
          <w:tcPr>
            <w:tcW w:w="15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A4E85">
            <w:pPr>
              <w:keepNext w:val="0"/>
              <w:keepLines w:val="0"/>
              <w:pageBreakBefore w:val="0"/>
              <w:widowControl/>
              <w:shd w:val="clear"/>
              <w:kinsoku/>
              <w:wordWrap/>
              <w:overflowPunct/>
              <w:topLinePunct w:val="0"/>
              <w:autoSpaceDE/>
              <w:autoSpaceDN/>
              <w:bidi w:val="0"/>
              <w:adjustRightInd w:val="0"/>
              <w:snapToGrid w:val="0"/>
              <w:jc w:val="center"/>
              <w:rPr>
                <w:rFonts w:hint="eastAsia" w:ascii="方正仿宋_GB2312" w:hAnsi="方正仿宋_GB2312" w:eastAsia="方正仿宋_GB2312" w:cs="方正仿宋_GB2312"/>
                <w:i w:val="0"/>
                <w:iCs w:val="0"/>
                <w:color w:val="auto"/>
                <w:sz w:val="20"/>
                <w:szCs w:val="20"/>
                <w:highlight w:val="none"/>
                <w:u w:val="none"/>
              </w:rPr>
            </w:pPr>
          </w:p>
        </w:tc>
      </w:tr>
      <w:tr w14:paraId="34EF9F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6DE74">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sz w:val="20"/>
                <w:szCs w:val="20"/>
                <w:highlight w:val="none"/>
                <w:u w:val="none"/>
              </w:rPr>
            </w:pPr>
            <w: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t>内裤</w:t>
            </w:r>
          </w:p>
        </w:tc>
        <w:tc>
          <w:tcPr>
            <w:tcW w:w="2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A87B4">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sz w:val="20"/>
                <w:szCs w:val="20"/>
                <w:highlight w:val="none"/>
                <w:u w:val="none"/>
              </w:rPr>
            </w:pP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90819">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sz w:val="20"/>
                <w:szCs w:val="20"/>
                <w:highlight w:val="none"/>
                <w:u w:val="none"/>
              </w:rPr>
            </w:pPr>
            <w: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t>条</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9F97A">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t xml:space="preserve">600 </w:t>
            </w: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C647A">
            <w:pPr>
              <w:keepNext w:val="0"/>
              <w:keepLines w:val="0"/>
              <w:pageBreakBefore w:val="0"/>
              <w:widowControl/>
              <w:shd w:val="clear"/>
              <w:kinsoku/>
              <w:wordWrap/>
              <w:overflowPunct/>
              <w:topLinePunct w:val="0"/>
              <w:autoSpaceDE/>
              <w:autoSpaceDN/>
              <w:bidi w:val="0"/>
              <w:adjustRightInd w:val="0"/>
              <w:snapToGrid w:val="0"/>
              <w:jc w:val="center"/>
              <w:rPr>
                <w:rFonts w:hint="eastAsia" w:ascii="方正仿宋_GB2312" w:hAnsi="方正仿宋_GB2312" w:eastAsia="方正仿宋_GB2312" w:cs="方正仿宋_GB2312"/>
                <w:i w:val="0"/>
                <w:iCs w:val="0"/>
                <w:color w:val="auto"/>
                <w:sz w:val="20"/>
                <w:szCs w:val="20"/>
                <w:highlight w:val="none"/>
                <w:u w:val="none"/>
              </w:rPr>
            </w:pPr>
          </w:p>
        </w:tc>
        <w:tc>
          <w:tcPr>
            <w:tcW w:w="15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59922">
            <w:pPr>
              <w:keepNext w:val="0"/>
              <w:keepLines w:val="0"/>
              <w:pageBreakBefore w:val="0"/>
              <w:widowControl/>
              <w:shd w:val="clear"/>
              <w:kinsoku/>
              <w:wordWrap/>
              <w:overflowPunct/>
              <w:topLinePunct w:val="0"/>
              <w:autoSpaceDE/>
              <w:autoSpaceDN/>
              <w:bidi w:val="0"/>
              <w:adjustRightInd w:val="0"/>
              <w:snapToGrid w:val="0"/>
              <w:jc w:val="center"/>
              <w:rPr>
                <w:rFonts w:hint="eastAsia" w:ascii="方正仿宋_GB2312" w:hAnsi="方正仿宋_GB2312" w:eastAsia="方正仿宋_GB2312" w:cs="方正仿宋_GB2312"/>
                <w:i w:val="0"/>
                <w:iCs w:val="0"/>
                <w:color w:val="auto"/>
                <w:sz w:val="20"/>
                <w:szCs w:val="20"/>
                <w:highlight w:val="none"/>
                <w:u w:val="none"/>
              </w:rPr>
            </w:pPr>
          </w:p>
        </w:tc>
      </w:tr>
      <w:tr w14:paraId="4EC3D6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3A78D">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sz w:val="20"/>
                <w:szCs w:val="20"/>
                <w:highlight w:val="none"/>
                <w:u w:val="none"/>
              </w:rPr>
            </w:pPr>
            <w: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t>袜子</w:t>
            </w:r>
          </w:p>
        </w:tc>
        <w:tc>
          <w:tcPr>
            <w:tcW w:w="2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FAECC">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sz w:val="20"/>
                <w:szCs w:val="20"/>
                <w:highlight w:val="none"/>
                <w:u w:val="none"/>
              </w:rPr>
            </w:pP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B4F47">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sz w:val="20"/>
                <w:szCs w:val="20"/>
                <w:highlight w:val="none"/>
                <w:u w:val="none"/>
              </w:rPr>
            </w:pPr>
            <w: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t>双</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D8727F">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t xml:space="preserve">1200 </w:t>
            </w: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1AE9C">
            <w:pPr>
              <w:keepNext w:val="0"/>
              <w:keepLines w:val="0"/>
              <w:pageBreakBefore w:val="0"/>
              <w:widowControl/>
              <w:shd w:val="clear"/>
              <w:kinsoku/>
              <w:wordWrap/>
              <w:overflowPunct/>
              <w:topLinePunct w:val="0"/>
              <w:autoSpaceDE/>
              <w:autoSpaceDN/>
              <w:bidi w:val="0"/>
              <w:adjustRightInd w:val="0"/>
              <w:snapToGrid w:val="0"/>
              <w:jc w:val="center"/>
              <w:rPr>
                <w:rFonts w:hint="eastAsia" w:ascii="方正仿宋_GB2312" w:hAnsi="方正仿宋_GB2312" w:eastAsia="方正仿宋_GB2312" w:cs="方正仿宋_GB2312"/>
                <w:i w:val="0"/>
                <w:iCs w:val="0"/>
                <w:color w:val="auto"/>
                <w:sz w:val="20"/>
                <w:szCs w:val="20"/>
                <w:highlight w:val="none"/>
                <w:u w:val="none"/>
              </w:rPr>
            </w:pPr>
          </w:p>
        </w:tc>
        <w:tc>
          <w:tcPr>
            <w:tcW w:w="15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975E00">
            <w:pPr>
              <w:keepNext w:val="0"/>
              <w:keepLines w:val="0"/>
              <w:pageBreakBefore w:val="0"/>
              <w:widowControl/>
              <w:shd w:val="clear"/>
              <w:kinsoku/>
              <w:wordWrap/>
              <w:overflowPunct/>
              <w:topLinePunct w:val="0"/>
              <w:autoSpaceDE/>
              <w:autoSpaceDN/>
              <w:bidi w:val="0"/>
              <w:adjustRightInd w:val="0"/>
              <w:snapToGrid w:val="0"/>
              <w:jc w:val="center"/>
              <w:rPr>
                <w:rFonts w:hint="eastAsia" w:ascii="方正仿宋_GB2312" w:hAnsi="方正仿宋_GB2312" w:eastAsia="方正仿宋_GB2312" w:cs="方正仿宋_GB2312"/>
                <w:i w:val="0"/>
                <w:iCs w:val="0"/>
                <w:color w:val="auto"/>
                <w:sz w:val="20"/>
                <w:szCs w:val="20"/>
                <w:highlight w:val="none"/>
                <w:u w:val="none"/>
              </w:rPr>
            </w:pPr>
          </w:p>
        </w:tc>
      </w:tr>
      <w:tr w14:paraId="6D015E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CEEB65">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sz w:val="20"/>
                <w:szCs w:val="20"/>
                <w:highlight w:val="none"/>
                <w:u w:val="none"/>
              </w:rPr>
            </w:pPr>
            <w: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t>毛巾</w:t>
            </w:r>
          </w:p>
        </w:tc>
        <w:tc>
          <w:tcPr>
            <w:tcW w:w="2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A27AB">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sz w:val="20"/>
                <w:szCs w:val="20"/>
                <w:highlight w:val="none"/>
                <w:u w:val="none"/>
              </w:rPr>
            </w:pP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F1C51">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sz w:val="20"/>
                <w:szCs w:val="20"/>
                <w:highlight w:val="none"/>
                <w:u w:val="none"/>
              </w:rPr>
            </w:pPr>
            <w: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t>条</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3D1D3">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t xml:space="preserve">600 </w:t>
            </w: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DB4B7">
            <w:pPr>
              <w:keepNext w:val="0"/>
              <w:keepLines w:val="0"/>
              <w:pageBreakBefore w:val="0"/>
              <w:widowControl/>
              <w:shd w:val="clear"/>
              <w:kinsoku/>
              <w:wordWrap/>
              <w:overflowPunct/>
              <w:topLinePunct w:val="0"/>
              <w:autoSpaceDE/>
              <w:autoSpaceDN/>
              <w:bidi w:val="0"/>
              <w:adjustRightInd w:val="0"/>
              <w:snapToGrid w:val="0"/>
              <w:jc w:val="center"/>
              <w:rPr>
                <w:rFonts w:hint="eastAsia" w:ascii="方正仿宋_GB2312" w:hAnsi="方正仿宋_GB2312" w:eastAsia="方正仿宋_GB2312" w:cs="方正仿宋_GB2312"/>
                <w:i w:val="0"/>
                <w:iCs w:val="0"/>
                <w:color w:val="auto"/>
                <w:sz w:val="20"/>
                <w:szCs w:val="20"/>
                <w:highlight w:val="none"/>
                <w:u w:val="none"/>
              </w:rPr>
            </w:pPr>
          </w:p>
        </w:tc>
        <w:tc>
          <w:tcPr>
            <w:tcW w:w="15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4EDC3">
            <w:pPr>
              <w:keepNext w:val="0"/>
              <w:keepLines w:val="0"/>
              <w:pageBreakBefore w:val="0"/>
              <w:widowControl/>
              <w:shd w:val="clear"/>
              <w:kinsoku/>
              <w:wordWrap/>
              <w:overflowPunct/>
              <w:topLinePunct w:val="0"/>
              <w:autoSpaceDE/>
              <w:autoSpaceDN/>
              <w:bidi w:val="0"/>
              <w:adjustRightInd w:val="0"/>
              <w:snapToGrid w:val="0"/>
              <w:jc w:val="center"/>
              <w:rPr>
                <w:rFonts w:hint="eastAsia" w:ascii="方正仿宋_GB2312" w:hAnsi="方正仿宋_GB2312" w:eastAsia="方正仿宋_GB2312" w:cs="方正仿宋_GB2312"/>
                <w:i w:val="0"/>
                <w:iCs w:val="0"/>
                <w:color w:val="auto"/>
                <w:sz w:val="20"/>
                <w:szCs w:val="20"/>
                <w:highlight w:val="none"/>
                <w:u w:val="none"/>
              </w:rPr>
            </w:pPr>
          </w:p>
        </w:tc>
      </w:tr>
      <w:tr w14:paraId="1DFC42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ADF12C">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sz w:val="20"/>
                <w:szCs w:val="20"/>
                <w:highlight w:val="none"/>
                <w:u w:val="none"/>
              </w:rPr>
            </w:pPr>
            <w: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t>夏凉被</w:t>
            </w:r>
          </w:p>
        </w:tc>
        <w:tc>
          <w:tcPr>
            <w:tcW w:w="2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7E6794">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sz w:val="20"/>
                <w:szCs w:val="20"/>
                <w:highlight w:val="none"/>
                <w:u w:val="none"/>
              </w:rPr>
            </w:pP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D6939">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sz w:val="20"/>
                <w:szCs w:val="20"/>
                <w:highlight w:val="none"/>
                <w:u w:val="none"/>
              </w:rPr>
            </w:pPr>
            <w: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t>条</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8845B">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t xml:space="preserve">200 </w:t>
            </w: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AC936">
            <w:pPr>
              <w:keepNext w:val="0"/>
              <w:keepLines w:val="0"/>
              <w:pageBreakBefore w:val="0"/>
              <w:widowControl/>
              <w:shd w:val="clear"/>
              <w:kinsoku/>
              <w:wordWrap/>
              <w:overflowPunct/>
              <w:topLinePunct w:val="0"/>
              <w:autoSpaceDE/>
              <w:autoSpaceDN/>
              <w:bidi w:val="0"/>
              <w:adjustRightInd w:val="0"/>
              <w:snapToGrid w:val="0"/>
              <w:jc w:val="center"/>
              <w:rPr>
                <w:rFonts w:hint="eastAsia" w:ascii="方正仿宋_GB2312" w:hAnsi="方正仿宋_GB2312" w:eastAsia="方正仿宋_GB2312" w:cs="方正仿宋_GB2312"/>
                <w:i w:val="0"/>
                <w:iCs w:val="0"/>
                <w:color w:val="auto"/>
                <w:sz w:val="20"/>
                <w:szCs w:val="20"/>
                <w:highlight w:val="none"/>
                <w:u w:val="none"/>
              </w:rPr>
            </w:pPr>
          </w:p>
        </w:tc>
        <w:tc>
          <w:tcPr>
            <w:tcW w:w="15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5AC67">
            <w:pPr>
              <w:keepNext w:val="0"/>
              <w:keepLines w:val="0"/>
              <w:pageBreakBefore w:val="0"/>
              <w:widowControl/>
              <w:shd w:val="clear"/>
              <w:kinsoku/>
              <w:wordWrap/>
              <w:overflowPunct/>
              <w:topLinePunct w:val="0"/>
              <w:autoSpaceDE/>
              <w:autoSpaceDN/>
              <w:bidi w:val="0"/>
              <w:adjustRightInd w:val="0"/>
              <w:snapToGrid w:val="0"/>
              <w:jc w:val="center"/>
              <w:rPr>
                <w:rFonts w:hint="eastAsia" w:ascii="方正仿宋_GB2312" w:hAnsi="方正仿宋_GB2312" w:eastAsia="方正仿宋_GB2312" w:cs="方正仿宋_GB2312"/>
                <w:i w:val="0"/>
                <w:iCs w:val="0"/>
                <w:color w:val="auto"/>
                <w:sz w:val="20"/>
                <w:szCs w:val="20"/>
                <w:highlight w:val="none"/>
                <w:u w:val="none"/>
              </w:rPr>
            </w:pPr>
          </w:p>
        </w:tc>
      </w:tr>
      <w:tr w14:paraId="4CC157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97E160">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sz w:val="20"/>
                <w:szCs w:val="20"/>
                <w:highlight w:val="none"/>
                <w:u w:val="none"/>
              </w:rPr>
            </w:pPr>
            <w: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t>凉席</w:t>
            </w:r>
          </w:p>
        </w:tc>
        <w:tc>
          <w:tcPr>
            <w:tcW w:w="2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B9571">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sz w:val="20"/>
                <w:szCs w:val="20"/>
                <w:highlight w:val="none"/>
                <w:u w:val="none"/>
              </w:rPr>
            </w:pP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037AB">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sz w:val="20"/>
                <w:szCs w:val="20"/>
                <w:highlight w:val="none"/>
                <w:u w:val="none"/>
              </w:rPr>
            </w:pPr>
            <w: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t>张</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B2010">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t xml:space="preserve">200 </w:t>
            </w: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10793">
            <w:pPr>
              <w:keepNext w:val="0"/>
              <w:keepLines w:val="0"/>
              <w:pageBreakBefore w:val="0"/>
              <w:widowControl/>
              <w:shd w:val="clear"/>
              <w:kinsoku/>
              <w:wordWrap/>
              <w:overflowPunct/>
              <w:topLinePunct w:val="0"/>
              <w:autoSpaceDE/>
              <w:autoSpaceDN/>
              <w:bidi w:val="0"/>
              <w:adjustRightInd w:val="0"/>
              <w:snapToGrid w:val="0"/>
              <w:jc w:val="center"/>
              <w:rPr>
                <w:rFonts w:hint="eastAsia" w:ascii="方正仿宋_GB2312" w:hAnsi="方正仿宋_GB2312" w:eastAsia="方正仿宋_GB2312" w:cs="方正仿宋_GB2312"/>
                <w:i w:val="0"/>
                <w:iCs w:val="0"/>
                <w:color w:val="auto"/>
                <w:sz w:val="20"/>
                <w:szCs w:val="20"/>
                <w:highlight w:val="none"/>
                <w:u w:val="none"/>
              </w:rPr>
            </w:pPr>
          </w:p>
        </w:tc>
        <w:tc>
          <w:tcPr>
            <w:tcW w:w="15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D868F">
            <w:pPr>
              <w:keepNext w:val="0"/>
              <w:keepLines w:val="0"/>
              <w:pageBreakBefore w:val="0"/>
              <w:widowControl/>
              <w:shd w:val="clear"/>
              <w:kinsoku/>
              <w:wordWrap/>
              <w:overflowPunct/>
              <w:topLinePunct w:val="0"/>
              <w:autoSpaceDE/>
              <w:autoSpaceDN/>
              <w:bidi w:val="0"/>
              <w:adjustRightInd w:val="0"/>
              <w:snapToGrid w:val="0"/>
              <w:jc w:val="center"/>
              <w:rPr>
                <w:rFonts w:hint="eastAsia" w:ascii="方正仿宋_GB2312" w:hAnsi="方正仿宋_GB2312" w:eastAsia="方正仿宋_GB2312" w:cs="方正仿宋_GB2312"/>
                <w:i w:val="0"/>
                <w:iCs w:val="0"/>
                <w:color w:val="auto"/>
                <w:sz w:val="20"/>
                <w:szCs w:val="20"/>
                <w:highlight w:val="none"/>
                <w:u w:val="none"/>
              </w:rPr>
            </w:pPr>
          </w:p>
        </w:tc>
      </w:tr>
      <w:tr w14:paraId="3BFA75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820927">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sz w:val="20"/>
                <w:szCs w:val="20"/>
                <w:highlight w:val="none"/>
                <w:u w:val="none"/>
              </w:rPr>
            </w:pPr>
            <w: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t>枕巾</w:t>
            </w:r>
          </w:p>
        </w:tc>
        <w:tc>
          <w:tcPr>
            <w:tcW w:w="2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C18CE">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sz w:val="20"/>
                <w:szCs w:val="20"/>
                <w:highlight w:val="none"/>
                <w:u w:val="none"/>
              </w:rPr>
            </w:pP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CD318A">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sz w:val="20"/>
                <w:szCs w:val="20"/>
                <w:highlight w:val="none"/>
                <w:u w:val="none"/>
              </w:rPr>
            </w:pPr>
            <w: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t>条</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343E8">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t xml:space="preserve">300 </w:t>
            </w: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EEDDC">
            <w:pPr>
              <w:keepNext w:val="0"/>
              <w:keepLines w:val="0"/>
              <w:pageBreakBefore w:val="0"/>
              <w:widowControl/>
              <w:shd w:val="clear"/>
              <w:kinsoku/>
              <w:wordWrap/>
              <w:overflowPunct/>
              <w:topLinePunct w:val="0"/>
              <w:autoSpaceDE/>
              <w:autoSpaceDN/>
              <w:bidi w:val="0"/>
              <w:adjustRightInd w:val="0"/>
              <w:snapToGrid w:val="0"/>
              <w:jc w:val="center"/>
              <w:rPr>
                <w:rFonts w:hint="eastAsia" w:ascii="方正仿宋_GB2312" w:hAnsi="方正仿宋_GB2312" w:eastAsia="方正仿宋_GB2312" w:cs="方正仿宋_GB2312"/>
                <w:i w:val="0"/>
                <w:iCs w:val="0"/>
                <w:color w:val="auto"/>
                <w:sz w:val="20"/>
                <w:szCs w:val="20"/>
                <w:highlight w:val="none"/>
                <w:u w:val="none"/>
              </w:rPr>
            </w:pPr>
          </w:p>
        </w:tc>
        <w:tc>
          <w:tcPr>
            <w:tcW w:w="15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A38FE">
            <w:pPr>
              <w:keepNext w:val="0"/>
              <w:keepLines w:val="0"/>
              <w:pageBreakBefore w:val="0"/>
              <w:widowControl/>
              <w:shd w:val="clear"/>
              <w:kinsoku/>
              <w:wordWrap/>
              <w:overflowPunct/>
              <w:topLinePunct w:val="0"/>
              <w:autoSpaceDE/>
              <w:autoSpaceDN/>
              <w:bidi w:val="0"/>
              <w:adjustRightInd w:val="0"/>
              <w:snapToGrid w:val="0"/>
              <w:jc w:val="center"/>
              <w:rPr>
                <w:rFonts w:hint="eastAsia" w:ascii="方正仿宋_GB2312" w:hAnsi="方正仿宋_GB2312" w:eastAsia="方正仿宋_GB2312" w:cs="方正仿宋_GB2312"/>
                <w:i w:val="0"/>
                <w:iCs w:val="0"/>
                <w:color w:val="auto"/>
                <w:sz w:val="20"/>
                <w:szCs w:val="20"/>
                <w:highlight w:val="none"/>
                <w:u w:val="none"/>
              </w:rPr>
            </w:pPr>
          </w:p>
        </w:tc>
      </w:tr>
      <w:tr w14:paraId="0260E4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6E1BC">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sz w:val="20"/>
                <w:szCs w:val="20"/>
                <w:highlight w:val="none"/>
                <w:u w:val="none"/>
              </w:rPr>
            </w:pPr>
            <w: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t>床上三件套</w:t>
            </w:r>
          </w:p>
        </w:tc>
        <w:tc>
          <w:tcPr>
            <w:tcW w:w="2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36C2C4">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sz w:val="20"/>
                <w:szCs w:val="20"/>
                <w:highlight w:val="none"/>
                <w:u w:val="none"/>
              </w:rPr>
            </w:pP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E8CAB">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sz w:val="20"/>
                <w:szCs w:val="20"/>
                <w:highlight w:val="none"/>
                <w:u w:val="none"/>
              </w:rPr>
            </w:pPr>
            <w: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t>套</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118E47">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t xml:space="preserve">100 </w:t>
            </w: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B1894">
            <w:pPr>
              <w:keepNext w:val="0"/>
              <w:keepLines w:val="0"/>
              <w:pageBreakBefore w:val="0"/>
              <w:widowControl/>
              <w:shd w:val="clear"/>
              <w:kinsoku/>
              <w:wordWrap/>
              <w:overflowPunct/>
              <w:topLinePunct w:val="0"/>
              <w:autoSpaceDE/>
              <w:autoSpaceDN/>
              <w:bidi w:val="0"/>
              <w:adjustRightInd w:val="0"/>
              <w:snapToGrid w:val="0"/>
              <w:jc w:val="center"/>
              <w:rPr>
                <w:rFonts w:hint="eastAsia" w:ascii="方正仿宋_GB2312" w:hAnsi="方正仿宋_GB2312" w:eastAsia="方正仿宋_GB2312" w:cs="方正仿宋_GB2312"/>
                <w:i w:val="0"/>
                <w:iCs w:val="0"/>
                <w:color w:val="auto"/>
                <w:sz w:val="20"/>
                <w:szCs w:val="20"/>
                <w:highlight w:val="none"/>
                <w:u w:val="none"/>
              </w:rPr>
            </w:pPr>
          </w:p>
        </w:tc>
        <w:tc>
          <w:tcPr>
            <w:tcW w:w="15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2FFD9">
            <w:pPr>
              <w:keepNext w:val="0"/>
              <w:keepLines w:val="0"/>
              <w:pageBreakBefore w:val="0"/>
              <w:widowControl/>
              <w:shd w:val="clear"/>
              <w:kinsoku/>
              <w:wordWrap/>
              <w:overflowPunct/>
              <w:topLinePunct w:val="0"/>
              <w:autoSpaceDE/>
              <w:autoSpaceDN/>
              <w:bidi w:val="0"/>
              <w:adjustRightInd w:val="0"/>
              <w:snapToGrid w:val="0"/>
              <w:jc w:val="center"/>
              <w:rPr>
                <w:rFonts w:hint="eastAsia" w:ascii="方正仿宋_GB2312" w:hAnsi="方正仿宋_GB2312" w:eastAsia="方正仿宋_GB2312" w:cs="方正仿宋_GB2312"/>
                <w:i w:val="0"/>
                <w:iCs w:val="0"/>
                <w:color w:val="auto"/>
                <w:sz w:val="20"/>
                <w:szCs w:val="20"/>
                <w:highlight w:val="none"/>
                <w:u w:val="none"/>
              </w:rPr>
            </w:pPr>
          </w:p>
        </w:tc>
      </w:tr>
      <w:tr w14:paraId="13D541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CA30C">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sz w:val="20"/>
                <w:szCs w:val="20"/>
                <w:highlight w:val="none"/>
                <w:u w:val="none"/>
              </w:rPr>
            </w:pPr>
            <w: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t>枕头</w:t>
            </w:r>
          </w:p>
        </w:tc>
        <w:tc>
          <w:tcPr>
            <w:tcW w:w="2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A6B31">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sz w:val="20"/>
                <w:szCs w:val="20"/>
                <w:highlight w:val="none"/>
                <w:u w:val="none"/>
              </w:rPr>
            </w:pP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1B32A3">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sz w:val="20"/>
                <w:szCs w:val="20"/>
                <w:highlight w:val="none"/>
                <w:u w:val="none"/>
              </w:rPr>
            </w:pPr>
            <w: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t>个</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97B0DC">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t xml:space="preserve">200 </w:t>
            </w: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28F75">
            <w:pPr>
              <w:keepNext w:val="0"/>
              <w:keepLines w:val="0"/>
              <w:pageBreakBefore w:val="0"/>
              <w:widowControl/>
              <w:shd w:val="clear"/>
              <w:kinsoku/>
              <w:wordWrap/>
              <w:overflowPunct/>
              <w:topLinePunct w:val="0"/>
              <w:autoSpaceDE/>
              <w:autoSpaceDN/>
              <w:bidi w:val="0"/>
              <w:adjustRightInd w:val="0"/>
              <w:snapToGrid w:val="0"/>
              <w:jc w:val="center"/>
              <w:rPr>
                <w:rFonts w:hint="eastAsia" w:ascii="方正仿宋_GB2312" w:hAnsi="方正仿宋_GB2312" w:eastAsia="方正仿宋_GB2312" w:cs="方正仿宋_GB2312"/>
                <w:i w:val="0"/>
                <w:iCs w:val="0"/>
                <w:color w:val="auto"/>
                <w:sz w:val="20"/>
                <w:szCs w:val="20"/>
                <w:highlight w:val="none"/>
                <w:u w:val="none"/>
              </w:rPr>
            </w:pPr>
          </w:p>
        </w:tc>
        <w:tc>
          <w:tcPr>
            <w:tcW w:w="15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01EB1">
            <w:pPr>
              <w:keepNext w:val="0"/>
              <w:keepLines w:val="0"/>
              <w:pageBreakBefore w:val="0"/>
              <w:widowControl/>
              <w:shd w:val="clear"/>
              <w:kinsoku/>
              <w:wordWrap/>
              <w:overflowPunct/>
              <w:topLinePunct w:val="0"/>
              <w:autoSpaceDE/>
              <w:autoSpaceDN/>
              <w:bidi w:val="0"/>
              <w:adjustRightInd w:val="0"/>
              <w:snapToGrid w:val="0"/>
              <w:jc w:val="center"/>
              <w:rPr>
                <w:rFonts w:hint="eastAsia" w:ascii="方正仿宋_GB2312" w:hAnsi="方正仿宋_GB2312" w:eastAsia="方正仿宋_GB2312" w:cs="方正仿宋_GB2312"/>
                <w:i w:val="0"/>
                <w:iCs w:val="0"/>
                <w:color w:val="auto"/>
                <w:sz w:val="20"/>
                <w:szCs w:val="20"/>
                <w:highlight w:val="none"/>
                <w:u w:val="none"/>
              </w:rPr>
            </w:pPr>
          </w:p>
        </w:tc>
      </w:tr>
      <w:tr w14:paraId="4BEB93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5A89E">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sz w:val="20"/>
                <w:szCs w:val="20"/>
                <w:highlight w:val="none"/>
                <w:u w:val="none"/>
              </w:rPr>
            </w:pPr>
            <w: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t>橡胶手套</w:t>
            </w:r>
          </w:p>
        </w:tc>
        <w:tc>
          <w:tcPr>
            <w:tcW w:w="2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9F318">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sz w:val="20"/>
                <w:szCs w:val="20"/>
                <w:highlight w:val="none"/>
                <w:u w:val="none"/>
              </w:rPr>
            </w:pP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6FC65">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sz w:val="20"/>
                <w:szCs w:val="20"/>
                <w:highlight w:val="none"/>
                <w:u w:val="none"/>
              </w:rPr>
            </w:pPr>
            <w: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t>双</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3CC8DC">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t xml:space="preserve">300 </w:t>
            </w: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CDA56">
            <w:pPr>
              <w:keepNext w:val="0"/>
              <w:keepLines w:val="0"/>
              <w:pageBreakBefore w:val="0"/>
              <w:widowControl/>
              <w:shd w:val="clear"/>
              <w:kinsoku/>
              <w:wordWrap/>
              <w:overflowPunct/>
              <w:topLinePunct w:val="0"/>
              <w:autoSpaceDE/>
              <w:autoSpaceDN/>
              <w:bidi w:val="0"/>
              <w:adjustRightInd w:val="0"/>
              <w:snapToGrid w:val="0"/>
              <w:jc w:val="center"/>
              <w:rPr>
                <w:rFonts w:hint="eastAsia" w:ascii="方正仿宋_GB2312" w:hAnsi="方正仿宋_GB2312" w:eastAsia="方正仿宋_GB2312" w:cs="方正仿宋_GB2312"/>
                <w:i w:val="0"/>
                <w:iCs w:val="0"/>
                <w:color w:val="auto"/>
                <w:sz w:val="20"/>
                <w:szCs w:val="20"/>
                <w:highlight w:val="none"/>
                <w:u w:val="none"/>
              </w:rPr>
            </w:pPr>
          </w:p>
        </w:tc>
        <w:tc>
          <w:tcPr>
            <w:tcW w:w="15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72941">
            <w:pPr>
              <w:keepNext w:val="0"/>
              <w:keepLines w:val="0"/>
              <w:pageBreakBefore w:val="0"/>
              <w:widowControl/>
              <w:shd w:val="clear"/>
              <w:kinsoku/>
              <w:wordWrap/>
              <w:overflowPunct/>
              <w:topLinePunct w:val="0"/>
              <w:autoSpaceDE/>
              <w:autoSpaceDN/>
              <w:bidi w:val="0"/>
              <w:adjustRightInd w:val="0"/>
              <w:snapToGrid w:val="0"/>
              <w:jc w:val="center"/>
              <w:rPr>
                <w:rFonts w:hint="eastAsia" w:ascii="方正仿宋_GB2312" w:hAnsi="方正仿宋_GB2312" w:eastAsia="方正仿宋_GB2312" w:cs="方正仿宋_GB2312"/>
                <w:i w:val="0"/>
                <w:iCs w:val="0"/>
                <w:color w:val="auto"/>
                <w:sz w:val="20"/>
                <w:szCs w:val="20"/>
                <w:highlight w:val="none"/>
                <w:u w:val="none"/>
              </w:rPr>
            </w:pPr>
          </w:p>
        </w:tc>
      </w:tr>
      <w:tr w14:paraId="3A570D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79CDF4">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sz w:val="20"/>
                <w:szCs w:val="20"/>
                <w:highlight w:val="none"/>
                <w:u w:val="none"/>
              </w:rPr>
            </w:pPr>
            <w: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t>口罩</w:t>
            </w:r>
          </w:p>
        </w:tc>
        <w:tc>
          <w:tcPr>
            <w:tcW w:w="2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45622">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sz w:val="20"/>
                <w:szCs w:val="20"/>
                <w:highlight w:val="none"/>
                <w:u w:val="none"/>
              </w:rPr>
            </w:pP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10F485">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sz w:val="20"/>
                <w:szCs w:val="20"/>
                <w:highlight w:val="none"/>
                <w:u w:val="none"/>
              </w:rPr>
            </w:pPr>
            <w: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t>个</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C2A38">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t xml:space="preserve">500 </w:t>
            </w: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C4387">
            <w:pPr>
              <w:keepNext w:val="0"/>
              <w:keepLines w:val="0"/>
              <w:pageBreakBefore w:val="0"/>
              <w:widowControl/>
              <w:shd w:val="clear"/>
              <w:kinsoku/>
              <w:wordWrap/>
              <w:overflowPunct/>
              <w:topLinePunct w:val="0"/>
              <w:autoSpaceDE/>
              <w:autoSpaceDN/>
              <w:bidi w:val="0"/>
              <w:adjustRightInd w:val="0"/>
              <w:snapToGrid w:val="0"/>
              <w:jc w:val="center"/>
              <w:rPr>
                <w:rFonts w:hint="eastAsia" w:ascii="方正仿宋_GB2312" w:hAnsi="方正仿宋_GB2312" w:eastAsia="方正仿宋_GB2312" w:cs="方正仿宋_GB2312"/>
                <w:i w:val="0"/>
                <w:iCs w:val="0"/>
                <w:color w:val="auto"/>
                <w:sz w:val="20"/>
                <w:szCs w:val="20"/>
                <w:highlight w:val="none"/>
                <w:u w:val="none"/>
              </w:rPr>
            </w:pPr>
          </w:p>
        </w:tc>
        <w:tc>
          <w:tcPr>
            <w:tcW w:w="15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3E173">
            <w:pPr>
              <w:keepNext w:val="0"/>
              <w:keepLines w:val="0"/>
              <w:pageBreakBefore w:val="0"/>
              <w:widowControl/>
              <w:shd w:val="clear"/>
              <w:kinsoku/>
              <w:wordWrap/>
              <w:overflowPunct/>
              <w:topLinePunct w:val="0"/>
              <w:autoSpaceDE/>
              <w:autoSpaceDN/>
              <w:bidi w:val="0"/>
              <w:adjustRightInd w:val="0"/>
              <w:snapToGrid w:val="0"/>
              <w:jc w:val="center"/>
              <w:rPr>
                <w:rFonts w:hint="eastAsia" w:ascii="方正仿宋_GB2312" w:hAnsi="方正仿宋_GB2312" w:eastAsia="方正仿宋_GB2312" w:cs="方正仿宋_GB2312"/>
                <w:i w:val="0"/>
                <w:iCs w:val="0"/>
                <w:color w:val="auto"/>
                <w:sz w:val="20"/>
                <w:szCs w:val="20"/>
                <w:highlight w:val="none"/>
                <w:u w:val="none"/>
              </w:rPr>
            </w:pPr>
          </w:p>
        </w:tc>
      </w:tr>
      <w:tr w14:paraId="61E3D2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38836">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sz w:val="20"/>
                <w:szCs w:val="20"/>
                <w:highlight w:val="none"/>
                <w:u w:val="none"/>
              </w:rPr>
            </w:pPr>
            <w: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t>棉被</w:t>
            </w:r>
          </w:p>
        </w:tc>
        <w:tc>
          <w:tcPr>
            <w:tcW w:w="2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C780A">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sz w:val="20"/>
                <w:szCs w:val="20"/>
                <w:highlight w:val="none"/>
                <w:u w:val="none"/>
              </w:rPr>
            </w:pP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A4AFDF">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sz w:val="20"/>
                <w:szCs w:val="20"/>
                <w:highlight w:val="none"/>
                <w:u w:val="none"/>
              </w:rPr>
            </w:pPr>
            <w: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t>床</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6E82D7">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t xml:space="preserve">150 </w:t>
            </w: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CEABA">
            <w:pPr>
              <w:keepNext w:val="0"/>
              <w:keepLines w:val="0"/>
              <w:pageBreakBefore w:val="0"/>
              <w:widowControl/>
              <w:shd w:val="clear"/>
              <w:kinsoku/>
              <w:wordWrap/>
              <w:overflowPunct/>
              <w:topLinePunct w:val="0"/>
              <w:autoSpaceDE/>
              <w:autoSpaceDN/>
              <w:bidi w:val="0"/>
              <w:adjustRightInd w:val="0"/>
              <w:snapToGrid w:val="0"/>
              <w:jc w:val="center"/>
              <w:rPr>
                <w:rFonts w:hint="eastAsia" w:ascii="方正仿宋_GB2312" w:hAnsi="方正仿宋_GB2312" w:eastAsia="方正仿宋_GB2312" w:cs="方正仿宋_GB2312"/>
                <w:i w:val="0"/>
                <w:iCs w:val="0"/>
                <w:color w:val="auto"/>
                <w:sz w:val="20"/>
                <w:szCs w:val="20"/>
                <w:highlight w:val="none"/>
                <w:u w:val="none"/>
              </w:rPr>
            </w:pPr>
          </w:p>
        </w:tc>
        <w:tc>
          <w:tcPr>
            <w:tcW w:w="15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38CED">
            <w:pPr>
              <w:keepNext w:val="0"/>
              <w:keepLines w:val="0"/>
              <w:pageBreakBefore w:val="0"/>
              <w:widowControl/>
              <w:shd w:val="clear"/>
              <w:kinsoku/>
              <w:wordWrap/>
              <w:overflowPunct/>
              <w:topLinePunct w:val="0"/>
              <w:autoSpaceDE/>
              <w:autoSpaceDN/>
              <w:bidi w:val="0"/>
              <w:adjustRightInd w:val="0"/>
              <w:snapToGrid w:val="0"/>
              <w:jc w:val="center"/>
              <w:rPr>
                <w:rFonts w:hint="eastAsia" w:ascii="方正仿宋_GB2312" w:hAnsi="方正仿宋_GB2312" w:eastAsia="方正仿宋_GB2312" w:cs="方正仿宋_GB2312"/>
                <w:i w:val="0"/>
                <w:iCs w:val="0"/>
                <w:color w:val="auto"/>
                <w:sz w:val="20"/>
                <w:szCs w:val="20"/>
                <w:highlight w:val="none"/>
                <w:u w:val="none"/>
              </w:rPr>
            </w:pPr>
          </w:p>
        </w:tc>
      </w:tr>
      <w:tr w14:paraId="1AF5E5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14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E92B9">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sz w:val="20"/>
                <w:szCs w:val="20"/>
                <w:highlight w:val="none"/>
                <w:u w:val="none"/>
              </w:rPr>
            </w:pPr>
            <w: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t>棉褥</w:t>
            </w:r>
          </w:p>
        </w:tc>
        <w:tc>
          <w:tcPr>
            <w:tcW w:w="2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9C1F5">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sz w:val="20"/>
                <w:szCs w:val="20"/>
                <w:highlight w:val="none"/>
                <w:u w:val="none"/>
              </w:rPr>
            </w:pPr>
          </w:p>
        </w:tc>
        <w:tc>
          <w:tcPr>
            <w:tcW w:w="48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642B34">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sz w:val="20"/>
                <w:szCs w:val="20"/>
                <w:highlight w:val="none"/>
                <w:u w:val="none"/>
              </w:rPr>
            </w:pPr>
            <w: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t>床</w:t>
            </w:r>
          </w:p>
        </w:tc>
        <w:tc>
          <w:tcPr>
            <w:tcW w:w="11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DA0A6">
            <w:pPr>
              <w:keepNext w:val="0"/>
              <w:keepLines w:val="0"/>
              <w:pageBreakBefore w:val="0"/>
              <w:widowControl/>
              <w:suppressLineNumbers w:val="0"/>
              <w:shd w:val="clear"/>
              <w:kinsoku/>
              <w:wordWrap/>
              <w:overflowPunct/>
              <w:topLinePunct w:val="0"/>
              <w:autoSpaceDE/>
              <w:autoSpaceDN/>
              <w:bidi w:val="0"/>
              <w:adjustRightInd w:val="0"/>
              <w:snapToGrid w:val="0"/>
              <w:jc w:val="center"/>
              <w:textAlignment w:val="cente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pPr>
            <w: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t xml:space="preserve">150 </w:t>
            </w:r>
          </w:p>
        </w:tc>
        <w:tc>
          <w:tcPr>
            <w:tcW w:w="151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99390">
            <w:pPr>
              <w:keepNext w:val="0"/>
              <w:keepLines w:val="0"/>
              <w:pageBreakBefore w:val="0"/>
              <w:widowControl/>
              <w:shd w:val="clear"/>
              <w:kinsoku/>
              <w:wordWrap/>
              <w:overflowPunct/>
              <w:topLinePunct w:val="0"/>
              <w:autoSpaceDE/>
              <w:autoSpaceDN/>
              <w:bidi w:val="0"/>
              <w:adjustRightInd w:val="0"/>
              <w:snapToGrid w:val="0"/>
              <w:jc w:val="center"/>
              <w:rPr>
                <w:rFonts w:hint="eastAsia" w:ascii="方正仿宋_GB2312" w:hAnsi="方正仿宋_GB2312" w:eastAsia="方正仿宋_GB2312" w:cs="方正仿宋_GB2312"/>
                <w:i w:val="0"/>
                <w:iCs w:val="0"/>
                <w:color w:val="auto"/>
                <w:sz w:val="20"/>
                <w:szCs w:val="20"/>
                <w:highlight w:val="none"/>
                <w:u w:val="none"/>
              </w:rPr>
            </w:pPr>
          </w:p>
        </w:tc>
        <w:tc>
          <w:tcPr>
            <w:tcW w:w="15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E960A">
            <w:pPr>
              <w:keepNext w:val="0"/>
              <w:keepLines w:val="0"/>
              <w:pageBreakBefore w:val="0"/>
              <w:widowControl/>
              <w:shd w:val="clear"/>
              <w:kinsoku/>
              <w:wordWrap/>
              <w:overflowPunct/>
              <w:topLinePunct w:val="0"/>
              <w:autoSpaceDE/>
              <w:autoSpaceDN/>
              <w:bidi w:val="0"/>
              <w:adjustRightInd w:val="0"/>
              <w:snapToGrid w:val="0"/>
              <w:jc w:val="center"/>
              <w:rPr>
                <w:rFonts w:hint="eastAsia" w:ascii="方正仿宋_GB2312" w:hAnsi="方正仿宋_GB2312" w:eastAsia="方正仿宋_GB2312" w:cs="方正仿宋_GB2312"/>
                <w:i w:val="0"/>
                <w:iCs w:val="0"/>
                <w:color w:val="auto"/>
                <w:sz w:val="20"/>
                <w:szCs w:val="20"/>
                <w:highlight w:val="none"/>
                <w:u w:val="none"/>
              </w:rPr>
            </w:pPr>
          </w:p>
        </w:tc>
      </w:tr>
      <w:tr w14:paraId="73C1F5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3" w:hRule="atLeast"/>
        </w:trPr>
        <w:tc>
          <w:tcPr>
            <w:tcW w:w="7217"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D770C7">
            <w:pPr>
              <w:keepNext w:val="0"/>
              <w:keepLines w:val="0"/>
              <w:pageBreakBefore w:val="0"/>
              <w:widowControl/>
              <w:shd w:val="clear"/>
              <w:kinsoku/>
              <w:wordWrap/>
              <w:overflowPunct/>
              <w:topLinePunct w:val="0"/>
              <w:autoSpaceDE/>
              <w:autoSpaceDN/>
              <w:bidi w:val="0"/>
              <w:adjustRightInd w:val="0"/>
              <w:snapToGrid w:val="0"/>
              <w:jc w:val="center"/>
              <w:rPr>
                <w:rFonts w:hint="eastAsia" w:ascii="方正仿宋_GB2312" w:hAnsi="方正仿宋_GB2312" w:eastAsia="方正仿宋_GB2312" w:cs="方正仿宋_GB2312"/>
                <w:i w:val="0"/>
                <w:iCs w:val="0"/>
                <w:color w:val="auto"/>
                <w:sz w:val="20"/>
                <w:szCs w:val="20"/>
                <w:highlight w:val="none"/>
                <w:u w:val="none"/>
              </w:rPr>
            </w:pPr>
            <w: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t>总价（元）</w:t>
            </w:r>
          </w:p>
        </w:tc>
        <w:tc>
          <w:tcPr>
            <w:tcW w:w="157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A3A68">
            <w:pPr>
              <w:keepNext w:val="0"/>
              <w:keepLines w:val="0"/>
              <w:pageBreakBefore w:val="0"/>
              <w:widowControl/>
              <w:shd w:val="clear"/>
              <w:kinsoku/>
              <w:wordWrap/>
              <w:overflowPunct/>
              <w:topLinePunct w:val="0"/>
              <w:autoSpaceDE/>
              <w:autoSpaceDN/>
              <w:bidi w:val="0"/>
              <w:adjustRightInd w:val="0"/>
              <w:snapToGrid w:val="0"/>
              <w:jc w:val="center"/>
              <w:rPr>
                <w:rFonts w:hint="eastAsia" w:ascii="方正仿宋_GB2312" w:hAnsi="方正仿宋_GB2312" w:eastAsia="方正仿宋_GB2312" w:cs="方正仿宋_GB2312"/>
                <w:i w:val="0"/>
                <w:iCs w:val="0"/>
                <w:color w:val="auto"/>
                <w:sz w:val="20"/>
                <w:szCs w:val="20"/>
                <w:highlight w:val="none"/>
                <w:u w:val="none"/>
              </w:rPr>
            </w:pPr>
          </w:p>
        </w:tc>
      </w:tr>
    </w:tbl>
    <w:p w14:paraId="25415822">
      <w:pPr>
        <w:shd w:val="clear"/>
        <w:adjustRightInd w:val="0"/>
        <w:snapToGrid w:val="0"/>
        <w:spacing w:line="360" w:lineRule="auto"/>
        <w:rPr>
          <w:rFonts w:hint="eastAsia" w:ascii="方正仿宋_GB2312" w:hAnsi="方正仿宋_GB2312" w:eastAsia="方正仿宋_GB2312" w:cs="方正仿宋_GB2312"/>
          <w:color w:val="auto"/>
          <w:kern w:val="0"/>
          <w:sz w:val="20"/>
          <w:szCs w:val="20"/>
          <w:highlight w:val="none"/>
          <w:lang w:eastAsia="zh-Hans"/>
        </w:rPr>
      </w:pPr>
      <w:r>
        <w:rPr>
          <w:rFonts w:hint="eastAsia" w:ascii="方正仿宋_GB2312" w:hAnsi="方正仿宋_GB2312" w:eastAsia="方正仿宋_GB2312" w:cs="方正仿宋_GB2312"/>
          <w:i w:val="0"/>
          <w:iCs w:val="0"/>
          <w:color w:val="auto"/>
          <w:kern w:val="0"/>
          <w:sz w:val="20"/>
          <w:szCs w:val="20"/>
          <w:highlight w:val="none"/>
          <w:u w:val="none"/>
          <w:lang w:val="en-US" w:eastAsia="zh-CN" w:bidi="ar"/>
        </w:rPr>
        <w:t>注：供应商应在供货前与采购人逐一核对所有供应货物的尺寸、颜色及技术参数，形成书面确认记录，并严格按照确认后的尺寸、颜色组织供货。若因未核对或未按确认内容供货导致返工、退换货的，由此产生的一切费用及损失由供应商自行承担。</w:t>
      </w:r>
    </w:p>
    <w:p w14:paraId="03DFD1A2">
      <w:pPr>
        <w:shd w:val="clear"/>
        <w:adjustRightInd w:val="0"/>
        <w:snapToGrid w:val="0"/>
        <w:spacing w:line="360" w:lineRule="auto"/>
        <w:ind w:firstLine="400" w:firstLineChars="200"/>
        <w:rPr>
          <w:rFonts w:ascii="仿宋_GB2312" w:hAnsi="仿宋_GB2312" w:eastAsia="仿宋_GB2312" w:cs="仿宋_GB2312"/>
          <w:color w:val="auto"/>
          <w:kern w:val="0"/>
          <w:sz w:val="20"/>
          <w:highlight w:val="none"/>
          <w:lang w:eastAsia="zh-Hans"/>
        </w:rPr>
      </w:pPr>
      <w:r>
        <w:rPr>
          <w:rFonts w:hint="eastAsia" w:ascii="仿宋_GB2312" w:hAnsi="仿宋_GB2312" w:eastAsia="仿宋_GB2312" w:cs="仿宋_GB2312"/>
          <w:color w:val="auto"/>
          <w:kern w:val="0"/>
          <w:sz w:val="20"/>
          <w:highlight w:val="none"/>
          <w:lang w:eastAsia="zh-Hans"/>
        </w:rPr>
        <w:t>二、合同价格</w:t>
      </w:r>
    </w:p>
    <w:p w14:paraId="1151EF3A">
      <w:pPr>
        <w:shd w:val="clear"/>
        <w:adjustRightInd w:val="0"/>
        <w:snapToGrid w:val="0"/>
        <w:spacing w:line="360" w:lineRule="auto"/>
        <w:ind w:firstLine="400" w:firstLineChars="200"/>
        <w:jc w:val="left"/>
        <w:rPr>
          <w:rFonts w:ascii="仿宋_GB2312" w:hAnsi="仿宋_GB2312" w:eastAsia="仿宋_GB2312" w:cs="仿宋_GB2312"/>
          <w:color w:val="auto"/>
          <w:kern w:val="0"/>
          <w:sz w:val="20"/>
          <w:highlight w:val="none"/>
          <w:lang w:eastAsia="zh-Hans"/>
        </w:rPr>
      </w:pPr>
      <w:r>
        <w:rPr>
          <w:rFonts w:hint="eastAsia" w:ascii="仿宋_GB2312" w:hAnsi="仿宋_GB2312" w:eastAsia="仿宋_GB2312" w:cs="仿宋_GB2312"/>
          <w:color w:val="auto"/>
          <w:kern w:val="0"/>
          <w:sz w:val="20"/>
          <w:highlight w:val="none"/>
          <w:lang w:eastAsia="zh-Hans"/>
        </w:rPr>
        <w:t>合同总价：人民币</w:t>
      </w:r>
      <w:r>
        <w:rPr>
          <w:rFonts w:hint="eastAsia" w:ascii="仿宋_GB2312" w:hAnsi="仿宋_GB2312" w:eastAsia="仿宋_GB2312" w:cs="仿宋_GB2312"/>
          <w:color w:val="auto"/>
          <w:kern w:val="0"/>
          <w:sz w:val="20"/>
          <w:highlight w:val="none"/>
          <w:u w:val="single"/>
          <w:lang w:eastAsia="zh-Hans"/>
        </w:rPr>
        <w:t xml:space="preserve">     </w:t>
      </w:r>
      <w:r>
        <w:rPr>
          <w:rFonts w:hint="eastAsia" w:ascii="仿宋_GB2312" w:hAnsi="仿宋_GB2312" w:eastAsia="仿宋_GB2312" w:cs="仿宋_GB2312"/>
          <w:color w:val="auto"/>
          <w:kern w:val="0"/>
          <w:sz w:val="20"/>
          <w:highlight w:val="none"/>
          <w:u w:val="single"/>
        </w:rPr>
        <w:t xml:space="preserve">    </w:t>
      </w:r>
      <w:r>
        <w:rPr>
          <w:rFonts w:hint="eastAsia" w:ascii="仿宋_GB2312" w:hAnsi="仿宋_GB2312" w:eastAsia="仿宋_GB2312" w:cs="仿宋_GB2312"/>
          <w:color w:val="auto"/>
          <w:kern w:val="0"/>
          <w:sz w:val="20"/>
          <w:highlight w:val="none"/>
          <w:u w:val="single"/>
          <w:lang w:eastAsia="zh-Hans"/>
        </w:rPr>
        <w:t xml:space="preserve"> </w:t>
      </w:r>
      <w:r>
        <w:rPr>
          <w:rFonts w:hint="eastAsia" w:ascii="仿宋_GB2312" w:hAnsi="仿宋_GB2312" w:eastAsia="仿宋_GB2312" w:cs="仿宋_GB2312"/>
          <w:color w:val="auto"/>
          <w:kern w:val="0"/>
          <w:sz w:val="20"/>
          <w:highlight w:val="none"/>
          <w:lang w:eastAsia="zh-Hans"/>
        </w:rPr>
        <w:t>（¥</w:t>
      </w:r>
      <w:r>
        <w:rPr>
          <w:rFonts w:hint="eastAsia" w:ascii="仿宋_GB2312" w:hAnsi="仿宋_GB2312" w:eastAsia="仿宋_GB2312" w:cs="仿宋_GB2312"/>
          <w:color w:val="auto"/>
          <w:kern w:val="0"/>
          <w:sz w:val="20"/>
          <w:highlight w:val="none"/>
          <w:u w:val="single"/>
          <w:lang w:eastAsia="zh-Hans"/>
        </w:rPr>
        <w:t xml:space="preserve">      </w:t>
      </w:r>
      <w:r>
        <w:rPr>
          <w:rFonts w:hint="eastAsia" w:ascii="仿宋_GB2312" w:hAnsi="仿宋_GB2312" w:eastAsia="仿宋_GB2312" w:cs="仿宋_GB2312"/>
          <w:color w:val="auto"/>
          <w:kern w:val="0"/>
          <w:sz w:val="20"/>
          <w:highlight w:val="none"/>
          <w:lang w:eastAsia="zh-Hans"/>
        </w:rPr>
        <w:t>元）。</w:t>
      </w:r>
    </w:p>
    <w:p w14:paraId="31F27F36">
      <w:pPr>
        <w:shd w:val="clear"/>
        <w:adjustRightInd w:val="0"/>
        <w:snapToGrid w:val="0"/>
        <w:spacing w:line="360" w:lineRule="auto"/>
        <w:ind w:firstLine="400" w:firstLineChars="200"/>
        <w:jc w:val="left"/>
        <w:rPr>
          <w:rFonts w:ascii="仿宋_GB2312" w:hAnsi="仿宋_GB2312" w:eastAsia="仿宋_GB2312" w:cs="仿宋_GB2312"/>
          <w:color w:val="auto"/>
          <w:kern w:val="0"/>
          <w:sz w:val="20"/>
          <w:highlight w:val="none"/>
          <w:lang w:eastAsia="zh-Hans"/>
        </w:rPr>
      </w:pPr>
      <w:r>
        <w:rPr>
          <w:rFonts w:hint="eastAsia" w:ascii="仿宋_GB2312" w:hAnsi="仿宋_GB2312" w:eastAsia="仿宋_GB2312" w:cs="仿宋_GB2312"/>
          <w:color w:val="auto"/>
          <w:kern w:val="0"/>
          <w:sz w:val="20"/>
          <w:highlight w:val="none"/>
          <w:lang w:eastAsia="zh-Hans"/>
        </w:rPr>
        <w:t>说明：</w:t>
      </w:r>
    </w:p>
    <w:p w14:paraId="1E31C6FB">
      <w:pPr>
        <w:numPr>
          <w:ilvl w:val="0"/>
          <w:numId w:val="1"/>
        </w:numPr>
        <w:shd w:val="clear"/>
        <w:adjustRightInd w:val="0"/>
        <w:snapToGrid w:val="0"/>
        <w:spacing w:line="360" w:lineRule="auto"/>
        <w:ind w:firstLine="400" w:firstLineChars="200"/>
        <w:jc w:val="left"/>
        <w:rPr>
          <w:rFonts w:ascii="仿宋_GB2312" w:hAnsi="仿宋_GB2312" w:eastAsia="仿宋_GB2312" w:cs="仿宋_GB2312"/>
          <w:color w:val="auto"/>
          <w:kern w:val="0"/>
          <w:sz w:val="20"/>
          <w:highlight w:val="none"/>
          <w:lang w:eastAsia="zh-Hans"/>
        </w:rPr>
      </w:pPr>
      <w:r>
        <w:rPr>
          <w:rFonts w:hint="eastAsia" w:ascii="仿宋_GB2312" w:hAnsi="仿宋_GB2312" w:eastAsia="仿宋_GB2312" w:cs="仿宋_GB2312"/>
          <w:color w:val="auto"/>
          <w:kern w:val="0"/>
          <w:sz w:val="20"/>
          <w:highlight w:val="none"/>
          <w:lang w:eastAsia="zh-Hans"/>
        </w:rPr>
        <w:t>合同</w:t>
      </w:r>
      <w:r>
        <w:rPr>
          <w:rFonts w:hint="eastAsia" w:ascii="仿宋_GB2312" w:hAnsi="仿宋_GB2312" w:eastAsia="仿宋_GB2312" w:cs="仿宋_GB2312"/>
          <w:color w:val="auto"/>
          <w:kern w:val="0"/>
          <w:sz w:val="20"/>
          <w:highlight w:val="none"/>
          <w:lang w:val="en-US" w:eastAsia="zh-CN"/>
        </w:rPr>
        <w:t>总</w:t>
      </w:r>
      <w:r>
        <w:rPr>
          <w:rFonts w:hint="eastAsia" w:ascii="仿宋_GB2312" w:hAnsi="仿宋_GB2312" w:eastAsia="仿宋_GB2312" w:cs="仿宋_GB2312"/>
          <w:color w:val="auto"/>
          <w:kern w:val="0"/>
          <w:sz w:val="20"/>
          <w:highlight w:val="none"/>
          <w:lang w:eastAsia="zh-Hans"/>
        </w:rPr>
        <w:t>包含产品费、产品到达西安</w:t>
      </w:r>
      <w:r>
        <w:rPr>
          <w:rFonts w:hint="eastAsia" w:ascii="仿宋_GB2312" w:hAnsi="仿宋_GB2312" w:eastAsia="仿宋_GB2312" w:cs="仿宋_GB2312"/>
          <w:color w:val="auto"/>
          <w:kern w:val="0"/>
          <w:sz w:val="20"/>
          <w:highlight w:val="none"/>
          <w:lang w:eastAsia="zh-CN"/>
        </w:rPr>
        <w:t>供货</w:t>
      </w:r>
      <w:r>
        <w:rPr>
          <w:rFonts w:hint="eastAsia" w:ascii="仿宋_GB2312" w:hAnsi="仿宋_GB2312" w:eastAsia="仿宋_GB2312" w:cs="仿宋_GB2312"/>
          <w:color w:val="auto"/>
          <w:kern w:val="0"/>
          <w:sz w:val="20"/>
          <w:highlight w:val="none"/>
          <w:lang w:eastAsia="zh-Hans"/>
        </w:rPr>
        <w:t>地点的运杂费（含保险）、仓储、配送、搬运及应缴纳的全部税款等费用，甲方无须为此项目支付任何其他费用。</w:t>
      </w:r>
    </w:p>
    <w:p w14:paraId="6D17B04C">
      <w:pPr>
        <w:numPr>
          <w:ilvl w:val="0"/>
          <w:numId w:val="1"/>
        </w:numPr>
        <w:shd w:val="clear"/>
        <w:adjustRightInd w:val="0"/>
        <w:snapToGrid w:val="0"/>
        <w:spacing w:line="360" w:lineRule="auto"/>
        <w:ind w:firstLine="400" w:firstLineChars="200"/>
        <w:jc w:val="left"/>
        <w:rPr>
          <w:rFonts w:ascii="仿宋_GB2312" w:hAnsi="仿宋_GB2312" w:eastAsia="仿宋_GB2312" w:cs="仿宋_GB2312"/>
          <w:color w:val="auto"/>
          <w:kern w:val="0"/>
          <w:sz w:val="20"/>
          <w:highlight w:val="none"/>
          <w:lang w:eastAsia="zh-Hans"/>
        </w:rPr>
      </w:pPr>
      <w:r>
        <w:rPr>
          <w:rFonts w:hint="eastAsia" w:ascii="仿宋_GB2312" w:hAnsi="仿宋_GB2312" w:eastAsia="仿宋_GB2312" w:cs="仿宋_GB2312"/>
          <w:color w:val="auto"/>
          <w:kern w:val="0"/>
          <w:sz w:val="20"/>
          <w:highlight w:val="none"/>
          <w:lang w:eastAsia="zh-Hans"/>
        </w:rPr>
        <w:t>合同</w:t>
      </w:r>
      <w:r>
        <w:rPr>
          <w:rFonts w:hint="eastAsia" w:ascii="仿宋_GB2312" w:hAnsi="仿宋_GB2312" w:eastAsia="仿宋_GB2312" w:cs="仿宋_GB2312"/>
          <w:color w:val="auto"/>
          <w:kern w:val="0"/>
          <w:sz w:val="20"/>
          <w:highlight w:val="none"/>
          <w:lang w:val="en-US" w:eastAsia="zh-CN"/>
        </w:rPr>
        <w:t>总价</w:t>
      </w:r>
      <w:r>
        <w:rPr>
          <w:rFonts w:hint="eastAsia" w:ascii="仿宋_GB2312" w:hAnsi="仿宋_GB2312" w:eastAsia="仿宋_GB2312" w:cs="仿宋_GB2312"/>
          <w:color w:val="auto"/>
          <w:kern w:val="0"/>
          <w:sz w:val="20"/>
          <w:highlight w:val="none"/>
          <w:lang w:eastAsia="zh-Hans"/>
        </w:rPr>
        <w:t>不可变更，不受市场价变化的影响，不受实际数量变化的影响。</w:t>
      </w:r>
    </w:p>
    <w:p w14:paraId="0D98262C">
      <w:pPr>
        <w:shd w:val="clear"/>
        <w:adjustRightInd w:val="0"/>
        <w:snapToGrid w:val="0"/>
        <w:spacing w:line="360" w:lineRule="auto"/>
        <w:ind w:firstLine="400" w:firstLineChars="200"/>
        <w:rPr>
          <w:rFonts w:ascii="仿宋_GB2312" w:hAnsi="仿宋_GB2312" w:eastAsia="仿宋_GB2312" w:cs="仿宋_GB2312"/>
          <w:color w:val="auto"/>
          <w:kern w:val="0"/>
          <w:sz w:val="20"/>
          <w:highlight w:val="none"/>
          <w:lang w:eastAsia="zh-Hans"/>
        </w:rPr>
      </w:pPr>
      <w:r>
        <w:rPr>
          <w:rFonts w:hint="eastAsia" w:ascii="仿宋_GB2312" w:hAnsi="仿宋_GB2312" w:eastAsia="仿宋_GB2312" w:cs="仿宋_GB2312"/>
          <w:color w:val="auto"/>
          <w:kern w:val="0"/>
          <w:sz w:val="20"/>
          <w:highlight w:val="none"/>
          <w:lang w:eastAsia="zh-Hans"/>
        </w:rPr>
        <w:t>三、合同款项支付</w:t>
      </w:r>
    </w:p>
    <w:p w14:paraId="02292362">
      <w:pPr>
        <w:widowControl/>
        <w:shd w:val="clear"/>
        <w:adjustRightInd w:val="0"/>
        <w:snapToGrid w:val="0"/>
        <w:spacing w:line="360" w:lineRule="auto"/>
        <w:ind w:firstLine="400" w:firstLineChars="200"/>
        <w:jc w:val="left"/>
        <w:rPr>
          <w:rFonts w:hint="eastAsia" w:ascii="仿宋_GB2312" w:hAnsi="仿宋_GB2312" w:eastAsia="仿宋_GB2312" w:cs="仿宋_GB2312"/>
          <w:kern w:val="0"/>
          <w:sz w:val="20"/>
          <w:lang w:val="en-US" w:eastAsia="zh-Hans"/>
        </w:rPr>
      </w:pPr>
      <w:r>
        <w:rPr>
          <w:rFonts w:hint="eastAsia" w:ascii="仿宋_GB2312" w:hAnsi="仿宋_GB2312" w:eastAsia="仿宋_GB2312" w:cs="仿宋_GB2312"/>
          <w:color w:val="auto"/>
          <w:kern w:val="0"/>
          <w:sz w:val="20"/>
          <w:highlight w:val="none"/>
          <w:lang w:eastAsia="zh-Hans"/>
        </w:rPr>
        <w:t>（一）</w:t>
      </w:r>
      <w:r>
        <w:rPr>
          <w:rFonts w:hint="eastAsia" w:ascii="仿宋_GB2312" w:hAnsi="仿宋_GB2312" w:eastAsia="仿宋_GB2312" w:cs="仿宋_GB2312"/>
          <w:color w:val="auto"/>
          <w:highlight w:val="none"/>
          <w:lang w:val="en-US" w:eastAsia="zh-Hans"/>
        </w:rPr>
        <w:t>乙方按照甲方每季度要求分批供货，货物经甲方验收合格后，按实际供货数量及合同约定单价据实结算。乙方应在货物验收合格之日起7个工作日内，向甲方开具合法有效的正规发票。甲方在收到乙方提供的完整、合规、有效的发票后10个工作日内完成付款。若乙方开具的发票不符合甲方财务及税务相关要求，甲方有权暂缓支付货款，且不承担逾期付款违约责任。乙方应在接到甲方通知后及时重新开具合格发票，付款期限自甲方实际收到合格发票之日起重新计算</w:t>
      </w:r>
      <w:r>
        <w:rPr>
          <w:rFonts w:hint="eastAsia" w:ascii="仿宋_GB2312" w:hAnsi="仿宋_GB2312" w:eastAsia="仿宋_GB2312" w:cs="仿宋_GB2312"/>
          <w:kern w:val="0"/>
          <w:sz w:val="20"/>
          <w:lang w:val="en-US" w:eastAsia="zh-Hans"/>
        </w:rPr>
        <w:t>。</w:t>
      </w:r>
    </w:p>
    <w:p w14:paraId="44C9C962">
      <w:pPr>
        <w:shd w:val="clear"/>
        <w:adjustRightInd w:val="0"/>
        <w:snapToGrid w:val="0"/>
        <w:spacing w:line="360" w:lineRule="auto"/>
        <w:ind w:firstLine="400" w:firstLineChars="200"/>
        <w:jc w:val="left"/>
        <w:rPr>
          <w:rFonts w:ascii="仿宋_GB2312" w:hAnsi="仿宋_GB2312" w:eastAsia="仿宋_GB2312" w:cs="仿宋_GB2312"/>
          <w:color w:val="auto"/>
          <w:kern w:val="0"/>
          <w:sz w:val="20"/>
          <w:highlight w:val="none"/>
          <w:lang w:eastAsia="zh-Hans"/>
        </w:rPr>
      </w:pPr>
      <w:r>
        <w:rPr>
          <w:rFonts w:hint="eastAsia" w:ascii="仿宋_GB2312" w:hAnsi="仿宋_GB2312" w:eastAsia="仿宋_GB2312" w:cs="仿宋_GB2312"/>
          <w:color w:val="auto"/>
          <w:kern w:val="0"/>
          <w:sz w:val="20"/>
          <w:highlight w:val="none"/>
          <w:lang w:eastAsia="zh-Hans"/>
        </w:rPr>
        <w:t>（二）支付方式：银行转账付款。</w:t>
      </w:r>
    </w:p>
    <w:p w14:paraId="1FA3CFE1">
      <w:pPr>
        <w:shd w:val="clear"/>
        <w:adjustRightInd w:val="0"/>
        <w:snapToGrid w:val="0"/>
        <w:spacing w:line="360" w:lineRule="auto"/>
        <w:ind w:firstLine="400" w:firstLineChars="200"/>
        <w:jc w:val="left"/>
        <w:rPr>
          <w:rFonts w:ascii="仿宋_GB2312" w:hAnsi="仿宋_GB2312" w:eastAsia="仿宋_GB2312" w:cs="仿宋_GB2312"/>
          <w:color w:val="auto"/>
          <w:kern w:val="0"/>
          <w:sz w:val="20"/>
          <w:highlight w:val="none"/>
          <w:lang w:eastAsia="zh-Hans"/>
        </w:rPr>
      </w:pPr>
      <w:r>
        <w:rPr>
          <w:rFonts w:hint="eastAsia" w:ascii="仿宋_GB2312" w:hAnsi="仿宋_GB2312" w:eastAsia="仿宋_GB2312" w:cs="仿宋_GB2312"/>
          <w:color w:val="auto"/>
          <w:kern w:val="0"/>
          <w:sz w:val="20"/>
          <w:highlight w:val="none"/>
          <w:lang w:eastAsia="zh-Hans"/>
        </w:rPr>
        <w:t>四、</w:t>
      </w:r>
      <w:r>
        <w:rPr>
          <w:rFonts w:hint="eastAsia" w:ascii="仿宋_GB2312" w:hAnsi="仿宋_GB2312" w:eastAsia="仿宋_GB2312" w:cs="仿宋_GB2312"/>
          <w:color w:val="auto"/>
          <w:kern w:val="0"/>
          <w:sz w:val="20"/>
          <w:highlight w:val="none"/>
          <w:lang w:eastAsia="zh-CN"/>
        </w:rPr>
        <w:t>供货</w:t>
      </w:r>
      <w:r>
        <w:rPr>
          <w:rFonts w:hint="eastAsia" w:ascii="仿宋_GB2312" w:hAnsi="仿宋_GB2312" w:eastAsia="仿宋_GB2312" w:cs="仿宋_GB2312"/>
          <w:color w:val="auto"/>
          <w:kern w:val="0"/>
          <w:sz w:val="20"/>
          <w:highlight w:val="none"/>
          <w:lang w:eastAsia="zh-Hans"/>
        </w:rPr>
        <w:t>日期</w:t>
      </w:r>
    </w:p>
    <w:p w14:paraId="18858058">
      <w:pPr>
        <w:widowControl/>
        <w:shd w:val="clear"/>
        <w:adjustRightInd w:val="0"/>
        <w:snapToGrid w:val="0"/>
        <w:spacing w:line="360" w:lineRule="auto"/>
        <w:ind w:firstLine="400" w:firstLineChars="200"/>
        <w:jc w:val="left"/>
        <w:rPr>
          <w:rFonts w:hint="eastAsia" w:ascii="仿宋_GB2312" w:hAnsi="仿宋_GB2312" w:eastAsia="仿宋_GB2312" w:cs="仿宋_GB2312"/>
          <w:color w:val="auto"/>
          <w:kern w:val="0"/>
          <w:sz w:val="20"/>
          <w:highlight w:val="none"/>
          <w:lang w:eastAsia="zh-Hans"/>
        </w:rPr>
      </w:pPr>
      <w:r>
        <w:rPr>
          <w:rFonts w:hint="eastAsia" w:ascii="仿宋_GB2312" w:hAnsi="仿宋_GB2312" w:eastAsia="仿宋_GB2312" w:cs="仿宋_GB2312"/>
          <w:color w:val="auto"/>
          <w:kern w:val="0"/>
          <w:sz w:val="20"/>
          <w:highlight w:val="none"/>
          <w:lang w:eastAsia="zh-CN"/>
        </w:rPr>
        <w:t>每季度供货（按照甲方要求分批供货）</w:t>
      </w:r>
      <w:r>
        <w:rPr>
          <w:rFonts w:hint="eastAsia" w:ascii="仿宋_GB2312" w:hAnsi="仿宋_GB2312" w:eastAsia="仿宋_GB2312" w:cs="仿宋_GB2312"/>
          <w:color w:val="auto"/>
          <w:kern w:val="0"/>
          <w:sz w:val="20"/>
          <w:highlight w:val="none"/>
          <w:lang w:eastAsia="zh-Hans"/>
        </w:rPr>
        <w:t>。</w:t>
      </w:r>
    </w:p>
    <w:p w14:paraId="079E6983">
      <w:pPr>
        <w:shd w:val="clear"/>
        <w:adjustRightInd w:val="0"/>
        <w:snapToGrid w:val="0"/>
        <w:spacing w:line="360" w:lineRule="auto"/>
        <w:ind w:firstLine="400" w:firstLineChars="200"/>
        <w:jc w:val="left"/>
        <w:rPr>
          <w:rFonts w:ascii="仿宋_GB2312" w:hAnsi="仿宋_GB2312" w:eastAsia="仿宋_GB2312" w:cs="仿宋_GB2312"/>
          <w:color w:val="auto"/>
          <w:kern w:val="0"/>
          <w:sz w:val="20"/>
          <w:highlight w:val="none"/>
          <w:lang w:eastAsia="zh-Hans"/>
        </w:rPr>
      </w:pPr>
      <w:r>
        <w:rPr>
          <w:rFonts w:hint="eastAsia" w:ascii="仿宋_GB2312" w:hAnsi="仿宋_GB2312" w:eastAsia="仿宋_GB2312" w:cs="仿宋_GB2312"/>
          <w:color w:val="auto"/>
          <w:kern w:val="0"/>
          <w:sz w:val="20"/>
          <w:highlight w:val="none"/>
          <w:lang w:eastAsia="zh-Hans"/>
        </w:rPr>
        <w:t>五、包装运输</w:t>
      </w:r>
    </w:p>
    <w:p w14:paraId="1658C653">
      <w:pPr>
        <w:shd w:val="clear"/>
        <w:adjustRightInd w:val="0"/>
        <w:snapToGrid w:val="0"/>
        <w:spacing w:line="360" w:lineRule="auto"/>
        <w:ind w:firstLine="400" w:firstLineChars="200"/>
        <w:jc w:val="left"/>
        <w:rPr>
          <w:rFonts w:ascii="仿宋_GB2312" w:hAnsi="仿宋_GB2312" w:eastAsia="仿宋_GB2312" w:cs="仿宋_GB2312"/>
          <w:color w:val="auto"/>
          <w:kern w:val="0"/>
          <w:sz w:val="20"/>
          <w:highlight w:val="none"/>
          <w:lang w:eastAsia="zh-Hans"/>
        </w:rPr>
      </w:pPr>
      <w:r>
        <w:rPr>
          <w:rFonts w:hint="eastAsia" w:ascii="仿宋_GB2312" w:hAnsi="仿宋_GB2312" w:eastAsia="仿宋_GB2312" w:cs="仿宋_GB2312"/>
          <w:color w:val="auto"/>
          <w:kern w:val="0"/>
          <w:sz w:val="20"/>
          <w:highlight w:val="none"/>
          <w:lang w:eastAsia="zh-Hans"/>
        </w:rPr>
        <w:t>包装：</w:t>
      </w:r>
    </w:p>
    <w:p w14:paraId="4BFADC4E">
      <w:pPr>
        <w:shd w:val="clear"/>
        <w:adjustRightInd w:val="0"/>
        <w:snapToGrid w:val="0"/>
        <w:spacing w:line="360" w:lineRule="auto"/>
        <w:ind w:firstLine="400" w:firstLineChars="200"/>
        <w:jc w:val="left"/>
        <w:rPr>
          <w:rFonts w:ascii="仿宋_GB2312" w:hAnsi="仿宋_GB2312" w:eastAsia="仿宋_GB2312" w:cs="仿宋_GB2312"/>
          <w:color w:val="auto"/>
          <w:kern w:val="0"/>
          <w:sz w:val="20"/>
          <w:highlight w:val="none"/>
          <w:lang w:eastAsia="zh-Hans"/>
        </w:rPr>
      </w:pPr>
      <w:r>
        <w:rPr>
          <w:rFonts w:hint="eastAsia" w:ascii="仿宋_GB2312" w:hAnsi="仿宋_GB2312" w:eastAsia="仿宋_GB2312" w:cs="仿宋_GB2312"/>
          <w:color w:val="auto"/>
          <w:kern w:val="0"/>
          <w:sz w:val="20"/>
          <w:highlight w:val="none"/>
          <w:lang w:eastAsia="zh-Hans"/>
        </w:rPr>
        <w:t>（一）涉及的商品包装和快递包装，均应符合《商品包装政府采购需求标准（试行）》《快递包装政府采购需求标准（试行）》的要求，包装应适应于远距离运输、防潮、防震、防锈和防野蛮装卸，以确保货物安全无损运抵指定地点。</w:t>
      </w:r>
    </w:p>
    <w:p w14:paraId="586B522A">
      <w:pPr>
        <w:shd w:val="clear"/>
        <w:adjustRightInd w:val="0"/>
        <w:snapToGrid w:val="0"/>
        <w:spacing w:line="360" w:lineRule="auto"/>
        <w:ind w:firstLine="400" w:firstLineChars="200"/>
        <w:jc w:val="left"/>
        <w:rPr>
          <w:rFonts w:ascii="仿宋_GB2312" w:hAnsi="仿宋_GB2312" w:eastAsia="仿宋_GB2312" w:cs="仿宋_GB2312"/>
          <w:color w:val="auto"/>
          <w:kern w:val="0"/>
          <w:sz w:val="20"/>
          <w:highlight w:val="none"/>
          <w:lang w:eastAsia="zh-Hans"/>
        </w:rPr>
      </w:pPr>
      <w:r>
        <w:rPr>
          <w:rFonts w:hint="eastAsia" w:ascii="仿宋_GB2312" w:hAnsi="仿宋_GB2312" w:eastAsia="仿宋_GB2312" w:cs="仿宋_GB2312"/>
          <w:color w:val="auto"/>
          <w:kern w:val="0"/>
          <w:sz w:val="20"/>
          <w:highlight w:val="none"/>
          <w:lang w:eastAsia="zh-Hans"/>
        </w:rPr>
        <w:t>运输：</w:t>
      </w:r>
    </w:p>
    <w:p w14:paraId="4A099617">
      <w:pPr>
        <w:shd w:val="clear"/>
        <w:adjustRightInd w:val="0"/>
        <w:snapToGrid w:val="0"/>
        <w:spacing w:line="360" w:lineRule="auto"/>
        <w:ind w:firstLine="400" w:firstLineChars="200"/>
        <w:jc w:val="left"/>
        <w:rPr>
          <w:rFonts w:ascii="仿宋_GB2312" w:hAnsi="仿宋_GB2312" w:eastAsia="仿宋_GB2312" w:cs="仿宋_GB2312"/>
          <w:color w:val="auto"/>
          <w:kern w:val="0"/>
          <w:sz w:val="20"/>
          <w:highlight w:val="none"/>
          <w:lang w:eastAsia="zh-Hans"/>
        </w:rPr>
      </w:pPr>
      <w:r>
        <w:rPr>
          <w:rFonts w:hint="eastAsia" w:ascii="仿宋_GB2312" w:hAnsi="仿宋_GB2312" w:eastAsia="仿宋_GB2312" w:cs="仿宋_GB2312"/>
          <w:color w:val="auto"/>
          <w:kern w:val="0"/>
          <w:sz w:val="20"/>
          <w:highlight w:val="none"/>
          <w:lang w:eastAsia="zh-Hans"/>
        </w:rPr>
        <w:t>（一）运输由乙方负责，运杂费已包含在合同总价内，包括从货物供应地点所含的运输费、装卸费、仓储费、保险费等。</w:t>
      </w:r>
    </w:p>
    <w:p w14:paraId="21296DB2">
      <w:pPr>
        <w:shd w:val="clear"/>
        <w:adjustRightInd w:val="0"/>
        <w:snapToGrid w:val="0"/>
        <w:spacing w:line="360" w:lineRule="auto"/>
        <w:ind w:firstLine="400" w:firstLineChars="200"/>
        <w:jc w:val="left"/>
        <w:rPr>
          <w:rFonts w:ascii="仿宋_GB2312" w:hAnsi="仿宋_GB2312" w:eastAsia="仿宋_GB2312" w:cs="仿宋_GB2312"/>
          <w:color w:val="auto"/>
          <w:kern w:val="0"/>
          <w:sz w:val="20"/>
          <w:highlight w:val="none"/>
          <w:lang w:eastAsia="zh-Hans"/>
        </w:rPr>
      </w:pPr>
      <w:r>
        <w:rPr>
          <w:rFonts w:hint="eastAsia" w:ascii="仿宋_GB2312" w:hAnsi="仿宋_GB2312" w:eastAsia="仿宋_GB2312" w:cs="仿宋_GB2312"/>
          <w:color w:val="auto"/>
          <w:kern w:val="0"/>
          <w:sz w:val="20"/>
          <w:highlight w:val="none"/>
          <w:lang w:eastAsia="zh-Hans"/>
        </w:rPr>
        <w:t>（二）运输方式由乙方自行选择，但必须保证按期</w:t>
      </w:r>
      <w:r>
        <w:rPr>
          <w:rFonts w:hint="eastAsia" w:ascii="仿宋_GB2312" w:hAnsi="仿宋_GB2312" w:eastAsia="仿宋_GB2312" w:cs="仿宋_GB2312"/>
          <w:color w:val="auto"/>
          <w:kern w:val="0"/>
          <w:sz w:val="20"/>
          <w:highlight w:val="none"/>
          <w:lang w:eastAsia="zh-CN"/>
        </w:rPr>
        <w:t>供货</w:t>
      </w:r>
      <w:r>
        <w:rPr>
          <w:rFonts w:hint="eastAsia" w:ascii="仿宋_GB2312" w:hAnsi="仿宋_GB2312" w:eastAsia="仿宋_GB2312" w:cs="仿宋_GB2312"/>
          <w:color w:val="auto"/>
          <w:kern w:val="0"/>
          <w:sz w:val="20"/>
          <w:highlight w:val="none"/>
          <w:lang w:eastAsia="zh-Hans"/>
        </w:rPr>
        <w:t>，且产品没有损坏。如有衣物或产品因乙方运输过程而产生质量问题，乙方应承担全部责任。甲方验收合格后货物风险转移。</w:t>
      </w:r>
    </w:p>
    <w:p w14:paraId="67058CEB">
      <w:pPr>
        <w:shd w:val="clear"/>
        <w:adjustRightInd w:val="0"/>
        <w:snapToGrid w:val="0"/>
        <w:spacing w:line="360" w:lineRule="auto"/>
        <w:ind w:firstLine="400" w:firstLineChars="200"/>
        <w:jc w:val="left"/>
        <w:rPr>
          <w:rFonts w:ascii="仿宋_GB2312" w:hAnsi="仿宋_GB2312" w:eastAsia="仿宋_GB2312" w:cs="仿宋_GB2312"/>
          <w:color w:val="auto"/>
          <w:kern w:val="0"/>
          <w:sz w:val="20"/>
          <w:highlight w:val="none"/>
          <w:lang w:eastAsia="zh-Hans"/>
        </w:rPr>
      </w:pPr>
      <w:r>
        <w:rPr>
          <w:rFonts w:hint="eastAsia" w:ascii="仿宋_GB2312" w:hAnsi="仿宋_GB2312" w:eastAsia="仿宋_GB2312" w:cs="仿宋_GB2312"/>
          <w:color w:val="auto"/>
          <w:kern w:val="0"/>
          <w:sz w:val="20"/>
          <w:highlight w:val="none"/>
          <w:lang w:eastAsia="zh-Hans"/>
        </w:rPr>
        <w:t>六、质量保证</w:t>
      </w:r>
    </w:p>
    <w:p w14:paraId="75B73A13">
      <w:pPr>
        <w:shd w:val="clear"/>
        <w:adjustRightInd w:val="0"/>
        <w:snapToGrid w:val="0"/>
        <w:spacing w:line="360" w:lineRule="auto"/>
        <w:ind w:firstLine="400" w:firstLineChars="200"/>
        <w:jc w:val="left"/>
        <w:rPr>
          <w:rFonts w:ascii="仿宋_GB2312" w:hAnsi="仿宋_GB2312" w:eastAsia="仿宋_GB2312" w:cs="仿宋_GB2312"/>
          <w:color w:val="auto"/>
          <w:kern w:val="0"/>
          <w:sz w:val="20"/>
          <w:highlight w:val="none"/>
          <w:lang w:eastAsia="zh-Hans"/>
        </w:rPr>
      </w:pPr>
      <w:r>
        <w:rPr>
          <w:rFonts w:hint="eastAsia" w:ascii="仿宋_GB2312" w:hAnsi="仿宋_GB2312" w:eastAsia="仿宋_GB2312" w:cs="仿宋_GB2312"/>
          <w:color w:val="auto"/>
          <w:kern w:val="0"/>
          <w:sz w:val="20"/>
          <w:highlight w:val="none"/>
          <w:lang w:eastAsia="zh-Hans"/>
        </w:rPr>
        <w:t>（一）乙方提供给甲方的产品必须是设计科学、技术成熟、工艺优良，是用优质材料制造的、先进的、原厂生产的未曾使用过的、全新的合格产品。产品质量必须符合国家标准，产品上的文字、符号、图画等标识应是积极向上的，不能违背公序良俗，且不得与社会主义核心价值观及中华民族优秀传统文化相违背。</w:t>
      </w:r>
    </w:p>
    <w:p w14:paraId="42166521">
      <w:pPr>
        <w:shd w:val="clear"/>
        <w:adjustRightInd w:val="0"/>
        <w:snapToGrid w:val="0"/>
        <w:spacing w:line="360" w:lineRule="auto"/>
        <w:ind w:firstLine="400" w:firstLineChars="200"/>
        <w:jc w:val="left"/>
        <w:rPr>
          <w:rFonts w:ascii="仿宋_GB2312" w:hAnsi="仿宋_GB2312" w:eastAsia="仿宋_GB2312" w:cs="仿宋_GB2312"/>
          <w:color w:val="auto"/>
          <w:kern w:val="0"/>
          <w:sz w:val="20"/>
          <w:highlight w:val="none"/>
          <w:lang w:eastAsia="zh-Hans"/>
        </w:rPr>
      </w:pPr>
      <w:r>
        <w:rPr>
          <w:rFonts w:hint="eastAsia" w:ascii="仿宋_GB2312" w:hAnsi="仿宋_GB2312" w:eastAsia="仿宋_GB2312" w:cs="仿宋_GB2312"/>
          <w:color w:val="auto"/>
          <w:kern w:val="0"/>
          <w:sz w:val="20"/>
          <w:highlight w:val="none"/>
          <w:lang w:eastAsia="zh-Hans"/>
        </w:rPr>
        <w:t>（二）设计技术专利、外形专利、应用软件专利等均应符合我国有关法律及行业标准，凡因以上问题与第三方发生的任何纠纷均与甲方无关。乙方履行本合同不得侵害任何其他第三方的在先权利，包括且不限于所有权及知识产权等。任何第三方如果提出侵权指控、提出异议或主张权利的，乙方须与第三方交涉并承担由此而引起的一切法律责任和费用。</w:t>
      </w:r>
    </w:p>
    <w:p w14:paraId="38F6C23C">
      <w:pPr>
        <w:shd w:val="clear"/>
        <w:adjustRightInd w:val="0"/>
        <w:snapToGrid w:val="0"/>
        <w:spacing w:line="360" w:lineRule="auto"/>
        <w:ind w:firstLine="400" w:firstLineChars="200"/>
        <w:jc w:val="left"/>
        <w:rPr>
          <w:rFonts w:ascii="仿宋_GB2312" w:hAnsi="仿宋_GB2312" w:eastAsia="仿宋_GB2312" w:cs="仿宋_GB2312"/>
          <w:color w:val="auto"/>
          <w:kern w:val="0"/>
          <w:sz w:val="20"/>
          <w:highlight w:val="none"/>
          <w:lang w:eastAsia="zh-Hans"/>
        </w:rPr>
      </w:pPr>
      <w:r>
        <w:rPr>
          <w:rFonts w:hint="eastAsia" w:ascii="仿宋_GB2312" w:hAnsi="仿宋_GB2312" w:eastAsia="仿宋_GB2312" w:cs="仿宋_GB2312"/>
          <w:color w:val="auto"/>
          <w:kern w:val="0"/>
          <w:sz w:val="20"/>
          <w:highlight w:val="none"/>
          <w:lang w:eastAsia="zh-Hans"/>
        </w:rPr>
        <w:t>（三）安全可靠。在正常使用下不应对操作者造成任何人身伤害，如因产品质量或标示不明确而对操作者造成损失的，甲方将保留依法索赔的权利。</w:t>
      </w:r>
    </w:p>
    <w:p w14:paraId="4D09D64B">
      <w:pPr>
        <w:shd w:val="clear"/>
        <w:adjustRightInd w:val="0"/>
        <w:snapToGrid w:val="0"/>
        <w:spacing w:line="360" w:lineRule="auto"/>
        <w:ind w:firstLine="400" w:firstLineChars="200"/>
        <w:jc w:val="left"/>
        <w:rPr>
          <w:rFonts w:ascii="仿宋_GB2312" w:hAnsi="仿宋_GB2312" w:eastAsia="仿宋_GB2312" w:cs="仿宋_GB2312"/>
          <w:color w:val="auto"/>
          <w:kern w:val="0"/>
          <w:sz w:val="20"/>
          <w:highlight w:val="none"/>
          <w:lang w:eastAsia="zh-Hans"/>
        </w:rPr>
      </w:pPr>
      <w:r>
        <w:rPr>
          <w:rFonts w:hint="eastAsia" w:ascii="仿宋_GB2312" w:hAnsi="仿宋_GB2312" w:eastAsia="仿宋_GB2312" w:cs="仿宋_GB2312"/>
          <w:color w:val="auto"/>
          <w:kern w:val="0"/>
          <w:sz w:val="20"/>
          <w:highlight w:val="none"/>
          <w:lang w:eastAsia="zh-Hans"/>
        </w:rPr>
        <w:t>（四）有强制性安全标准的产品，乙方应提供该产品的制造许可证证明。</w:t>
      </w:r>
    </w:p>
    <w:p w14:paraId="7850DF21">
      <w:pPr>
        <w:shd w:val="clear"/>
        <w:adjustRightInd w:val="0"/>
        <w:snapToGrid w:val="0"/>
        <w:spacing w:line="360" w:lineRule="auto"/>
        <w:ind w:firstLine="400" w:firstLineChars="200"/>
        <w:jc w:val="left"/>
        <w:rPr>
          <w:rFonts w:ascii="仿宋_GB2312" w:hAnsi="仿宋_GB2312" w:eastAsia="仿宋_GB2312" w:cs="仿宋_GB2312"/>
          <w:color w:val="auto"/>
          <w:kern w:val="0"/>
          <w:sz w:val="20"/>
          <w:highlight w:val="none"/>
          <w:lang w:eastAsia="zh-Hans"/>
        </w:rPr>
      </w:pPr>
      <w:r>
        <w:rPr>
          <w:rFonts w:hint="eastAsia" w:ascii="仿宋_GB2312" w:hAnsi="仿宋_GB2312" w:eastAsia="仿宋_GB2312" w:cs="仿宋_GB2312"/>
          <w:color w:val="auto"/>
          <w:kern w:val="0"/>
          <w:sz w:val="20"/>
          <w:highlight w:val="none"/>
          <w:lang w:eastAsia="zh-Hans"/>
        </w:rPr>
        <w:t>（五）属于国家计量检测强检的产品，供货时提供本省法定计量检测机构出具的检测证书。</w:t>
      </w:r>
    </w:p>
    <w:p w14:paraId="7C3FFEBF">
      <w:pPr>
        <w:shd w:val="clear"/>
        <w:adjustRightInd w:val="0"/>
        <w:snapToGrid w:val="0"/>
        <w:spacing w:line="360" w:lineRule="auto"/>
        <w:ind w:firstLine="400" w:firstLineChars="200"/>
        <w:jc w:val="left"/>
        <w:rPr>
          <w:rFonts w:ascii="仿宋_GB2312" w:hAnsi="仿宋_GB2312" w:eastAsia="仿宋_GB2312" w:cs="仿宋_GB2312"/>
          <w:color w:val="auto"/>
          <w:kern w:val="0"/>
          <w:sz w:val="20"/>
          <w:highlight w:val="none"/>
          <w:lang w:eastAsia="zh-Hans"/>
        </w:rPr>
      </w:pPr>
      <w:r>
        <w:rPr>
          <w:rFonts w:hint="eastAsia" w:ascii="仿宋_GB2312" w:hAnsi="仿宋_GB2312" w:eastAsia="仿宋_GB2312" w:cs="仿宋_GB2312"/>
          <w:color w:val="auto"/>
          <w:kern w:val="0"/>
          <w:sz w:val="20"/>
          <w:highlight w:val="none"/>
          <w:lang w:eastAsia="zh-Hans"/>
        </w:rPr>
        <w:t>（六）产品性能必须与其标示的技术指标项符合，甲方有权在产品的有效质保期内依据技术指标对该产品进行技术验收，其主要的技术参数达不到标准时，甲方有权无条件退货或依据有关法律索赔。</w:t>
      </w:r>
    </w:p>
    <w:p w14:paraId="2AB11AB3">
      <w:pPr>
        <w:shd w:val="clear"/>
        <w:adjustRightInd w:val="0"/>
        <w:snapToGrid w:val="0"/>
        <w:spacing w:line="360" w:lineRule="auto"/>
        <w:ind w:firstLine="400" w:firstLineChars="200"/>
        <w:jc w:val="left"/>
        <w:rPr>
          <w:rFonts w:ascii="仿宋_GB2312" w:hAnsi="仿宋_GB2312" w:eastAsia="仿宋_GB2312" w:cs="仿宋_GB2312"/>
          <w:color w:val="auto"/>
          <w:kern w:val="0"/>
          <w:sz w:val="20"/>
          <w:highlight w:val="none"/>
          <w:lang w:eastAsia="zh-Hans"/>
        </w:rPr>
      </w:pPr>
      <w:r>
        <w:rPr>
          <w:rFonts w:hint="eastAsia" w:ascii="仿宋_GB2312" w:hAnsi="仿宋_GB2312" w:eastAsia="仿宋_GB2312" w:cs="仿宋_GB2312"/>
          <w:color w:val="auto"/>
          <w:kern w:val="0"/>
          <w:sz w:val="20"/>
          <w:highlight w:val="none"/>
          <w:lang w:eastAsia="zh-Hans"/>
        </w:rPr>
        <w:t>（七）乙方在收到甲方关于产品质量问题的通知后，应在一小时内通过电话、微信等通讯方式予以响应，并应在二十四小时内将替换货物送达甲方指定地点。因此产生的一切费用（包括但不限于运输费、人工费等）均由乙方承担。</w:t>
      </w:r>
    </w:p>
    <w:p w14:paraId="279C43F7">
      <w:pPr>
        <w:shd w:val="clear"/>
        <w:adjustRightInd w:val="0"/>
        <w:snapToGrid w:val="0"/>
        <w:spacing w:line="360" w:lineRule="auto"/>
        <w:ind w:firstLine="400" w:firstLineChars="200"/>
        <w:jc w:val="left"/>
        <w:rPr>
          <w:rFonts w:ascii="仿宋_GB2312" w:hAnsi="仿宋_GB2312" w:eastAsia="仿宋_GB2312" w:cs="仿宋_GB2312"/>
          <w:color w:val="auto"/>
          <w:kern w:val="0"/>
          <w:sz w:val="20"/>
          <w:highlight w:val="none"/>
          <w:lang w:eastAsia="zh-Hans"/>
        </w:rPr>
      </w:pPr>
      <w:r>
        <w:rPr>
          <w:rFonts w:hint="eastAsia" w:ascii="仿宋_GB2312" w:hAnsi="仿宋_GB2312" w:eastAsia="仿宋_GB2312" w:cs="仿宋_GB2312"/>
          <w:color w:val="auto"/>
          <w:kern w:val="0"/>
          <w:sz w:val="20"/>
          <w:highlight w:val="none"/>
          <w:lang w:eastAsia="zh-Hans"/>
        </w:rPr>
        <w:t>七、技术服务</w:t>
      </w:r>
    </w:p>
    <w:p w14:paraId="7936C0D0">
      <w:pPr>
        <w:pStyle w:val="4"/>
        <w:shd w:val="clear"/>
        <w:adjustRightInd w:val="0"/>
        <w:snapToGrid w:val="0"/>
        <w:spacing w:line="360" w:lineRule="auto"/>
        <w:ind w:firstLine="400" w:firstLineChars="200"/>
        <w:rPr>
          <w:rFonts w:ascii="仿宋_GB2312" w:hAnsi="仿宋_GB2312" w:eastAsia="仿宋_GB2312" w:cs="仿宋_GB2312"/>
          <w:color w:val="auto"/>
          <w:kern w:val="0"/>
          <w:sz w:val="20"/>
          <w:highlight w:val="none"/>
          <w:lang w:eastAsia="zh-Hans"/>
        </w:rPr>
      </w:pPr>
      <w:r>
        <w:rPr>
          <w:rFonts w:hint="eastAsia" w:ascii="仿宋_GB2312" w:hAnsi="仿宋_GB2312" w:eastAsia="仿宋_GB2312" w:cs="仿宋_GB2312"/>
          <w:color w:val="auto"/>
          <w:kern w:val="0"/>
          <w:sz w:val="20"/>
          <w:highlight w:val="none"/>
          <w:lang w:eastAsia="zh-Hans"/>
        </w:rPr>
        <w:t>产品质量要求：</w:t>
      </w:r>
    </w:p>
    <w:p w14:paraId="68404516">
      <w:pPr>
        <w:pStyle w:val="4"/>
        <w:shd w:val="clear"/>
        <w:adjustRightInd w:val="0"/>
        <w:snapToGrid w:val="0"/>
        <w:spacing w:line="360" w:lineRule="auto"/>
        <w:ind w:firstLine="400" w:firstLineChars="200"/>
        <w:rPr>
          <w:rFonts w:ascii="仿宋_GB2312" w:hAnsi="仿宋_GB2312" w:eastAsia="仿宋_GB2312" w:cs="仿宋_GB2312"/>
          <w:color w:val="auto"/>
          <w:kern w:val="0"/>
          <w:sz w:val="20"/>
          <w:highlight w:val="none"/>
          <w:lang w:eastAsia="zh-Hans"/>
        </w:rPr>
      </w:pPr>
      <w:r>
        <w:rPr>
          <w:rFonts w:hint="eastAsia" w:ascii="仿宋_GB2312" w:hAnsi="仿宋_GB2312" w:eastAsia="仿宋_GB2312" w:cs="仿宋_GB2312"/>
          <w:color w:val="auto"/>
          <w:kern w:val="0"/>
          <w:sz w:val="20"/>
          <w:highlight w:val="none"/>
          <w:lang w:eastAsia="zh-Hans"/>
        </w:rPr>
        <w:t>（一）所选原材料必须保证质量可靠、进货渠道正规，符合国家相关标准，并满足</w:t>
      </w:r>
      <w:r>
        <w:rPr>
          <w:rFonts w:hint="eastAsia" w:ascii="仿宋_GB2312" w:hAnsi="仿宋_GB2312" w:eastAsia="仿宋_GB2312" w:cs="仿宋_GB2312"/>
          <w:color w:val="auto"/>
          <w:kern w:val="0"/>
          <w:sz w:val="20"/>
          <w:highlight w:val="none"/>
          <w:lang w:val="en-US" w:eastAsia="zh-CN"/>
        </w:rPr>
        <w:t>谈判</w:t>
      </w:r>
      <w:r>
        <w:rPr>
          <w:rFonts w:hint="eastAsia" w:ascii="仿宋_GB2312" w:hAnsi="仿宋_GB2312" w:eastAsia="仿宋_GB2312" w:cs="仿宋_GB2312"/>
          <w:color w:val="auto"/>
          <w:kern w:val="0"/>
          <w:sz w:val="20"/>
          <w:highlight w:val="none"/>
        </w:rPr>
        <w:t>文件</w:t>
      </w:r>
      <w:r>
        <w:rPr>
          <w:rFonts w:hint="eastAsia" w:ascii="仿宋_GB2312" w:hAnsi="仿宋_GB2312" w:eastAsia="仿宋_GB2312" w:cs="仿宋_GB2312"/>
          <w:color w:val="auto"/>
          <w:kern w:val="0"/>
          <w:sz w:val="20"/>
          <w:highlight w:val="none"/>
          <w:lang w:eastAsia="zh-Hans"/>
        </w:rPr>
        <w:t>要求。</w:t>
      </w:r>
    </w:p>
    <w:p w14:paraId="4C99080B">
      <w:pPr>
        <w:pStyle w:val="7"/>
        <w:shd w:val="clear"/>
        <w:adjustRightInd w:val="0"/>
        <w:snapToGrid w:val="0"/>
        <w:spacing w:line="360" w:lineRule="auto"/>
        <w:ind w:firstLine="400" w:firstLineChars="200"/>
        <w:outlineLvl w:val="2"/>
        <w:rPr>
          <w:rFonts w:ascii="仿宋_GB2312" w:hAnsi="仿宋_GB2312" w:eastAsia="仿宋_GB2312" w:cs="仿宋_GB2312"/>
          <w:color w:val="auto"/>
          <w:highlight w:val="none"/>
          <w:lang w:eastAsia="zh-CN"/>
        </w:rPr>
      </w:pPr>
      <w:r>
        <w:rPr>
          <w:rFonts w:ascii="仿宋_GB2312" w:hAnsi="仿宋_GB2312" w:eastAsia="仿宋_GB2312" w:cs="仿宋_GB2312"/>
          <w:color w:val="auto"/>
          <w:highlight w:val="none"/>
        </w:rPr>
        <w:t>（</w:t>
      </w:r>
      <w:r>
        <w:rPr>
          <w:rFonts w:ascii="仿宋_GB2312" w:hAnsi="仿宋_GB2312" w:eastAsia="仿宋_GB2312" w:cs="仿宋_GB2312"/>
          <w:color w:val="auto"/>
          <w:highlight w:val="none"/>
          <w:lang w:eastAsia="zh-CN"/>
        </w:rPr>
        <w:t>二</w:t>
      </w:r>
      <w:r>
        <w:rPr>
          <w:rFonts w:ascii="仿宋_GB2312" w:hAnsi="仿宋_GB2312" w:eastAsia="仿宋_GB2312" w:cs="仿宋_GB2312"/>
          <w:color w:val="auto"/>
          <w:highlight w:val="none"/>
        </w:rPr>
        <w:t>）</w:t>
      </w:r>
      <w:r>
        <w:rPr>
          <w:rFonts w:ascii="仿宋_GB2312" w:hAnsi="仿宋_GB2312" w:eastAsia="仿宋_GB2312" w:cs="仿宋_GB2312"/>
          <w:color w:val="auto"/>
          <w:highlight w:val="none"/>
          <w:lang w:eastAsia="zh-CN"/>
        </w:rPr>
        <w:t>全部货物符合国家有关技术规范，确保质量合格（符合甲方和</w:t>
      </w:r>
      <w:r>
        <w:rPr>
          <w:rFonts w:hint="eastAsia" w:ascii="仿宋_GB2312" w:hAnsi="仿宋_GB2312" w:eastAsia="仿宋_GB2312" w:cs="仿宋_GB2312"/>
          <w:color w:val="auto"/>
          <w:highlight w:val="none"/>
          <w:lang w:val="en-US" w:eastAsia="zh-CN"/>
        </w:rPr>
        <w:t>谈判</w:t>
      </w:r>
      <w:r>
        <w:rPr>
          <w:rFonts w:ascii="仿宋_GB2312" w:hAnsi="仿宋_GB2312" w:eastAsia="仿宋_GB2312" w:cs="仿宋_GB2312"/>
          <w:color w:val="auto"/>
          <w:highlight w:val="none"/>
          <w:lang w:eastAsia="zh-CN"/>
        </w:rPr>
        <w:t>文件技术要求）。</w:t>
      </w:r>
    </w:p>
    <w:p w14:paraId="7E9DFDB9">
      <w:pPr>
        <w:pStyle w:val="7"/>
        <w:shd w:val="clear"/>
        <w:adjustRightInd w:val="0"/>
        <w:snapToGrid w:val="0"/>
        <w:spacing w:line="360" w:lineRule="auto"/>
        <w:ind w:firstLine="400" w:firstLineChars="200"/>
        <w:outlineLvl w:val="2"/>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lang w:val="en-US" w:eastAsia="zh-CN"/>
        </w:rPr>
        <w:t>三</w:t>
      </w:r>
      <w:r>
        <w:rPr>
          <w:rFonts w:hint="eastAsia" w:ascii="仿宋_GB2312" w:hAnsi="仿宋_GB2312" w:eastAsia="仿宋_GB2312" w:cs="仿宋_GB2312"/>
          <w:color w:val="auto"/>
          <w:highlight w:val="none"/>
          <w:lang w:eastAsia="zh-CN"/>
        </w:rPr>
        <w:t>）</w:t>
      </w:r>
      <w:r>
        <w:rPr>
          <w:rFonts w:hint="eastAsia" w:ascii="仿宋_GB2312" w:hAnsi="仿宋_GB2312" w:eastAsia="仿宋_GB2312" w:cs="仿宋_GB2312"/>
          <w:color w:val="auto"/>
          <w:highlight w:val="none"/>
          <w:lang w:val="en-US" w:eastAsia="zh-CN"/>
        </w:rPr>
        <w:t>质保期：一年。</w:t>
      </w:r>
    </w:p>
    <w:p w14:paraId="7DF00A8E">
      <w:pPr>
        <w:shd w:val="clear"/>
        <w:adjustRightInd w:val="0"/>
        <w:snapToGrid w:val="0"/>
        <w:spacing w:line="360" w:lineRule="auto"/>
        <w:ind w:firstLine="400" w:firstLineChars="200"/>
        <w:jc w:val="left"/>
        <w:rPr>
          <w:rFonts w:ascii="仿宋_GB2312" w:hAnsi="仿宋_GB2312" w:eastAsia="仿宋_GB2312" w:cs="仿宋_GB2312"/>
          <w:color w:val="auto"/>
          <w:kern w:val="0"/>
          <w:sz w:val="20"/>
          <w:highlight w:val="none"/>
          <w:lang w:eastAsia="zh-Hans"/>
        </w:rPr>
      </w:pPr>
      <w:r>
        <w:rPr>
          <w:rFonts w:hint="eastAsia" w:ascii="仿宋_GB2312" w:hAnsi="仿宋_GB2312" w:eastAsia="仿宋_GB2312" w:cs="仿宋_GB2312"/>
          <w:color w:val="auto"/>
          <w:kern w:val="0"/>
          <w:sz w:val="20"/>
          <w:highlight w:val="none"/>
          <w:lang w:eastAsia="zh-Hans"/>
        </w:rPr>
        <w:t>八、违约责任</w:t>
      </w:r>
    </w:p>
    <w:p w14:paraId="6F95AAEC">
      <w:pPr>
        <w:shd w:val="clear"/>
        <w:adjustRightInd w:val="0"/>
        <w:snapToGrid w:val="0"/>
        <w:spacing w:line="360" w:lineRule="auto"/>
        <w:ind w:firstLine="400" w:firstLineChars="200"/>
        <w:jc w:val="left"/>
        <w:rPr>
          <w:rFonts w:ascii="仿宋_GB2312" w:hAnsi="仿宋_GB2312" w:eastAsia="仿宋_GB2312" w:cs="仿宋_GB2312"/>
          <w:color w:val="auto"/>
          <w:kern w:val="0"/>
          <w:sz w:val="20"/>
          <w:highlight w:val="none"/>
          <w:lang w:eastAsia="zh-Hans"/>
        </w:rPr>
      </w:pPr>
      <w:r>
        <w:rPr>
          <w:rFonts w:hint="eastAsia" w:ascii="仿宋_GB2312" w:hAnsi="仿宋_GB2312" w:eastAsia="仿宋_GB2312" w:cs="仿宋_GB2312"/>
          <w:color w:val="auto"/>
          <w:kern w:val="0"/>
          <w:sz w:val="20"/>
          <w:highlight w:val="none"/>
          <w:lang w:eastAsia="zh-Hans"/>
        </w:rPr>
        <w:t>（一）按《中华人民共和国民法典》中的相关条款执行。</w:t>
      </w:r>
    </w:p>
    <w:p w14:paraId="302699EB">
      <w:pPr>
        <w:shd w:val="clear"/>
        <w:adjustRightInd w:val="0"/>
        <w:snapToGrid w:val="0"/>
        <w:spacing w:line="360" w:lineRule="auto"/>
        <w:ind w:firstLine="400" w:firstLineChars="200"/>
        <w:rPr>
          <w:rFonts w:ascii="仿宋_GB2312" w:hAnsi="仿宋_GB2312" w:eastAsia="仿宋_GB2312" w:cs="仿宋_GB2312"/>
          <w:color w:val="auto"/>
          <w:kern w:val="0"/>
          <w:sz w:val="20"/>
          <w:highlight w:val="none"/>
          <w:lang w:eastAsia="zh-Hans"/>
        </w:rPr>
      </w:pPr>
      <w:r>
        <w:rPr>
          <w:rFonts w:hint="eastAsia" w:ascii="仿宋_GB2312" w:hAnsi="仿宋_GB2312" w:eastAsia="仿宋_GB2312" w:cs="仿宋_GB2312"/>
          <w:color w:val="auto"/>
          <w:kern w:val="0"/>
          <w:sz w:val="20"/>
          <w:highlight w:val="none"/>
          <w:lang w:eastAsia="zh-Hans"/>
        </w:rPr>
        <w:t>（二）乙方未按合同要求提供产品或产品质量不能满足国家要求，甲方有权单方解除合同，要求退货退款，甲方因此产生的一切损失由乙方承担，并要求乙方承担合同总价20%的违约金。乙方除支付甲方合同金额</w:t>
      </w:r>
      <w:r>
        <w:rPr>
          <w:rFonts w:hint="eastAsia" w:ascii="仿宋_GB2312" w:hAnsi="仿宋_GB2312" w:eastAsia="仿宋_GB2312" w:cs="仿宋_GB2312"/>
          <w:color w:val="auto"/>
          <w:kern w:val="0"/>
          <w:sz w:val="20"/>
          <w:highlight w:val="none"/>
          <w:lang w:val="en-US" w:eastAsia="zh-CN"/>
        </w:rPr>
        <w:t>2</w:t>
      </w:r>
      <w:r>
        <w:rPr>
          <w:rFonts w:hint="eastAsia" w:ascii="仿宋_GB2312" w:hAnsi="仿宋_GB2312" w:eastAsia="仿宋_GB2312" w:cs="仿宋_GB2312"/>
          <w:color w:val="auto"/>
          <w:kern w:val="0"/>
          <w:sz w:val="20"/>
          <w:highlight w:val="none"/>
          <w:lang w:eastAsia="zh-Hans"/>
        </w:rPr>
        <w:t>0%作为违约金外，还应承担甲方由此造成的所有经济损失，范围包括给甲方造成的实际损失、可预期利益、委托第三方产生的费用，以及甲方因维权所产生的诉讼费、律师费、公证费、保全费、差旅费等全部相关费用。</w:t>
      </w:r>
    </w:p>
    <w:p w14:paraId="70A0710D">
      <w:pPr>
        <w:shd w:val="clear"/>
        <w:adjustRightInd w:val="0"/>
        <w:snapToGrid w:val="0"/>
        <w:spacing w:line="360" w:lineRule="auto"/>
        <w:ind w:firstLine="400" w:firstLineChars="200"/>
        <w:rPr>
          <w:rFonts w:ascii="仿宋_GB2312" w:hAnsi="仿宋_GB2312" w:eastAsia="仿宋_GB2312" w:cs="仿宋_GB2312"/>
          <w:color w:val="auto"/>
          <w:kern w:val="0"/>
          <w:sz w:val="20"/>
          <w:highlight w:val="none"/>
          <w:lang w:eastAsia="zh-Hans"/>
        </w:rPr>
      </w:pPr>
      <w:r>
        <w:rPr>
          <w:rFonts w:hint="eastAsia" w:ascii="仿宋_GB2312" w:hAnsi="仿宋_GB2312" w:eastAsia="仿宋_GB2312" w:cs="仿宋_GB2312"/>
          <w:color w:val="auto"/>
          <w:kern w:val="0"/>
          <w:sz w:val="20"/>
          <w:highlight w:val="none"/>
          <w:lang w:eastAsia="zh-Hans"/>
        </w:rPr>
        <w:t>（三）如乙方提供的产品存在瑕疵，但未严重到影响基本使用功能，甲方有权要求乙方在指定期限内修复、更换或采取其他补救措施。如乙方未能按期补救，甲方有权酌情扣减合同价款，或自行/委托第三方修复，相关费用由乙方承担。</w:t>
      </w:r>
    </w:p>
    <w:p w14:paraId="35D40B3E">
      <w:pPr>
        <w:shd w:val="clear"/>
        <w:adjustRightInd w:val="0"/>
        <w:snapToGrid w:val="0"/>
        <w:spacing w:line="360" w:lineRule="auto"/>
        <w:ind w:firstLine="400" w:firstLineChars="200"/>
        <w:rPr>
          <w:rFonts w:ascii="仿宋_GB2312" w:hAnsi="仿宋_GB2312" w:eastAsia="仿宋_GB2312" w:cs="仿宋_GB2312"/>
          <w:color w:val="auto"/>
          <w:kern w:val="0"/>
          <w:sz w:val="20"/>
          <w:highlight w:val="none"/>
          <w:lang w:eastAsia="zh-Hans"/>
        </w:rPr>
      </w:pPr>
      <w:r>
        <w:rPr>
          <w:rFonts w:hint="eastAsia" w:ascii="仿宋_GB2312" w:hAnsi="仿宋_GB2312" w:eastAsia="仿宋_GB2312" w:cs="仿宋_GB2312"/>
          <w:color w:val="auto"/>
          <w:kern w:val="0"/>
          <w:sz w:val="20"/>
          <w:highlight w:val="none"/>
          <w:lang w:eastAsia="zh-Hans"/>
        </w:rPr>
        <w:t>（四）乙方应按照合同约定的</w:t>
      </w:r>
      <w:r>
        <w:rPr>
          <w:rFonts w:hint="eastAsia" w:ascii="仿宋_GB2312" w:hAnsi="仿宋_GB2312" w:eastAsia="仿宋_GB2312" w:cs="仿宋_GB2312"/>
          <w:color w:val="auto"/>
          <w:kern w:val="0"/>
          <w:sz w:val="20"/>
          <w:highlight w:val="none"/>
          <w:lang w:eastAsia="zh-CN"/>
        </w:rPr>
        <w:t>供货</w:t>
      </w:r>
      <w:r>
        <w:rPr>
          <w:rFonts w:hint="eastAsia" w:ascii="仿宋_GB2312" w:hAnsi="仿宋_GB2312" w:eastAsia="仿宋_GB2312" w:cs="仿宋_GB2312"/>
          <w:color w:val="auto"/>
          <w:kern w:val="0"/>
          <w:sz w:val="20"/>
          <w:highlight w:val="none"/>
          <w:lang w:eastAsia="zh-Hans"/>
        </w:rPr>
        <w:t>日期供货，如有迟延，每迟延一日，乙方应承担合同总金额5‰/日的违约金，若乙方逾期10日未供货，甲方有权单方面解除合同，乙方除支付甲方合同金额20%作为违约金外，还应承担甲方由此造成的所有经济损失，范围包括给甲方造成的实际损失、可预期利益、委托第三方产生的费用，以及甲方因维权所产生的诉讼费、律师费、公证费、保全费、差旅费等全部相关费用。</w:t>
      </w:r>
    </w:p>
    <w:p w14:paraId="480C9B42">
      <w:pPr>
        <w:shd w:val="clear"/>
        <w:adjustRightInd w:val="0"/>
        <w:snapToGrid w:val="0"/>
        <w:spacing w:line="360" w:lineRule="auto"/>
        <w:ind w:firstLine="400" w:firstLineChars="200"/>
        <w:rPr>
          <w:rFonts w:ascii="仿宋_GB2312" w:hAnsi="仿宋_GB2312" w:eastAsia="仿宋_GB2312" w:cs="仿宋_GB2312"/>
          <w:color w:val="auto"/>
          <w:kern w:val="0"/>
          <w:sz w:val="20"/>
          <w:highlight w:val="none"/>
          <w:lang w:eastAsia="zh-Hans"/>
        </w:rPr>
      </w:pPr>
      <w:r>
        <w:rPr>
          <w:rFonts w:hint="eastAsia" w:ascii="仿宋_GB2312" w:hAnsi="仿宋_GB2312" w:eastAsia="仿宋_GB2312" w:cs="仿宋_GB2312"/>
          <w:color w:val="auto"/>
          <w:kern w:val="0"/>
          <w:sz w:val="20"/>
          <w:highlight w:val="none"/>
          <w:lang w:eastAsia="zh-Hans"/>
        </w:rPr>
        <w:t>九、解决争议</w:t>
      </w:r>
    </w:p>
    <w:p w14:paraId="37C51C86">
      <w:pPr>
        <w:shd w:val="clear"/>
        <w:adjustRightInd w:val="0"/>
        <w:snapToGrid w:val="0"/>
        <w:spacing w:line="360" w:lineRule="auto"/>
        <w:ind w:firstLine="400" w:firstLineChars="200"/>
        <w:rPr>
          <w:rFonts w:ascii="仿宋_GB2312" w:hAnsi="仿宋_GB2312" w:eastAsia="仿宋_GB2312" w:cs="仿宋_GB2312"/>
          <w:color w:val="auto"/>
          <w:kern w:val="0"/>
          <w:sz w:val="20"/>
          <w:highlight w:val="none"/>
          <w:lang w:eastAsia="zh-Hans"/>
        </w:rPr>
      </w:pPr>
      <w:r>
        <w:rPr>
          <w:rFonts w:hint="eastAsia" w:ascii="仿宋_GB2312" w:hAnsi="仿宋_GB2312" w:eastAsia="仿宋_GB2312" w:cs="仿宋_GB2312"/>
          <w:color w:val="auto"/>
          <w:kern w:val="0"/>
          <w:sz w:val="20"/>
          <w:highlight w:val="none"/>
          <w:lang w:eastAsia="zh-Hans"/>
        </w:rPr>
        <w:t>在合同履行过程中发生争议时，委托人与受托人应及时协商解决，协商不成时可诉讼到甲方所在地人民法院解决。</w:t>
      </w:r>
    </w:p>
    <w:p w14:paraId="4A9CF392">
      <w:pPr>
        <w:shd w:val="clear"/>
        <w:adjustRightInd w:val="0"/>
        <w:snapToGrid w:val="0"/>
        <w:spacing w:line="360" w:lineRule="auto"/>
        <w:ind w:firstLine="400" w:firstLineChars="200"/>
        <w:jc w:val="left"/>
        <w:rPr>
          <w:rFonts w:ascii="仿宋_GB2312" w:hAnsi="仿宋_GB2312" w:eastAsia="仿宋_GB2312" w:cs="仿宋_GB2312"/>
          <w:color w:val="auto"/>
          <w:kern w:val="0"/>
          <w:sz w:val="20"/>
          <w:highlight w:val="none"/>
          <w:lang w:eastAsia="zh-Hans"/>
        </w:rPr>
      </w:pPr>
      <w:r>
        <w:rPr>
          <w:rFonts w:hint="eastAsia" w:ascii="仿宋_GB2312" w:hAnsi="仿宋_GB2312" w:eastAsia="仿宋_GB2312" w:cs="仿宋_GB2312"/>
          <w:color w:val="auto"/>
          <w:kern w:val="0"/>
          <w:sz w:val="20"/>
          <w:highlight w:val="none"/>
          <w:lang w:eastAsia="zh-Hans"/>
        </w:rPr>
        <w:t>十、验收</w:t>
      </w:r>
    </w:p>
    <w:p w14:paraId="030DE484">
      <w:pPr>
        <w:shd w:val="clear"/>
        <w:adjustRightInd w:val="0"/>
        <w:snapToGrid w:val="0"/>
        <w:spacing w:line="360" w:lineRule="auto"/>
        <w:ind w:firstLine="400" w:firstLineChars="200"/>
        <w:jc w:val="left"/>
        <w:rPr>
          <w:rFonts w:ascii="仿宋_GB2312" w:hAnsi="仿宋_GB2312" w:eastAsia="仿宋_GB2312" w:cs="仿宋_GB2312"/>
          <w:color w:val="auto"/>
          <w:kern w:val="0"/>
          <w:sz w:val="20"/>
          <w:highlight w:val="none"/>
          <w:lang w:eastAsia="zh-Hans"/>
        </w:rPr>
      </w:pPr>
      <w:r>
        <w:rPr>
          <w:rFonts w:hint="eastAsia" w:ascii="仿宋_GB2312" w:hAnsi="仿宋_GB2312" w:eastAsia="仿宋_GB2312" w:cs="仿宋_GB2312"/>
          <w:color w:val="auto"/>
          <w:kern w:val="0"/>
          <w:sz w:val="20"/>
          <w:highlight w:val="none"/>
          <w:lang w:eastAsia="zh-Hans"/>
        </w:rPr>
        <w:t>（一）验收由甲方组织。</w:t>
      </w:r>
    </w:p>
    <w:p w14:paraId="24F45E4B">
      <w:pPr>
        <w:shd w:val="clear"/>
        <w:adjustRightInd w:val="0"/>
        <w:snapToGrid w:val="0"/>
        <w:spacing w:line="360" w:lineRule="auto"/>
        <w:ind w:firstLine="400" w:firstLineChars="200"/>
        <w:jc w:val="left"/>
        <w:rPr>
          <w:rFonts w:ascii="仿宋_GB2312" w:hAnsi="仿宋_GB2312" w:eastAsia="仿宋_GB2312" w:cs="仿宋_GB2312"/>
          <w:color w:val="auto"/>
          <w:kern w:val="0"/>
          <w:sz w:val="20"/>
          <w:highlight w:val="none"/>
          <w:lang w:eastAsia="zh-Hans"/>
        </w:rPr>
      </w:pPr>
      <w:r>
        <w:rPr>
          <w:rFonts w:hint="eastAsia" w:ascii="仿宋_GB2312" w:hAnsi="仿宋_GB2312" w:eastAsia="仿宋_GB2312" w:cs="仿宋_GB2312"/>
          <w:color w:val="auto"/>
          <w:kern w:val="0"/>
          <w:sz w:val="20"/>
          <w:highlight w:val="none"/>
          <w:lang w:eastAsia="zh-Hans"/>
        </w:rPr>
        <w:t>（二）甲方根据合同要求和</w:t>
      </w:r>
      <w:r>
        <w:rPr>
          <w:rFonts w:hint="eastAsia" w:ascii="仿宋_GB2312" w:hAnsi="仿宋_GB2312" w:eastAsia="仿宋_GB2312" w:cs="仿宋_GB2312"/>
          <w:color w:val="auto"/>
          <w:kern w:val="0"/>
          <w:sz w:val="20"/>
          <w:highlight w:val="none"/>
        </w:rPr>
        <w:t>响应文件</w:t>
      </w:r>
      <w:r>
        <w:rPr>
          <w:rFonts w:hint="eastAsia" w:ascii="仿宋_GB2312" w:hAnsi="仿宋_GB2312" w:eastAsia="仿宋_GB2312" w:cs="仿宋_GB2312"/>
          <w:color w:val="auto"/>
          <w:kern w:val="0"/>
          <w:sz w:val="20"/>
          <w:highlight w:val="none"/>
          <w:lang w:eastAsia="zh-Hans"/>
        </w:rPr>
        <w:t>响应情况，并以经双方共同签字确认封存的样品作为唯一标准，对乙方交付的产品进行验收，确认产品的质量、规格、型号和数量。如果有必要可邀请有关专家验收。</w:t>
      </w:r>
    </w:p>
    <w:p w14:paraId="7E4EF83D">
      <w:pPr>
        <w:shd w:val="clear"/>
        <w:adjustRightInd w:val="0"/>
        <w:snapToGrid w:val="0"/>
        <w:spacing w:line="360" w:lineRule="auto"/>
        <w:ind w:firstLine="400" w:firstLineChars="200"/>
        <w:jc w:val="left"/>
        <w:rPr>
          <w:rFonts w:ascii="仿宋_GB2312" w:hAnsi="仿宋_GB2312" w:eastAsia="仿宋_GB2312" w:cs="仿宋_GB2312"/>
          <w:color w:val="auto"/>
          <w:kern w:val="0"/>
          <w:sz w:val="20"/>
          <w:highlight w:val="none"/>
          <w:lang w:eastAsia="zh-Hans"/>
        </w:rPr>
      </w:pPr>
      <w:r>
        <w:rPr>
          <w:rFonts w:hint="eastAsia" w:ascii="仿宋_GB2312" w:hAnsi="仿宋_GB2312" w:eastAsia="仿宋_GB2312" w:cs="仿宋_GB2312"/>
          <w:color w:val="auto"/>
          <w:kern w:val="0"/>
          <w:sz w:val="20"/>
          <w:highlight w:val="none"/>
          <w:lang w:eastAsia="zh-Hans"/>
        </w:rPr>
        <w:t>十一、其他事项</w:t>
      </w:r>
    </w:p>
    <w:p w14:paraId="0F1EDC1F">
      <w:pPr>
        <w:shd w:val="clear"/>
        <w:adjustRightInd w:val="0"/>
        <w:snapToGrid w:val="0"/>
        <w:spacing w:line="360" w:lineRule="auto"/>
        <w:ind w:firstLine="400" w:firstLineChars="200"/>
        <w:jc w:val="left"/>
        <w:rPr>
          <w:rFonts w:ascii="仿宋_GB2312" w:hAnsi="仿宋_GB2312" w:eastAsia="仿宋_GB2312" w:cs="仿宋_GB2312"/>
          <w:color w:val="auto"/>
          <w:kern w:val="0"/>
          <w:sz w:val="20"/>
          <w:highlight w:val="none"/>
          <w:lang w:eastAsia="zh-Hans"/>
        </w:rPr>
      </w:pPr>
      <w:r>
        <w:rPr>
          <w:rFonts w:hint="eastAsia" w:ascii="仿宋_GB2312" w:hAnsi="仿宋_GB2312" w:eastAsia="仿宋_GB2312" w:cs="仿宋_GB2312"/>
          <w:color w:val="auto"/>
          <w:kern w:val="0"/>
          <w:sz w:val="20"/>
          <w:highlight w:val="none"/>
          <w:lang w:val="zh-CN" w:eastAsia="zh-Hans"/>
        </w:rPr>
        <w:t>（</w:t>
      </w:r>
      <w:r>
        <w:rPr>
          <w:rFonts w:hint="eastAsia" w:ascii="仿宋_GB2312" w:hAnsi="仿宋_GB2312" w:eastAsia="仿宋_GB2312" w:cs="仿宋_GB2312"/>
          <w:color w:val="auto"/>
          <w:kern w:val="0"/>
          <w:sz w:val="20"/>
          <w:highlight w:val="none"/>
          <w:lang w:eastAsia="zh-Hans"/>
        </w:rPr>
        <w:t>一）本合同一式陆份，甲方肆份，乙方贰份。具有同等法律效力，自双方法定代表人签字或盖章，并加盖公章之日起生效。</w:t>
      </w:r>
    </w:p>
    <w:p w14:paraId="05129786">
      <w:pPr>
        <w:shd w:val="clear"/>
        <w:adjustRightInd w:val="0"/>
        <w:snapToGrid w:val="0"/>
        <w:spacing w:line="360" w:lineRule="auto"/>
        <w:ind w:firstLine="400" w:firstLineChars="200"/>
        <w:jc w:val="left"/>
        <w:rPr>
          <w:rFonts w:ascii="仿宋_GB2312" w:hAnsi="仿宋_GB2312" w:eastAsia="仿宋_GB2312" w:cs="仿宋_GB2312"/>
          <w:color w:val="auto"/>
          <w:kern w:val="0"/>
          <w:sz w:val="20"/>
          <w:highlight w:val="none"/>
          <w:lang w:eastAsia="zh-Hans"/>
        </w:rPr>
      </w:pPr>
      <w:r>
        <w:rPr>
          <w:rFonts w:hint="eastAsia" w:ascii="仿宋_GB2312" w:hAnsi="仿宋_GB2312" w:eastAsia="仿宋_GB2312" w:cs="仿宋_GB2312"/>
          <w:color w:val="auto"/>
          <w:kern w:val="0"/>
          <w:sz w:val="20"/>
          <w:highlight w:val="none"/>
          <w:lang w:eastAsia="zh-Hans"/>
        </w:rPr>
        <w:t>（二）</w:t>
      </w:r>
      <w:r>
        <w:rPr>
          <w:rFonts w:hint="eastAsia" w:ascii="仿宋_GB2312" w:hAnsi="仿宋_GB2312" w:eastAsia="仿宋_GB2312" w:cs="仿宋_GB2312"/>
          <w:color w:val="auto"/>
          <w:kern w:val="0"/>
          <w:sz w:val="20"/>
          <w:highlight w:val="none"/>
          <w:lang w:val="en-US" w:eastAsia="zh-CN"/>
        </w:rPr>
        <w:t>谈判</w:t>
      </w:r>
      <w:r>
        <w:rPr>
          <w:rFonts w:hint="eastAsia" w:ascii="仿宋_GB2312" w:hAnsi="仿宋_GB2312" w:eastAsia="仿宋_GB2312" w:cs="仿宋_GB2312"/>
          <w:color w:val="auto"/>
          <w:kern w:val="0"/>
          <w:sz w:val="20"/>
          <w:highlight w:val="none"/>
        </w:rPr>
        <w:t>文件</w:t>
      </w:r>
      <w:r>
        <w:rPr>
          <w:rFonts w:hint="eastAsia" w:ascii="仿宋_GB2312" w:hAnsi="仿宋_GB2312" w:eastAsia="仿宋_GB2312" w:cs="仿宋_GB2312"/>
          <w:color w:val="auto"/>
          <w:kern w:val="0"/>
          <w:sz w:val="20"/>
          <w:highlight w:val="none"/>
          <w:lang w:eastAsia="zh-Hans"/>
        </w:rPr>
        <w:t>、</w:t>
      </w:r>
      <w:r>
        <w:rPr>
          <w:rFonts w:hint="eastAsia" w:ascii="仿宋_GB2312" w:hAnsi="仿宋_GB2312" w:eastAsia="仿宋_GB2312" w:cs="仿宋_GB2312"/>
          <w:color w:val="auto"/>
          <w:kern w:val="0"/>
          <w:sz w:val="20"/>
          <w:highlight w:val="none"/>
        </w:rPr>
        <w:t>响应文件</w:t>
      </w:r>
      <w:r>
        <w:rPr>
          <w:rFonts w:hint="eastAsia" w:ascii="仿宋_GB2312" w:hAnsi="仿宋_GB2312" w:eastAsia="仿宋_GB2312" w:cs="仿宋_GB2312"/>
          <w:color w:val="auto"/>
          <w:kern w:val="0"/>
          <w:sz w:val="20"/>
          <w:highlight w:val="none"/>
          <w:lang w:eastAsia="zh-Hans"/>
        </w:rPr>
        <w:t>也是合同的组成部分，具有同等法律效力，合同中未约定的或不一致的以</w:t>
      </w:r>
      <w:r>
        <w:rPr>
          <w:rFonts w:hint="eastAsia" w:ascii="仿宋_GB2312" w:hAnsi="仿宋_GB2312" w:eastAsia="仿宋_GB2312" w:cs="仿宋_GB2312"/>
          <w:color w:val="auto"/>
          <w:kern w:val="0"/>
          <w:sz w:val="20"/>
          <w:highlight w:val="none"/>
          <w:lang w:val="en-US" w:eastAsia="zh-CN"/>
        </w:rPr>
        <w:t>谈判</w:t>
      </w:r>
      <w:r>
        <w:rPr>
          <w:rFonts w:hint="eastAsia" w:ascii="仿宋_GB2312" w:hAnsi="仿宋_GB2312" w:eastAsia="仿宋_GB2312" w:cs="仿宋_GB2312"/>
          <w:color w:val="auto"/>
          <w:kern w:val="0"/>
          <w:sz w:val="20"/>
          <w:highlight w:val="none"/>
        </w:rPr>
        <w:t>文件</w:t>
      </w:r>
      <w:r>
        <w:rPr>
          <w:rFonts w:hint="eastAsia" w:ascii="仿宋_GB2312" w:hAnsi="仿宋_GB2312" w:eastAsia="仿宋_GB2312" w:cs="仿宋_GB2312"/>
          <w:color w:val="auto"/>
          <w:kern w:val="0"/>
          <w:sz w:val="20"/>
          <w:highlight w:val="none"/>
          <w:lang w:eastAsia="zh-Hans"/>
        </w:rPr>
        <w:t>、</w:t>
      </w:r>
      <w:r>
        <w:rPr>
          <w:rFonts w:hint="eastAsia" w:ascii="仿宋_GB2312" w:hAnsi="仿宋_GB2312" w:eastAsia="仿宋_GB2312" w:cs="仿宋_GB2312"/>
          <w:color w:val="auto"/>
          <w:kern w:val="0"/>
          <w:sz w:val="20"/>
          <w:highlight w:val="none"/>
        </w:rPr>
        <w:t>响应文件</w:t>
      </w:r>
      <w:r>
        <w:rPr>
          <w:rFonts w:hint="eastAsia" w:ascii="仿宋_GB2312" w:hAnsi="仿宋_GB2312" w:eastAsia="仿宋_GB2312" w:cs="仿宋_GB2312"/>
          <w:color w:val="auto"/>
          <w:kern w:val="0"/>
          <w:sz w:val="20"/>
          <w:highlight w:val="none"/>
          <w:lang w:eastAsia="zh-Hans"/>
        </w:rPr>
        <w:t>为准。</w:t>
      </w:r>
    </w:p>
    <w:p w14:paraId="04AF274E">
      <w:pPr>
        <w:shd w:val="clear"/>
        <w:adjustRightInd w:val="0"/>
        <w:snapToGrid w:val="0"/>
        <w:spacing w:line="360" w:lineRule="auto"/>
        <w:ind w:firstLine="400" w:firstLineChars="200"/>
        <w:jc w:val="left"/>
        <w:rPr>
          <w:rFonts w:ascii="仿宋_GB2312" w:hAnsi="仿宋_GB2312" w:eastAsia="仿宋_GB2312" w:cs="仿宋_GB2312"/>
          <w:color w:val="auto"/>
          <w:kern w:val="0"/>
          <w:sz w:val="20"/>
          <w:highlight w:val="none"/>
          <w:lang w:eastAsia="zh-Hans"/>
        </w:rPr>
      </w:pPr>
    </w:p>
    <w:p w14:paraId="6A769634">
      <w:pPr>
        <w:shd w:val="clear"/>
        <w:rPr>
          <w:rFonts w:hint="eastAsia" w:ascii="仿宋_GB2312" w:hAnsi="仿宋_GB2312" w:eastAsia="仿宋_GB2312" w:cs="仿宋_GB2312"/>
          <w:color w:val="auto"/>
          <w:kern w:val="0"/>
          <w:sz w:val="20"/>
          <w:highlight w:val="none"/>
          <w:lang w:eastAsia="zh-Hans"/>
        </w:rPr>
      </w:pPr>
      <w:r>
        <w:rPr>
          <w:rFonts w:hint="eastAsia" w:ascii="仿宋_GB2312" w:hAnsi="仿宋_GB2312" w:eastAsia="仿宋_GB2312" w:cs="仿宋_GB2312"/>
          <w:color w:val="auto"/>
          <w:kern w:val="0"/>
          <w:sz w:val="20"/>
          <w:highlight w:val="none"/>
          <w:lang w:eastAsia="zh-Hans"/>
        </w:rPr>
        <w:br w:type="page"/>
      </w:r>
    </w:p>
    <w:p w14:paraId="38B24E58">
      <w:pPr>
        <w:shd w:val="clear"/>
        <w:adjustRightInd w:val="0"/>
        <w:snapToGrid w:val="0"/>
        <w:spacing w:line="360" w:lineRule="auto"/>
        <w:ind w:firstLine="400" w:firstLineChars="200"/>
        <w:jc w:val="left"/>
        <w:rPr>
          <w:rFonts w:ascii="仿宋_GB2312" w:hAnsi="仿宋_GB2312" w:eastAsia="仿宋_GB2312" w:cs="仿宋_GB2312"/>
          <w:color w:val="auto"/>
          <w:kern w:val="0"/>
          <w:sz w:val="20"/>
          <w:highlight w:val="none"/>
          <w:lang w:eastAsia="zh-Hans"/>
        </w:rPr>
      </w:pPr>
      <w:r>
        <w:rPr>
          <w:rFonts w:hint="eastAsia" w:ascii="仿宋_GB2312" w:hAnsi="仿宋_GB2312" w:eastAsia="仿宋_GB2312" w:cs="仿宋_GB2312"/>
          <w:color w:val="auto"/>
          <w:kern w:val="0"/>
          <w:sz w:val="20"/>
          <w:highlight w:val="none"/>
          <w:lang w:eastAsia="zh-Hans"/>
        </w:rPr>
        <w:t>甲    方                       乙    方</w:t>
      </w:r>
    </w:p>
    <w:p w14:paraId="4767376A">
      <w:pPr>
        <w:shd w:val="clear"/>
        <w:adjustRightInd w:val="0"/>
        <w:snapToGrid w:val="0"/>
        <w:spacing w:line="360" w:lineRule="auto"/>
        <w:ind w:firstLine="400" w:firstLineChars="200"/>
        <w:jc w:val="left"/>
        <w:rPr>
          <w:rFonts w:ascii="仿宋_GB2312" w:hAnsi="仿宋_GB2312" w:eastAsia="仿宋_GB2312" w:cs="仿宋_GB2312"/>
          <w:color w:val="auto"/>
          <w:kern w:val="0"/>
          <w:sz w:val="20"/>
          <w:highlight w:val="none"/>
          <w:lang w:eastAsia="zh-Hans"/>
        </w:rPr>
      </w:pPr>
      <w:r>
        <w:rPr>
          <w:rFonts w:hint="eastAsia" w:ascii="仿宋_GB2312" w:hAnsi="仿宋_GB2312" w:eastAsia="仿宋_GB2312" w:cs="仿宋_GB2312"/>
          <w:color w:val="auto"/>
          <w:kern w:val="0"/>
          <w:sz w:val="20"/>
          <w:highlight w:val="none"/>
          <w:lang w:eastAsia="zh-Hans"/>
        </w:rPr>
        <w:t>单位名称：                     单位名称：</w:t>
      </w:r>
    </w:p>
    <w:p w14:paraId="66D88D5F">
      <w:pPr>
        <w:shd w:val="clear"/>
        <w:adjustRightInd w:val="0"/>
        <w:snapToGrid w:val="0"/>
        <w:spacing w:line="360" w:lineRule="auto"/>
        <w:ind w:firstLine="400" w:firstLineChars="200"/>
        <w:jc w:val="left"/>
        <w:rPr>
          <w:rFonts w:ascii="仿宋_GB2312" w:hAnsi="仿宋_GB2312" w:eastAsia="仿宋_GB2312" w:cs="仿宋_GB2312"/>
          <w:color w:val="auto"/>
          <w:kern w:val="0"/>
          <w:sz w:val="20"/>
          <w:highlight w:val="none"/>
          <w:lang w:eastAsia="zh-Hans"/>
        </w:rPr>
      </w:pPr>
      <w:r>
        <w:rPr>
          <w:rFonts w:hint="eastAsia" w:ascii="仿宋_GB2312" w:hAnsi="仿宋_GB2312" w:eastAsia="仿宋_GB2312" w:cs="仿宋_GB2312"/>
          <w:color w:val="auto"/>
          <w:kern w:val="0"/>
          <w:sz w:val="20"/>
          <w:highlight w:val="none"/>
          <w:lang w:eastAsia="zh-Hans"/>
        </w:rPr>
        <w:t>地   址：                      地    址：</w:t>
      </w:r>
    </w:p>
    <w:p w14:paraId="7C64135E">
      <w:pPr>
        <w:shd w:val="clear"/>
        <w:adjustRightInd w:val="0"/>
        <w:snapToGrid w:val="0"/>
        <w:spacing w:line="360" w:lineRule="auto"/>
        <w:ind w:firstLine="400" w:firstLineChars="200"/>
        <w:jc w:val="left"/>
        <w:rPr>
          <w:rFonts w:ascii="仿宋_GB2312" w:hAnsi="仿宋_GB2312" w:eastAsia="仿宋_GB2312" w:cs="仿宋_GB2312"/>
          <w:color w:val="auto"/>
          <w:kern w:val="0"/>
          <w:sz w:val="20"/>
          <w:highlight w:val="none"/>
          <w:lang w:eastAsia="zh-Hans"/>
        </w:rPr>
      </w:pPr>
    </w:p>
    <w:p w14:paraId="3AF302AF">
      <w:pPr>
        <w:shd w:val="clear"/>
        <w:adjustRightInd w:val="0"/>
        <w:snapToGrid w:val="0"/>
        <w:spacing w:line="360" w:lineRule="auto"/>
        <w:ind w:firstLine="400" w:firstLineChars="200"/>
        <w:jc w:val="left"/>
        <w:rPr>
          <w:rFonts w:ascii="仿宋_GB2312" w:hAnsi="仿宋_GB2312" w:eastAsia="仿宋_GB2312" w:cs="仿宋_GB2312"/>
          <w:color w:val="auto"/>
          <w:kern w:val="0"/>
          <w:sz w:val="20"/>
          <w:highlight w:val="none"/>
          <w:lang w:eastAsia="zh-Hans"/>
        </w:rPr>
      </w:pPr>
      <w:r>
        <w:rPr>
          <w:rFonts w:hint="eastAsia" w:ascii="仿宋_GB2312" w:hAnsi="仿宋_GB2312" w:eastAsia="仿宋_GB2312" w:cs="仿宋_GB2312"/>
          <w:color w:val="auto"/>
          <w:kern w:val="0"/>
          <w:sz w:val="20"/>
          <w:highlight w:val="none"/>
          <w:lang w:eastAsia="zh-Hans"/>
        </w:rPr>
        <w:t>法定代表人：                    法定代表人：</w:t>
      </w:r>
    </w:p>
    <w:p w14:paraId="75F6E92B">
      <w:pPr>
        <w:shd w:val="clear"/>
        <w:adjustRightInd w:val="0"/>
        <w:snapToGrid w:val="0"/>
        <w:spacing w:line="360" w:lineRule="auto"/>
        <w:ind w:firstLine="400" w:firstLineChars="200"/>
        <w:jc w:val="left"/>
        <w:rPr>
          <w:rFonts w:ascii="仿宋_GB2312" w:hAnsi="仿宋_GB2312" w:eastAsia="仿宋_GB2312" w:cs="仿宋_GB2312"/>
          <w:color w:val="auto"/>
          <w:kern w:val="0"/>
          <w:sz w:val="20"/>
          <w:highlight w:val="none"/>
          <w:lang w:eastAsia="zh-Hans"/>
        </w:rPr>
      </w:pPr>
      <w:r>
        <w:rPr>
          <w:rFonts w:hint="eastAsia" w:ascii="仿宋_GB2312" w:hAnsi="仿宋_GB2312" w:eastAsia="仿宋_GB2312" w:cs="仿宋_GB2312"/>
          <w:color w:val="auto"/>
          <w:kern w:val="0"/>
          <w:sz w:val="20"/>
          <w:highlight w:val="none"/>
          <w:lang w:eastAsia="zh-Hans"/>
        </w:rPr>
        <w:t>联系人：                        联系人：</w:t>
      </w:r>
    </w:p>
    <w:p w14:paraId="13DDCB6C">
      <w:pPr>
        <w:shd w:val="clear"/>
        <w:adjustRightInd w:val="0"/>
        <w:snapToGrid w:val="0"/>
        <w:spacing w:line="360" w:lineRule="auto"/>
        <w:ind w:firstLine="400" w:firstLineChars="200"/>
        <w:jc w:val="left"/>
        <w:rPr>
          <w:rFonts w:ascii="仿宋_GB2312" w:hAnsi="仿宋_GB2312" w:eastAsia="仿宋_GB2312" w:cs="仿宋_GB2312"/>
          <w:color w:val="auto"/>
          <w:kern w:val="0"/>
          <w:sz w:val="20"/>
          <w:highlight w:val="none"/>
          <w:lang w:eastAsia="zh-Hans"/>
        </w:rPr>
      </w:pPr>
      <w:r>
        <w:rPr>
          <w:rFonts w:hint="eastAsia" w:ascii="仿宋_GB2312" w:hAnsi="仿宋_GB2312" w:eastAsia="仿宋_GB2312" w:cs="仿宋_GB2312"/>
          <w:color w:val="auto"/>
          <w:kern w:val="0"/>
          <w:sz w:val="20"/>
          <w:highlight w:val="none"/>
          <w:lang w:eastAsia="zh-Hans"/>
        </w:rPr>
        <w:t>联系电话：                      联系电话：</w:t>
      </w:r>
    </w:p>
    <w:p w14:paraId="22539CF7">
      <w:pPr>
        <w:shd w:val="clear"/>
        <w:adjustRightInd w:val="0"/>
        <w:snapToGrid w:val="0"/>
        <w:spacing w:line="360" w:lineRule="auto"/>
        <w:ind w:firstLine="400" w:firstLineChars="200"/>
        <w:jc w:val="left"/>
        <w:rPr>
          <w:rFonts w:ascii="仿宋_GB2312" w:hAnsi="仿宋_GB2312" w:eastAsia="仿宋_GB2312" w:cs="仿宋_GB2312"/>
          <w:color w:val="auto"/>
          <w:kern w:val="0"/>
          <w:sz w:val="20"/>
          <w:highlight w:val="none"/>
          <w:lang w:eastAsia="zh-Hans"/>
        </w:rPr>
      </w:pPr>
      <w:r>
        <w:rPr>
          <w:rFonts w:hint="eastAsia" w:ascii="仿宋_GB2312" w:hAnsi="仿宋_GB2312" w:eastAsia="仿宋_GB2312" w:cs="仿宋_GB2312"/>
          <w:color w:val="auto"/>
          <w:kern w:val="0"/>
          <w:sz w:val="20"/>
          <w:highlight w:val="none"/>
          <w:lang w:eastAsia="zh-Hans"/>
        </w:rPr>
        <w:t>开 户 行：                      开 户 行：</w:t>
      </w:r>
    </w:p>
    <w:p w14:paraId="72F8EE28">
      <w:pPr>
        <w:shd w:val="clear"/>
        <w:adjustRightInd w:val="0"/>
        <w:snapToGrid w:val="0"/>
        <w:spacing w:line="360" w:lineRule="auto"/>
        <w:ind w:firstLine="400" w:firstLineChars="200"/>
        <w:rPr>
          <w:rFonts w:ascii="仿宋_GB2312" w:hAnsi="仿宋_GB2312" w:eastAsia="仿宋_GB2312" w:cs="仿宋_GB2312"/>
          <w:color w:val="auto"/>
          <w:kern w:val="0"/>
          <w:sz w:val="20"/>
          <w:highlight w:val="none"/>
          <w:lang w:eastAsia="zh-Hans"/>
        </w:rPr>
      </w:pPr>
      <w:r>
        <w:rPr>
          <w:rFonts w:hint="eastAsia" w:ascii="仿宋_GB2312" w:hAnsi="仿宋_GB2312" w:eastAsia="仿宋_GB2312" w:cs="仿宋_GB2312"/>
          <w:color w:val="auto"/>
          <w:kern w:val="0"/>
          <w:sz w:val="20"/>
          <w:highlight w:val="none"/>
          <w:lang w:eastAsia="zh-Hans"/>
        </w:rPr>
        <w:t>账    号：                      账    号：</w:t>
      </w:r>
    </w:p>
    <w:p w14:paraId="467BD7AE">
      <w:pPr>
        <w:shd w:val="clear"/>
        <w:adjustRightInd w:val="0"/>
        <w:snapToGrid w:val="0"/>
        <w:spacing w:line="360" w:lineRule="auto"/>
        <w:ind w:firstLine="400" w:firstLineChars="200"/>
        <w:rPr>
          <w:rFonts w:ascii="仿宋_GB2312" w:hAnsi="仿宋_GB2312" w:eastAsia="仿宋_GB2312" w:cs="仿宋_GB2312"/>
          <w:color w:val="auto"/>
          <w:kern w:val="0"/>
          <w:sz w:val="20"/>
          <w:highlight w:val="none"/>
          <w:lang w:eastAsia="zh-Hans"/>
        </w:rPr>
      </w:pPr>
      <w:r>
        <w:rPr>
          <w:rFonts w:hint="eastAsia" w:ascii="仿宋_GB2312" w:hAnsi="仿宋_GB2312" w:eastAsia="仿宋_GB2312" w:cs="仿宋_GB2312"/>
          <w:color w:val="auto"/>
          <w:kern w:val="0"/>
          <w:sz w:val="20"/>
          <w:highlight w:val="none"/>
          <w:lang w:eastAsia="zh-Hans"/>
        </w:rPr>
        <w:t>纳税人识别号：                  纳税人识别号：</w:t>
      </w:r>
    </w:p>
    <w:p w14:paraId="3E1CB543">
      <w:pPr>
        <w:shd w:val="clear"/>
        <w:adjustRightInd w:val="0"/>
        <w:snapToGrid w:val="0"/>
        <w:spacing w:line="360" w:lineRule="auto"/>
        <w:ind w:firstLine="400" w:firstLineChars="200"/>
        <w:rPr>
          <w:rFonts w:ascii="仿宋_GB2312" w:hAnsi="仿宋_GB2312" w:eastAsia="仿宋_GB2312" w:cs="仿宋_GB2312"/>
          <w:color w:val="auto"/>
          <w:kern w:val="0"/>
          <w:sz w:val="20"/>
          <w:highlight w:val="none"/>
          <w:lang w:eastAsia="zh-Hans"/>
        </w:rPr>
      </w:pPr>
    </w:p>
    <w:p w14:paraId="67FF81CA">
      <w:pPr>
        <w:shd w:val="clear"/>
        <w:adjustRightInd w:val="0"/>
        <w:snapToGrid w:val="0"/>
        <w:spacing w:line="360" w:lineRule="auto"/>
        <w:ind w:firstLine="400" w:firstLineChars="200"/>
        <w:rPr>
          <w:rFonts w:ascii="仿宋_GB2312" w:hAnsi="仿宋_GB2312" w:eastAsia="仿宋_GB2312" w:cs="仿宋_GB2312"/>
          <w:color w:val="auto"/>
          <w:kern w:val="0"/>
          <w:sz w:val="20"/>
          <w:highlight w:val="none"/>
          <w:lang w:eastAsia="zh-Hans"/>
        </w:rPr>
      </w:pPr>
      <w:r>
        <w:rPr>
          <w:rFonts w:hint="eastAsia" w:ascii="仿宋_GB2312" w:hAnsi="仿宋_GB2312" w:eastAsia="仿宋_GB2312" w:cs="仿宋_GB2312"/>
          <w:color w:val="auto"/>
          <w:kern w:val="0"/>
          <w:sz w:val="20"/>
          <w:highlight w:val="none"/>
          <w:lang w:eastAsia="zh-Hans"/>
        </w:rPr>
        <w:t>签订日期：202</w:t>
      </w:r>
      <w:r>
        <w:rPr>
          <w:rFonts w:hint="eastAsia" w:ascii="仿宋_GB2312" w:hAnsi="仿宋_GB2312" w:eastAsia="仿宋_GB2312" w:cs="仿宋_GB2312"/>
          <w:color w:val="auto"/>
          <w:kern w:val="0"/>
          <w:sz w:val="20"/>
          <w:highlight w:val="none"/>
          <w:lang w:val="en-US" w:eastAsia="zh-CN"/>
        </w:rPr>
        <w:t>6</w:t>
      </w:r>
      <w:r>
        <w:rPr>
          <w:rFonts w:hint="eastAsia" w:ascii="仿宋_GB2312" w:hAnsi="仿宋_GB2312" w:eastAsia="仿宋_GB2312" w:cs="仿宋_GB2312"/>
          <w:color w:val="auto"/>
          <w:kern w:val="0"/>
          <w:sz w:val="20"/>
          <w:highlight w:val="none"/>
          <w:lang w:eastAsia="zh-Hans"/>
        </w:rPr>
        <w:t>年   月     日</w:t>
      </w:r>
    </w:p>
    <w:p w14:paraId="14CF78AB">
      <w:pPr>
        <w:pStyle w:val="7"/>
        <w:shd w:val="clear"/>
        <w:ind w:firstLine="400" w:firstLineChars="200"/>
        <w:rPr>
          <w:rFonts w:hint="eastAsia"/>
          <w:color w:val="auto"/>
          <w:highlight w:val="none"/>
          <w:lang w:val="en-US" w:eastAsia="zh-Hans"/>
        </w:rPr>
      </w:pPr>
      <w:r>
        <w:rPr>
          <w:rFonts w:hint="eastAsia" w:ascii="仿宋_GB2312" w:hAnsi="仿宋_GB2312" w:eastAsia="仿宋_GB2312" w:cs="仿宋_GB2312"/>
          <w:color w:val="auto"/>
          <w:kern w:val="0"/>
          <w:sz w:val="20"/>
          <w:highlight w:val="none"/>
          <w:lang w:eastAsia="zh-Hans"/>
        </w:rPr>
        <w:t>签订地点：西安</w:t>
      </w:r>
    </w:p>
    <w:p w14:paraId="008FA7AE">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00"/>
    <w:family w:val="auto"/>
    <w:pitch w:val="default"/>
    <w:sig w:usb0="00000000" w:usb1="00000000" w:usb2="00000000" w:usb3="00000000" w:csb0="00000000" w:csb1="00000000"/>
  </w:font>
  <w:font w:name="方正仿宋_GB2312">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CA046B"/>
    <w:multiLevelType w:val="singleLevel"/>
    <w:tmpl w:val="1ECA046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7"/>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A05E63"/>
    <w:rsid w:val="33A05E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99"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qFormat/>
    <w:uiPriority w:val="9"/>
    <w:pPr>
      <w:keepNext/>
      <w:jc w:val="center"/>
      <w:outlineLvl w:val="0"/>
    </w:pPr>
    <w:rPr>
      <w:rFonts w:ascii="Times New Roman" w:hAnsi="Times New Roman" w:eastAsia="黑体"/>
      <w:b/>
      <w:kern w:val="0"/>
      <w:sz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unhideWhenUsed/>
    <w:qFormat/>
    <w:uiPriority w:val="99"/>
    <w:pPr>
      <w:spacing w:beforeLines="0" w:afterLines="0"/>
      <w:ind w:left="140"/>
    </w:pPr>
    <w:rPr>
      <w:rFonts w:ascii="宋体" w:hAnsi="宋体"/>
      <w:sz w:val="28"/>
    </w:rPr>
  </w:style>
  <w:style w:type="paragraph" w:styleId="4">
    <w:name w:val="toc 1"/>
    <w:basedOn w:val="1"/>
    <w:next w:val="1"/>
    <w:semiHidden/>
    <w:qFormat/>
    <w:uiPriority w:val="99"/>
    <w:pPr>
      <w:widowControl/>
      <w:spacing w:line="400" w:lineRule="exact"/>
    </w:pPr>
    <w:rPr>
      <w:rFonts w:ascii="Calibri Light" w:hAnsi="Calibri Light" w:eastAsia="华文仿宋" w:cs="Calibri Light"/>
      <w:sz w:val="28"/>
      <w:szCs w:val="28"/>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2026-04-10T05:50:00Z</dcterms:created>
  <dc:creator>省略号君</dc:creator>
  <cp:lastModifiedBy>省略号君</cp:lastModifiedBy>
  <dcterms:modified xsi:type="dcterms:W3CDTF">2026-04-10T05:50:45Z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B6216C095DDE4943B57F78160817BB30_11</vt:lpwstr>
  </property>
  <property fmtid="{D5CDD505-2E9C-101B-9397-08002B2CF9AE}" pid="4" name="KSOTemplateDocerSaveRecord">
    <vt:lpwstr>eyJoZGlkIjoiMzYwN2I5NTBkYzM4ODQyZDg5ZDU4MTg1ZTI5Yjg5NWUiLCJ1c2VySWQiOiIyMzE3Mjk5MDAifQ==</vt:lpwstr>
  </property>
</Properties>
</file>