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909C1">
      <w:pPr>
        <w:jc w:val="center"/>
        <w:rPr>
          <w:rFonts w:hint="eastAsia" w:eastAsiaTheme="minorEastAsia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lang w:val="en-US" w:eastAsia="zh-CN"/>
        </w:rPr>
        <w:t>器材清单</w:t>
      </w:r>
    </w:p>
    <w:tbl>
      <w:tblPr>
        <w:tblStyle w:val="6"/>
        <w:tblW w:w="524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013"/>
        <w:gridCol w:w="6859"/>
        <w:gridCol w:w="694"/>
        <w:gridCol w:w="552"/>
        <w:gridCol w:w="871"/>
      </w:tblGrid>
      <w:tr w14:paraId="5D32C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atLeast"/>
          <w:tblHeader/>
        </w:trPr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C6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1F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F1B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6E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BA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CB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是否核心产品</w:t>
            </w:r>
          </w:p>
        </w:tc>
      </w:tr>
      <w:tr w14:paraId="39DEB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36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B3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举重台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68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  <w:t>1.尺寸规格：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正方形，边长4.0m×4.0m，水平误差不大于2mm/m，确保台面平整。台面离地高度或台面厚度8cm-10cm，尺寸误差≤10mm，整体稳固无晃动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。</w:t>
            </w:r>
          </w:p>
          <w:p w14:paraId="571D3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  <w:t>2.边缘要求：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台面四周设置10cm宽明显色带，颜色与台面主体颜色区分清晰，便于赛事判罚识别。</w:t>
            </w:r>
          </w:p>
          <w:p w14:paraId="1F2FC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  <w:t>3.材质与结构：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台面采用高硬度实木或多层复合专业竞赛板，表面防滑、耐磨、抗冲击；整体框架刚性强，承载能力≥700kg，落地稳定不位移。</w:t>
            </w:r>
          </w:p>
          <w:p w14:paraId="348F8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  <w:t>.安全要求：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台面四周无尖锐棱角，底部做防滑处理，避免使用过程中发生磕碰、滑倒等安全事故。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E5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55C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BE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  <w:tr w14:paraId="64A11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6B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88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摔跤场地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28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  <w:t>总体要求</w:t>
            </w:r>
          </w:p>
          <w:p w14:paraId="55192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规格要求：12m×12m正方形，尺寸误差不超过±5mm，确保场地规格符合竞赛标准。</w:t>
            </w:r>
          </w:p>
          <w:p w14:paraId="2EE0F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厚度要求：整体厚度50mm-70mm，厚度均匀，误差≤2mm。</w:t>
            </w:r>
            <w:bookmarkStart w:id="0" w:name="_GoBack"/>
            <w:bookmarkEnd w:id="0"/>
          </w:p>
          <w:p w14:paraId="20F1E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1.3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结构要求：采用拼接式结构，连接牢固，比赛过程中不移位、不开缝，能够适应高强度竞赛使用需求。</w:t>
            </w:r>
          </w:p>
          <w:p w14:paraId="74030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  <w:t>区域划分要求</w:t>
            </w:r>
          </w:p>
          <w:p w14:paraId="0A879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2.1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区域尺寸：中心圆直径1.0m，中央比赛区直径7.0m，消极区环形宽度1.0m，保护区外围宽度1.5m，尺寸误差符合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竞赛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标准。</w:t>
            </w:r>
          </w:p>
          <w:p w14:paraId="412AE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颜色要求：中心圆采用专用蓝色，中央比赛区采用主蓝色，消极区采用橙色，保护区采用蓝色，颜色鲜明、均匀。</w:t>
            </w:r>
          </w:p>
          <w:p w14:paraId="049E2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2.3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标识要求：所有区域边界线条清晰、耐磨、不脱落、不褪色。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7E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85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B6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  <w:tr w14:paraId="07812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BC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3D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柔道场地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F3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等线" w:cs="Arial"/>
                <w:b/>
                <w:bCs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Arial" w:hAnsi="Arial" w:eastAsia="等线" w:cs="Arial"/>
                <w:b/>
                <w:bCs/>
                <w:color w:val="auto"/>
                <w:sz w:val="21"/>
                <w:szCs w:val="21"/>
              </w:rPr>
              <w:t>规格要求</w:t>
            </w:r>
          </w:p>
          <w:p w14:paraId="01C9A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1.1单套场地（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含保护区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）规格：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18m×18m，尺寸误差符合竞赛标准。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1.2厚度要求：采用竞赛级标准，厚度50mm，误差≤2mm，整体厚度均匀一致，确保缓冲性能达标。</w:t>
            </w:r>
          </w:p>
          <w:p w14:paraId="66060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1.3认证要求：必须为IJF官方认证场地，拼接紧密、无绊脚隐患，垫面平整无凹凸、无褶皱。</w:t>
            </w:r>
          </w:p>
          <w:p w14:paraId="27AB6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1.4拼接要求：至少由3块垫子拼接组成，拼接处无间隙、无高度差，连接牢固，比赛过程中不移位、不翘边。</w:t>
            </w:r>
          </w:p>
          <w:p w14:paraId="31CCA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2.区域与颜色要求</w:t>
            </w:r>
          </w:p>
          <w:p w14:paraId="7CCD1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2.1颜色标准：比赛区采用标准黄色，保护区采用标准红色，颜色均匀、鲜明，不混色、不渗色、不褪色。</w:t>
            </w:r>
          </w:p>
          <w:p w14:paraId="487A5C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2.2边界要求：比赛区与保护区边界清晰，线条耐磨、不脱落。</w:t>
            </w:r>
          </w:p>
          <w:p w14:paraId="29D88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3.性能要求</w:t>
            </w:r>
          </w:p>
          <w:p w14:paraId="22262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3.1表面性能：采用榻榻米或等效防滑材质，表面平整无翘起，固定坚实，不勾丝。</w:t>
            </w:r>
          </w:p>
          <w:p w14:paraId="3B26A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3.2吸震性能：吸震性能优异，无明显回弹。</w:t>
            </w:r>
          </w:p>
          <w:p w14:paraId="6C76D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3.3其他性能：具备防滑、耐磨、抗撕扯特性，防水、易清洁、阻燃、抗老化，无刺激性异味，环保无毒。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CA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0E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4EB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  <w:tr w14:paraId="2EF10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88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C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防滑防潮垫架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77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2" w:hangingChars="200"/>
              <w:textAlignment w:val="auto"/>
              <w:rPr>
                <w:rFonts w:ascii="宋体" w:hAnsi="宋体" w:eastAsia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color w:val="auto"/>
                <w:sz w:val="21"/>
                <w:szCs w:val="21"/>
              </w:rPr>
              <w:t>1.基本尺寸</w:t>
            </w:r>
          </w:p>
          <w:p w14:paraId="72566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0" w:hanging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/>
                <w:color w:val="auto"/>
                <w:sz w:val="21"/>
                <w:szCs w:val="21"/>
              </w:rPr>
              <w:t>1.1单块模块：500×500mm</w:t>
            </w:r>
          </w:p>
          <w:p w14:paraId="7EE9D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0" w:hanging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/>
                <w:color w:val="auto"/>
                <w:sz w:val="21"/>
                <w:szCs w:val="21"/>
              </w:rPr>
              <w:t>1.2整体高度：20–25mm</w:t>
            </w:r>
          </w:p>
          <w:p w14:paraId="23835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0" w:hanging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/>
                <w:color w:val="auto"/>
                <w:sz w:val="21"/>
                <w:szCs w:val="21"/>
              </w:rPr>
              <w:t>1.3拼接方式：四面卡扣互锁（一体稳固、无缝隙）</w:t>
            </w:r>
          </w:p>
          <w:p w14:paraId="4CE13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2" w:hangingChars="200"/>
              <w:textAlignment w:val="auto"/>
              <w:rPr>
                <w:rFonts w:ascii="宋体" w:hAnsi="宋体" w:eastAsia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color w:val="auto"/>
                <w:sz w:val="21"/>
                <w:szCs w:val="21"/>
              </w:rPr>
              <w:t>2.核心性能参数</w:t>
            </w:r>
          </w:p>
          <w:p w14:paraId="28D8E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0" w:hanging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▲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2.1冲击吸收：≥30%</w:t>
            </w:r>
          </w:p>
          <w:p w14:paraId="4C64B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0" w:hanging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▲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2.2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抗滑值（20℃）：80-110BPN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抗滑值（湿测）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：47-110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 BPN</w:t>
            </w:r>
          </w:p>
          <w:p w14:paraId="4B90A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firstLine="210" w:firstLineChars="1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ascii="宋体" w:hAnsi="宋体" w:eastAsia="宋体"/>
                <w:color w:val="auto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防潮特性：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无长霉</w:t>
            </w:r>
          </w:p>
          <w:p w14:paraId="748F3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0" w:hanging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▲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2.5环保：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甲苯、二甲苯和乙苯总和≤1.0mg/(m².h)；气味等级≤3级；可溶性铬含量≤10mg/kg；可溶性铅含量≤50mg/kg</w:t>
            </w:r>
          </w:p>
          <w:p w14:paraId="0359B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0" w:hanging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▲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2.7阻燃：达到B1级及以上</w:t>
            </w:r>
          </w:p>
          <w:p w14:paraId="5AB64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2" w:hangingChars="200"/>
              <w:textAlignment w:val="auto"/>
              <w:rPr>
                <w:rFonts w:ascii="宋体" w:hAnsi="宋体" w:eastAsia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color w:val="auto"/>
                <w:sz w:val="21"/>
                <w:szCs w:val="21"/>
              </w:rPr>
              <w:t>3.结构剖面</w:t>
            </w:r>
          </w:p>
          <w:p w14:paraId="1FEAD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firstLine="420" w:firstLine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1上层：防滑面（3mm 防滑纹）</w:t>
            </w:r>
          </w:p>
          <w:p w14:paraId="6C9D3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firstLine="420" w:firstLine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2中层：双层镂空栅格（15mm 通风层）</w:t>
            </w:r>
          </w:p>
          <w:p w14:paraId="237E5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firstLine="420" w:firstLine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3下层：支撑脚+加强筋（2–5mm）</w:t>
            </w:r>
          </w:p>
          <w:p w14:paraId="07F2A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firstLine="420" w:firstLine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4边缘：一体注塑卡扣（拼接强度≥主体）</w:t>
            </w:r>
          </w:p>
          <w:p w14:paraId="59D45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hanging="422" w:hangingChars="200"/>
              <w:textAlignment w:val="auto"/>
              <w:rPr>
                <w:rFonts w:ascii="宋体" w:hAnsi="宋体" w:eastAsia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/>
                <w:b/>
                <w:bCs/>
                <w:color w:val="auto"/>
                <w:sz w:val="21"/>
                <w:szCs w:val="21"/>
              </w:rPr>
              <w:t>.配套边框</w:t>
            </w:r>
          </w:p>
          <w:p w14:paraId="70007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firstLine="420" w:firstLine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4.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1边框尺寸：500×80×45mm</w:t>
            </w:r>
          </w:p>
          <w:p w14:paraId="7851E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firstLine="420" w:firstLineChars="200"/>
              <w:textAlignment w:val="auto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4.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2角框：90°圆角（防撞击、防垫子外翻）</w:t>
            </w:r>
          </w:p>
          <w:p w14:paraId="09838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0" w:firstLine="42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  <w:t>4.</w:t>
            </w:r>
            <w:r>
              <w:rPr>
                <w:rFonts w:ascii="宋体" w:hAnsi="宋体" w:eastAsia="宋体"/>
                <w:color w:val="auto"/>
                <w:sz w:val="21"/>
                <w:szCs w:val="21"/>
              </w:rPr>
              <w:t>3功能：固定边界、防止侧滑、界定比赛区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EC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3600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1F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㎡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19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</w:tr>
      <w:tr w14:paraId="4D736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A7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3D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举重项目青少年体育竞赛电子器材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7B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1、系统符合国际举重协会最新比赛规则，可应用于各类举重比赛。</w:t>
            </w:r>
          </w:p>
          <w:p w14:paraId="34595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rPr>
                <w:rFonts w:hint="default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、整套配置：举重时间控制器1套、前场计时灯光显示牌1套、后场计时灯光显示牌1套、裁判控制器3套、仲裁监控器1套、仲裁判决系统1套、15㎡全彩LED成绩显示屏（含框架）1套、操作控制电脑1台、55寸电视机（含支架）4套、网线、电缆线、信号线等1批。</w:t>
            </w:r>
          </w:p>
          <w:p w14:paraId="5EC84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3、硬件主要包括：记时模块、裁判员判罚模块、数据采集模块、显示模块等。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33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C9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03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  <w:tr w14:paraId="0EFE6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34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6D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摔跤项目青少年体育竞赛电子器材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EEB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1、系统符合国际摔跤协会最新比赛规则，可应用于各类摔跤比赛。可进行得分，比赛时间，级别，场次，参赛队别，运动员姓名等各种比赛信息的实时显示，操作简单方便 ，显示清晰，准确，实时控制迅速，工作稳定可靠。</w:t>
            </w:r>
          </w:p>
          <w:p w14:paraId="6F6DE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2、整套配置：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55寸液晶电视机2台、笔记本电脑1台、HDMI视频转换器1套、HDMI 延长器2套、HDMI线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5根、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网线2根、交换机1台、音响1台、摔跤计时记分系统软件1套、摄像机2台、回放笔记本1台、HDMI TO SDI 转换器2套、SDI 线2根、视频回放控制器1台、仲裁录像系统软件1套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85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2C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38F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  <w:tr w14:paraId="39A5D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37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7A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柔道项目青少年体育竞赛电子器材</w:t>
            </w:r>
          </w:p>
        </w:tc>
        <w:tc>
          <w:tcPr>
            <w:tcW w:w="3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CB1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1、系统符合国际柔道协会的最新比赛规则，可进行比赛时间的计时，压技时间的计时，比赛双方的得分控制、处罚和一本的显示等。还可显示比赛场次、比赛级别、轮次、参赛队名、运动员姓名信息等。 </w:t>
            </w:r>
          </w:p>
          <w:p w14:paraId="1EB6A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整套配置：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计时控制器1台、笔记本电脑1台、55寸液晶电视机2台、USB 转232 串口 线1根、HDMI视频转换器1套、HDMI 延长器2套、交换机1台、音响1台、HDMI线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5根、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网线2根、柔道计时记分系统软件1套、摄像机2台、回放笔记本1台、HDMI TO SDI 转换器2套、SDI 线2根、视频回放控制器1台、仲裁录像系统软件1套。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D2E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4E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86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</w:tr>
    </w:tbl>
    <w:p w14:paraId="0F4E3E49">
      <w:pPr>
        <w:spacing w:line="360" w:lineRule="auto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8419B"/>
    <w:rsid w:val="003F23CE"/>
    <w:rsid w:val="00403B05"/>
    <w:rsid w:val="022C5D7E"/>
    <w:rsid w:val="02850E1D"/>
    <w:rsid w:val="09F86817"/>
    <w:rsid w:val="0A837189"/>
    <w:rsid w:val="10AC2280"/>
    <w:rsid w:val="155C679B"/>
    <w:rsid w:val="1E644123"/>
    <w:rsid w:val="1E933D00"/>
    <w:rsid w:val="205E001B"/>
    <w:rsid w:val="25744C7A"/>
    <w:rsid w:val="278C2194"/>
    <w:rsid w:val="2FB74F57"/>
    <w:rsid w:val="31F36926"/>
    <w:rsid w:val="347F02A2"/>
    <w:rsid w:val="34DC1FAB"/>
    <w:rsid w:val="36015455"/>
    <w:rsid w:val="376932B2"/>
    <w:rsid w:val="379E7EB4"/>
    <w:rsid w:val="37C9064A"/>
    <w:rsid w:val="3C292E4B"/>
    <w:rsid w:val="3C40483A"/>
    <w:rsid w:val="3ED71449"/>
    <w:rsid w:val="3FE11807"/>
    <w:rsid w:val="41A63216"/>
    <w:rsid w:val="449731AE"/>
    <w:rsid w:val="44C304A5"/>
    <w:rsid w:val="48CD3679"/>
    <w:rsid w:val="4948419B"/>
    <w:rsid w:val="4B7A02A7"/>
    <w:rsid w:val="4BC04353"/>
    <w:rsid w:val="4DB56D8D"/>
    <w:rsid w:val="56524435"/>
    <w:rsid w:val="56550500"/>
    <w:rsid w:val="57D95506"/>
    <w:rsid w:val="5A6E3006"/>
    <w:rsid w:val="5A901A5C"/>
    <w:rsid w:val="5BA42737"/>
    <w:rsid w:val="5D51540D"/>
    <w:rsid w:val="5FD96977"/>
    <w:rsid w:val="60637B4B"/>
    <w:rsid w:val="62100D5D"/>
    <w:rsid w:val="6397692D"/>
    <w:rsid w:val="666C39E9"/>
    <w:rsid w:val="669C425A"/>
    <w:rsid w:val="6870646D"/>
    <w:rsid w:val="6A177F7C"/>
    <w:rsid w:val="74C367B7"/>
    <w:rsid w:val="7C0C579F"/>
    <w:rsid w:val="7C47029E"/>
    <w:rsid w:val="7DAE7CF4"/>
    <w:rsid w:val="7F2F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snapToGrid w:val="0"/>
      <w:kern w:val="0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List 2"/>
    <w:basedOn w:val="1"/>
    <w:qFormat/>
    <w:uiPriority w:val="0"/>
    <w:pPr>
      <w:ind w:left="100" w:leftChars="200" w:hanging="200" w:hangingChars="200"/>
    </w:pPr>
  </w:style>
  <w:style w:type="paragraph" w:styleId="5">
    <w:name w:val="toc 1"/>
    <w:basedOn w:val="1"/>
    <w:next w:val="1"/>
    <w:qFormat/>
    <w:uiPriority w:val="0"/>
    <w:pPr>
      <w:tabs>
        <w:tab w:val="right" w:leader="dot" w:pos="9746"/>
      </w:tabs>
      <w:spacing w:line="360" w:lineRule="auto"/>
    </w:pPr>
    <w:rPr>
      <w:rFonts w:ascii="宋体" w:hAnsi="宋体" w:eastAsia="宋体" w:cs="宋体"/>
      <w:snapToGrid w:val="0"/>
      <w:color w:val="000000"/>
      <w:spacing w:val="-2"/>
      <w:kern w:val="0"/>
      <w:sz w:val="24"/>
      <w:szCs w:val="31"/>
      <w:lang w:eastAsia="en-US"/>
      <w14:textOutline w14:w="4051" w14:cap="flat" w14:cmpd="sng">
        <w14:solidFill>
          <w14:srgbClr w14:val="000000"/>
        </w14:solidFill>
        <w14:prstDash w14:val="solid"/>
        <w14:miter w14:val="0"/>
      </w14:textOutline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1811</Words>
  <Characters>2063</Characters>
  <Lines>0</Lines>
  <Paragraphs>0</Paragraphs>
  <TotalTime>1</TotalTime>
  <ScaleCrop>false</ScaleCrop>
  <LinksUpToDate>false</LinksUpToDate>
  <CharactersWithSpaces>2081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2025-09-04T08:01:00Z</dcterms:created>
  <dc:creator>杜伟斌</dc:creator>
  <cp:lastModifiedBy>朱娟</cp:lastModifiedBy>
  <cp:lastPrinted>2026-04-01T11:04:00Z</cp:lastPrinted>
  <dcterms:modified xsi:type="dcterms:W3CDTF">2026-04-20T01:22:52Z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35B82CC0F51E416EB0CF96184E921B72_13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