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5781EB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outlineLvl w:val="1"/>
        <w:rPr>
          <w:rFonts w:hint="eastAsia" w:ascii="仿宋" w:hAnsi="仿宋" w:eastAsia="仿宋" w:cs="仿宋"/>
          <w:b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合同文本</w:t>
      </w:r>
    </w:p>
    <w:p w14:paraId="59F287B8">
      <w:pPr>
        <w:pStyle w:val="6"/>
        <w:rPr>
          <w:rFonts w:hint="eastAsia" w:ascii="仿宋" w:hAnsi="仿宋" w:eastAsia="仿宋" w:cs="仿宋"/>
          <w:color w:val="auto"/>
        </w:rPr>
      </w:pPr>
    </w:p>
    <w:p w14:paraId="6A3EA5A2">
      <w:pPr>
        <w:kinsoku w:val="0"/>
        <w:spacing w:line="360" w:lineRule="auto"/>
        <w:ind w:firstLine="525" w:firstLineChars="250"/>
        <w:rPr>
          <w:rFonts w:hint="default" w:ascii="仿宋" w:hAnsi="仿宋" w:eastAsia="仿宋" w:cs="仿宋"/>
          <w:color w:val="auto"/>
          <w:sz w:val="21"/>
          <w:szCs w:val="21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甲方（买方）：</w:t>
      </w:r>
      <w:r>
        <w:rPr>
          <w:rFonts w:hint="eastAsia" w:ascii="仿宋" w:hAnsi="仿宋" w:eastAsia="仿宋" w:cs="仿宋"/>
          <w:color w:val="auto"/>
          <w:sz w:val="21"/>
          <w:szCs w:val="21"/>
          <w:u w:val="single"/>
          <w:lang w:val="en-US" w:eastAsia="zh-CN"/>
        </w:rPr>
        <w:t xml:space="preserve">                            </w:t>
      </w:r>
    </w:p>
    <w:p w14:paraId="296134B2">
      <w:pPr>
        <w:kinsoku w:val="0"/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 w:val="21"/>
          <w:szCs w:val="21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乙方（卖方）：</w:t>
      </w:r>
      <w:r>
        <w:rPr>
          <w:rFonts w:hint="eastAsia" w:ascii="仿宋" w:hAnsi="仿宋" w:eastAsia="仿宋" w:cs="仿宋"/>
          <w:color w:val="auto"/>
          <w:sz w:val="21"/>
          <w:szCs w:val="21"/>
          <w:u w:val="single"/>
          <w:lang w:val="en-US" w:eastAsia="zh-CN"/>
        </w:rPr>
        <w:t xml:space="preserve">                            </w:t>
      </w:r>
    </w:p>
    <w:p w14:paraId="4D3376A3">
      <w:pPr>
        <w:kinsoku w:val="0"/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根据《中华人民共和国政府采购法》、《中华人民共和国民法典》等法律法规，甲方通过</w:t>
      </w:r>
      <w:r>
        <w:rPr>
          <w:rFonts w:hint="eastAsia" w:ascii="仿宋" w:hAnsi="仿宋" w:eastAsia="仿宋" w:cs="仿宋"/>
          <w:color w:val="auto"/>
          <w:sz w:val="21"/>
          <w:szCs w:val="21"/>
          <w:u w:val="single"/>
          <w:lang w:val="en-US" w:eastAsia="zh-CN"/>
        </w:rPr>
        <w:t>公开招标</w:t>
      </w:r>
      <w:r>
        <w:rPr>
          <w:rFonts w:hint="eastAsia" w:ascii="仿宋" w:hAnsi="仿宋" w:eastAsia="仿宋" w:cs="仿宋"/>
          <w:color w:val="auto"/>
          <w:sz w:val="21"/>
          <w:szCs w:val="21"/>
        </w:rPr>
        <w:t>，选定乙方为中标供应商。甲、乙双方在平等基础上协商一致，达成如下合同条款：</w:t>
      </w:r>
    </w:p>
    <w:p w14:paraId="33E866DC">
      <w:pPr>
        <w:kinsoku w:val="0"/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一、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</w:rPr>
        <w:t>合同内容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1703"/>
        <w:gridCol w:w="1321"/>
        <w:gridCol w:w="941"/>
        <w:gridCol w:w="941"/>
        <w:gridCol w:w="941"/>
        <w:gridCol w:w="941"/>
        <w:gridCol w:w="939"/>
        <w:gridCol w:w="901"/>
      </w:tblGrid>
      <w:tr w14:paraId="2E264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435" w:type="pct"/>
            <w:vAlign w:val="center"/>
          </w:tcPr>
          <w:p w14:paraId="012CDDF2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900" w:type="pct"/>
            <w:vAlign w:val="center"/>
          </w:tcPr>
          <w:p w14:paraId="62851B39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  <w:t>产品名称</w:t>
            </w:r>
          </w:p>
        </w:tc>
        <w:tc>
          <w:tcPr>
            <w:tcW w:w="699" w:type="pct"/>
            <w:vAlign w:val="center"/>
          </w:tcPr>
          <w:p w14:paraId="1A3224E2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lang w:val="en-US" w:eastAsia="zh-CN"/>
              </w:rPr>
              <w:t>品牌/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  <w:t>型号</w:t>
            </w:r>
          </w:p>
        </w:tc>
        <w:tc>
          <w:tcPr>
            <w:tcW w:w="498" w:type="pct"/>
            <w:vAlign w:val="center"/>
          </w:tcPr>
          <w:p w14:paraId="3F0BE67D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lang w:val="en-US" w:eastAsia="zh-CN"/>
              </w:rPr>
              <w:t>制造商</w:t>
            </w:r>
          </w:p>
        </w:tc>
        <w:tc>
          <w:tcPr>
            <w:tcW w:w="498" w:type="pct"/>
            <w:vAlign w:val="center"/>
          </w:tcPr>
          <w:p w14:paraId="5F74ABD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lang w:val="en-US" w:eastAsia="zh-CN"/>
              </w:rPr>
              <w:t>产地</w:t>
            </w:r>
          </w:p>
        </w:tc>
        <w:tc>
          <w:tcPr>
            <w:tcW w:w="498" w:type="pct"/>
            <w:vAlign w:val="center"/>
          </w:tcPr>
          <w:p w14:paraId="41C1A6FE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  <w:t>数量</w:t>
            </w:r>
          </w:p>
        </w:tc>
        <w:tc>
          <w:tcPr>
            <w:tcW w:w="498" w:type="pct"/>
            <w:vAlign w:val="center"/>
          </w:tcPr>
          <w:p w14:paraId="72178A8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  <w:t>单价</w:t>
            </w:r>
          </w:p>
        </w:tc>
        <w:tc>
          <w:tcPr>
            <w:tcW w:w="496" w:type="pct"/>
            <w:vAlign w:val="center"/>
          </w:tcPr>
          <w:p w14:paraId="7E929D1E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  <w:t>总价</w:t>
            </w:r>
          </w:p>
        </w:tc>
        <w:tc>
          <w:tcPr>
            <w:tcW w:w="475" w:type="pct"/>
            <w:vAlign w:val="center"/>
          </w:tcPr>
          <w:p w14:paraId="76515985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  <w:t>备注</w:t>
            </w:r>
          </w:p>
        </w:tc>
      </w:tr>
      <w:tr w14:paraId="13EA9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435" w:type="pct"/>
            <w:vAlign w:val="center"/>
          </w:tcPr>
          <w:p w14:paraId="44F367E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1</w:t>
            </w:r>
          </w:p>
        </w:tc>
        <w:tc>
          <w:tcPr>
            <w:tcW w:w="900" w:type="pct"/>
            <w:vAlign w:val="center"/>
          </w:tcPr>
          <w:p w14:paraId="5E86939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699" w:type="pct"/>
            <w:vAlign w:val="center"/>
          </w:tcPr>
          <w:p w14:paraId="37C83FD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63C80E8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1716839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37FA133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5F5643DB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496" w:type="pct"/>
            <w:vAlign w:val="center"/>
          </w:tcPr>
          <w:p w14:paraId="6DCC5969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475" w:type="pct"/>
            <w:vAlign w:val="center"/>
          </w:tcPr>
          <w:p w14:paraId="3259917D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 w14:paraId="39A1A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435" w:type="pct"/>
            <w:vAlign w:val="center"/>
          </w:tcPr>
          <w:p w14:paraId="3AAB6B5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...</w:t>
            </w:r>
          </w:p>
        </w:tc>
        <w:tc>
          <w:tcPr>
            <w:tcW w:w="900" w:type="pct"/>
            <w:vAlign w:val="center"/>
          </w:tcPr>
          <w:p w14:paraId="3C61E80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699" w:type="pct"/>
            <w:vAlign w:val="center"/>
          </w:tcPr>
          <w:p w14:paraId="4938CA3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769A8A7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2B75D03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2BB50E2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0B36692C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496" w:type="pct"/>
            <w:vAlign w:val="center"/>
          </w:tcPr>
          <w:p w14:paraId="076642E2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475" w:type="pct"/>
            <w:vAlign w:val="center"/>
          </w:tcPr>
          <w:p w14:paraId="7058DCB5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 w14:paraId="0CAB7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1336" w:type="pct"/>
            <w:gridSpan w:val="2"/>
            <w:vAlign w:val="center"/>
          </w:tcPr>
          <w:p w14:paraId="6AF36B6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  <w:t>总计（人民币/元）</w:t>
            </w:r>
          </w:p>
        </w:tc>
        <w:tc>
          <w:tcPr>
            <w:tcW w:w="3663" w:type="pct"/>
            <w:gridSpan w:val="7"/>
            <w:vAlign w:val="center"/>
          </w:tcPr>
          <w:p w14:paraId="7ACDFE5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  <w:t>￥：（大写）</w:t>
            </w:r>
          </w:p>
        </w:tc>
      </w:tr>
    </w:tbl>
    <w:p w14:paraId="3058D834">
      <w:pPr>
        <w:kinsoku w:val="0"/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（参数附件说明）</w:t>
      </w:r>
    </w:p>
    <w:p w14:paraId="3D7984BA">
      <w:pPr>
        <w:kinsoku w:val="0"/>
        <w:spacing w:line="360" w:lineRule="auto"/>
        <w:ind w:right="-218" w:rightChars="-104" w:firstLine="525" w:firstLineChars="25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乙方负责按以上确定的产品规格、型号及配套内容进行供货，及时运到甲方指定交货地点安装调试，确保所有产品达到最佳运行状态，做好售后服务工作。</w:t>
      </w:r>
    </w:p>
    <w:p w14:paraId="6B3F2EBE">
      <w:pPr>
        <w:spacing w:line="360" w:lineRule="auto"/>
        <w:ind w:firstLine="422" w:firstLineChars="200"/>
        <w:rPr>
          <w:rFonts w:hint="eastAsia" w:ascii="仿宋" w:hAnsi="仿宋" w:eastAsia="仿宋" w:cs="仿宋"/>
          <w:b/>
          <w:bCs/>
          <w:color w:val="auto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</w:rPr>
        <w:t>二、合同价格</w:t>
      </w:r>
    </w:p>
    <w:p w14:paraId="7FEBDC22">
      <w:pPr>
        <w:kinsoku w:val="0"/>
        <w:spacing w:line="360" w:lineRule="auto"/>
        <w:ind w:right="-218" w:rightChars="-104" w:firstLine="525" w:firstLineChars="25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合同总价：人民币大写：</w:t>
      </w:r>
      <w:r>
        <w:rPr>
          <w:rFonts w:hint="eastAsia" w:ascii="仿宋" w:hAnsi="仿宋" w:eastAsia="仿宋" w:cs="仿宋"/>
          <w:color w:val="auto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1"/>
          <w:szCs w:val="21"/>
        </w:rPr>
        <w:t>元；￥</w:t>
      </w:r>
      <w:r>
        <w:rPr>
          <w:rFonts w:hint="eastAsia" w:ascii="仿宋" w:hAnsi="仿宋" w:eastAsia="仿宋" w:cs="仿宋"/>
          <w:color w:val="auto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szCs w:val="21"/>
        </w:rPr>
        <w:t>元。</w:t>
      </w:r>
    </w:p>
    <w:p w14:paraId="581B413B">
      <w:pPr>
        <w:kinsoku w:val="0"/>
        <w:spacing w:line="360" w:lineRule="auto"/>
        <w:ind w:right="-218" w:rightChars="-104" w:firstLine="525" w:firstLineChars="25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合同总价包括：所供货物、服务且验收合格的所有费用，包括出厂价、运杂费（含保险）、仓储保管费、安装调试费、检测费、人工费、利润、税费等其他一切相关费用；包括从产品供应地点到交货地点，且使产品具备使用条件的一切费用。合同总价不可变更，不受市场价变化的影响，不受实际数量变化的影响。</w:t>
      </w:r>
    </w:p>
    <w:p w14:paraId="491A107A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</w:rPr>
        <w:t>三、款项支付</w:t>
      </w:r>
    </w:p>
    <w:p w14:paraId="75711904">
      <w:pPr>
        <w:adjustRightInd w:val="0"/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双方签订合同后，产品交付甲方指定地点；安装调试结束且</w:t>
      </w:r>
      <w:r>
        <w:rPr>
          <w:rFonts w:hint="eastAsia" w:ascii="仿宋" w:hAnsi="仿宋" w:eastAsia="仿宋" w:cs="仿宋"/>
          <w:color w:val="auto"/>
          <w:sz w:val="21"/>
          <w:szCs w:val="21"/>
          <w:lang w:val="en-US" w:eastAsia="zh-CN"/>
        </w:rPr>
        <w:t>验收</w:t>
      </w:r>
      <w:r>
        <w:rPr>
          <w:rFonts w:hint="eastAsia" w:ascii="仿宋" w:hAnsi="仿宋" w:eastAsia="仿宋" w:cs="仿宋"/>
          <w:color w:val="auto"/>
          <w:sz w:val="21"/>
          <w:szCs w:val="21"/>
        </w:rPr>
        <w:t>合格，根据财政拨款程序支付货款（以财政资金到位为前提），支付分为以下批次进行：</w:t>
      </w:r>
    </w:p>
    <w:tbl>
      <w:tblPr>
        <w:tblStyle w:val="4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1"/>
        <w:gridCol w:w="1748"/>
        <w:gridCol w:w="2045"/>
      </w:tblGrid>
      <w:tr w14:paraId="1AE8E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93" w:type="pct"/>
            <w:vAlign w:val="center"/>
          </w:tcPr>
          <w:p w14:paraId="528FA654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  <w:t>付款时间</w:t>
            </w:r>
          </w:p>
        </w:tc>
        <w:tc>
          <w:tcPr>
            <w:tcW w:w="924" w:type="pct"/>
            <w:vAlign w:val="center"/>
          </w:tcPr>
          <w:p w14:paraId="04C1ADC2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  <w:t>付款金额（元）</w:t>
            </w:r>
          </w:p>
        </w:tc>
        <w:tc>
          <w:tcPr>
            <w:tcW w:w="1081" w:type="pct"/>
            <w:vAlign w:val="center"/>
          </w:tcPr>
          <w:p w14:paraId="726464A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  <w:t>付款比例（%）</w:t>
            </w:r>
          </w:p>
        </w:tc>
      </w:tr>
      <w:tr w14:paraId="39DCD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93" w:type="pct"/>
            <w:shd w:val="clear" w:color="auto" w:fill="auto"/>
            <w:vAlign w:val="center"/>
          </w:tcPr>
          <w:p w14:paraId="70CB3EF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 xml:space="preserve"> 交付完成且验收合格后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达到付款条件起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0日内</w:t>
            </w:r>
          </w:p>
        </w:tc>
        <w:tc>
          <w:tcPr>
            <w:tcW w:w="924" w:type="pct"/>
            <w:shd w:val="clear" w:color="auto" w:fill="auto"/>
            <w:vAlign w:val="center"/>
          </w:tcPr>
          <w:p w14:paraId="057570A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1" w:type="pct"/>
            <w:shd w:val="clear" w:color="auto" w:fill="auto"/>
            <w:vAlign w:val="center"/>
          </w:tcPr>
          <w:p w14:paraId="1E0E466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合同总价的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0%</w:t>
            </w:r>
          </w:p>
        </w:tc>
      </w:tr>
    </w:tbl>
    <w:p w14:paraId="633775A7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color w:val="auto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</w:rPr>
        <w:t>四、交货条件</w:t>
      </w:r>
    </w:p>
    <w:p w14:paraId="3651C7C9">
      <w:pPr>
        <w:kinsoku w:val="0"/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1、交货地点：甲方指定地点</w:t>
      </w:r>
    </w:p>
    <w:p w14:paraId="0CFC2482">
      <w:pPr>
        <w:kinsoku w:val="0"/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 w:val="21"/>
          <w:szCs w:val="21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2、交货期：</w:t>
      </w:r>
      <w:r>
        <w:rPr>
          <w:rFonts w:hint="eastAsia" w:ascii="仿宋" w:hAnsi="仿宋" w:eastAsia="仿宋" w:cs="仿宋"/>
          <w:color w:val="auto"/>
          <w:sz w:val="21"/>
          <w:szCs w:val="21"/>
          <w:u w:val="single"/>
          <w:lang w:val="en-US" w:eastAsia="zh-CN"/>
        </w:rPr>
        <w:t xml:space="preserve">               </w:t>
      </w:r>
    </w:p>
    <w:p w14:paraId="02686EAB">
      <w:pPr>
        <w:kinsoku w:val="0"/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3、质保期：验收合格之日起1年。质保期内，发生质量问题，乙方自接到甲方通知后，1小时内响应，应于4小时内派出专业的维修人员到现场进行检测维修，12小时内完成修复，发生的全部费用由乙方承担。</w:t>
      </w:r>
    </w:p>
    <w:p w14:paraId="33D2433A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</w:rPr>
        <w:t>五、运输方式</w:t>
      </w:r>
    </w:p>
    <w:p w14:paraId="210D317A">
      <w:pPr>
        <w:spacing w:line="360" w:lineRule="auto"/>
        <w:ind w:firstLine="420" w:firstLineChars="200"/>
        <w:rPr>
          <w:rFonts w:hint="eastAsia" w:ascii="仿宋" w:hAnsi="仿宋" w:eastAsia="仿宋" w:cs="仿宋"/>
          <w:b/>
          <w:bCs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根据产品特性，由乙方在保证产品质量的前提下，自行选择运输及包装方式，发生的一切费用全部由乙方承担。</w:t>
      </w:r>
    </w:p>
    <w:p w14:paraId="6635BE25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color w:val="auto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</w:rPr>
        <w:t>六、质量保证</w:t>
      </w:r>
    </w:p>
    <w:p w14:paraId="4A42B01E">
      <w:pPr>
        <w:adjustRightInd w:val="0"/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1、乙方保证所有产品全部符合国家及行业强制性标准</w:t>
      </w:r>
      <w:r>
        <w:rPr>
          <w:rFonts w:hint="eastAsia" w:ascii="仿宋" w:hAnsi="仿宋" w:eastAsia="仿宋" w:cs="仿宋"/>
          <w:color w:val="auto"/>
          <w:sz w:val="21"/>
          <w:szCs w:val="21"/>
          <w:lang w:eastAsia="zh-CN"/>
        </w:rPr>
        <w:t>。</w:t>
      </w:r>
    </w:p>
    <w:p w14:paraId="0FD97975">
      <w:pPr>
        <w:adjustRightInd w:val="0"/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2、乙方保证所提供的产品质量可靠，进货渠道正常，配置合理，技术性能完全满足采购文件要求；</w:t>
      </w:r>
    </w:p>
    <w:p w14:paraId="056523C2">
      <w:pPr>
        <w:adjustRightInd w:val="0"/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3、若产品所用原材料或加工工艺造成的质量和内外观缺陷问题，由乙方负责解决并承担费用。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</w:rPr>
        <w:t>（</w:t>
      </w:r>
      <w:r>
        <w:rPr>
          <w:rFonts w:hint="eastAsia" w:ascii="仿宋" w:hAnsi="仿宋" w:eastAsia="仿宋" w:cs="仿宋"/>
          <w:color w:val="auto"/>
          <w:sz w:val="21"/>
          <w:szCs w:val="21"/>
        </w:rPr>
        <w:t>卖方保证货物是全新的、未曾使用过的、以工艺及材料制造，并保证所供产品的完整性，本合同产品为成套供货，合同总价中已包括满足产品完整运行的附件，备件，配套件等，产品质量应符合国标标准和本合同附件的要求,卖方应随产品提供检验报告。）</w:t>
      </w:r>
    </w:p>
    <w:p w14:paraId="6516854B">
      <w:pPr>
        <w:adjustRightInd w:val="0"/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4、产品性能未达到技术要求的，乙方限期内进行整改；整改仍达不到要求的，甲方有权解除合同，保留依法索赔的权利。</w:t>
      </w:r>
    </w:p>
    <w:p w14:paraId="2E5E0F0F">
      <w:pPr>
        <w:adjustRightInd w:val="0"/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5、质保期内若发生产品质量问题，卖方应立即免费解决；否则，甲方有权从剩余合同款中支付相关费用。</w:t>
      </w:r>
    </w:p>
    <w:p w14:paraId="6DE437CB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color w:val="auto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</w:rPr>
        <w:t>七、安装、调试及技术服务</w:t>
      </w:r>
    </w:p>
    <w:p w14:paraId="7A2A7ED4">
      <w:pPr>
        <w:adjustRightInd w:val="0"/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1、技术资料包括：出厂检测报告、产品使用说明书、合格证等其它相关资料。</w:t>
      </w:r>
    </w:p>
    <w:p w14:paraId="43D5D827">
      <w:pPr>
        <w:adjustRightInd w:val="0"/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2、质保期内免费维护，并免费提供备品、备件，更换故障部件、产品等，乙方在接到用户对所购产品进行维修的要求后，及时到用户现场进行维修服务，全部费用由乙方支付，若需将产品送回生产厂，由乙方支付维修产品所需的往返费用。</w:t>
      </w:r>
    </w:p>
    <w:p w14:paraId="79488D7A">
      <w:pPr>
        <w:adjustRightInd w:val="0"/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3、乙方保证产品完全按招标要求提供，若达不到要求，乙方须及时跟甲方沟通协商更换产品，并按照再次验收合格时间相应延长该产品保修期。</w:t>
      </w:r>
    </w:p>
    <w:p w14:paraId="716371B1">
      <w:pPr>
        <w:adjustRightInd w:val="0"/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4、服务承诺：按投标文件中的服务承诺执行。</w:t>
      </w:r>
    </w:p>
    <w:p w14:paraId="270047BF">
      <w:pPr>
        <w:adjustRightInd w:val="0"/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5、乙方人员在安装调试过程中出现的安全责任问题由乙方全权负责。</w:t>
      </w:r>
    </w:p>
    <w:p w14:paraId="32E32327">
      <w:pPr>
        <w:adjustRightInd w:val="0"/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6、设备安装调试结束后，安排技术人员进行培训，达到操作熟练程度。</w:t>
      </w:r>
    </w:p>
    <w:p w14:paraId="47BE3D35">
      <w:pPr>
        <w:tabs>
          <w:tab w:val="left" w:pos="5355"/>
        </w:tabs>
        <w:spacing w:line="360" w:lineRule="auto"/>
        <w:rPr>
          <w:rFonts w:hint="eastAsia" w:ascii="仿宋" w:hAnsi="仿宋" w:eastAsia="仿宋" w:cs="仿宋"/>
          <w:b/>
          <w:bCs/>
          <w:color w:val="auto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</w:rPr>
        <w:t>八、产品包装及环保要求</w:t>
      </w:r>
    </w:p>
    <w:p w14:paraId="067EEA10">
      <w:pPr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本项目标的产品如需要包装或快递的，乙方须严格按照“关于印发《商品包装政府采购需求标准（试行）》、《快递包装政府采购需求标准（试行）》的通知（财办库〔2020〕123号）”规定执行。</w:t>
      </w:r>
    </w:p>
    <w:p w14:paraId="064249CD">
      <w:pPr>
        <w:tabs>
          <w:tab w:val="left" w:pos="5355"/>
        </w:tabs>
        <w:spacing w:line="360" w:lineRule="auto"/>
        <w:rPr>
          <w:rFonts w:hint="eastAsia" w:ascii="仿宋" w:hAnsi="仿宋" w:eastAsia="仿宋" w:cs="仿宋"/>
          <w:b/>
          <w:bCs/>
          <w:color w:val="auto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</w:rPr>
        <w:t>九、违约责任</w:t>
      </w:r>
    </w:p>
    <w:p w14:paraId="5D68F3F2">
      <w:pPr>
        <w:tabs>
          <w:tab w:val="left" w:pos="5355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1、按《中华人民共和国民法典》中的相关条款执行。</w:t>
      </w:r>
    </w:p>
    <w:p w14:paraId="6DC616BC">
      <w:pPr>
        <w:tabs>
          <w:tab w:val="left" w:pos="5355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2、未按合同要求提供产品或产品质量不能满足合同约定的技术要求，甲方有权终止合同，乙方须无条件全额退回甲方已付给乙方的货款，并向甲方支付合同总价款百分之十的违约金。并保留追究乙方违约责任的权利。</w:t>
      </w:r>
    </w:p>
    <w:p w14:paraId="3F3A90B6">
      <w:pPr>
        <w:tabs>
          <w:tab w:val="left" w:pos="5355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3、除甲乙双方共同认可的不可抗力因素外，乙方不得因节假日等任何原因迟延供货。如因乙方原因延迟供货的，乙方应按每天3‰向甲方承担违约责任。延迟30天以上，甲方有权解除合同。产品质量问题违约的，除了按照迟延时间计算违约金外，另可以采取退货、换货等方式，由乙方承担一切费用。</w:t>
      </w:r>
    </w:p>
    <w:p w14:paraId="35AAC2A8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</w:rPr>
        <w:t>十、产品验收</w:t>
      </w:r>
    </w:p>
    <w:p w14:paraId="56F20583">
      <w:pPr>
        <w:adjustRightInd w:val="0"/>
        <w:snapToGrid w:val="0"/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1、</w:t>
      </w:r>
      <w:r>
        <w:rPr>
          <w:rFonts w:hint="eastAsia" w:ascii="仿宋" w:hAnsi="仿宋" w:eastAsia="仿宋" w:cs="仿宋"/>
          <w:color w:val="auto"/>
          <w:sz w:val="21"/>
          <w:szCs w:val="21"/>
          <w:lang w:val="en-US" w:eastAsia="zh-CN"/>
        </w:rPr>
        <w:t>乙方提出验收申请之日起30日内，</w:t>
      </w:r>
      <w:r>
        <w:rPr>
          <w:rFonts w:hint="eastAsia" w:ascii="仿宋" w:hAnsi="仿宋" w:eastAsia="仿宋" w:cs="仿宋"/>
          <w:color w:val="auto"/>
          <w:sz w:val="21"/>
          <w:szCs w:val="21"/>
        </w:rPr>
        <w:t>由甲方</w:t>
      </w:r>
      <w:r>
        <w:rPr>
          <w:rFonts w:hint="eastAsia" w:ascii="仿宋" w:hAnsi="仿宋" w:eastAsia="仿宋" w:cs="仿宋"/>
          <w:color w:val="auto"/>
          <w:sz w:val="21"/>
          <w:szCs w:val="21"/>
          <w:lang w:val="en-US" w:eastAsia="zh-CN"/>
        </w:rPr>
        <w:t>委托第三方组织</w:t>
      </w:r>
      <w:r>
        <w:rPr>
          <w:rFonts w:hint="eastAsia" w:ascii="仿宋" w:hAnsi="仿宋" w:eastAsia="仿宋" w:cs="仿宋"/>
          <w:color w:val="auto"/>
          <w:sz w:val="21"/>
          <w:szCs w:val="21"/>
        </w:rPr>
        <w:t>验收</w:t>
      </w:r>
      <w:r>
        <w:rPr>
          <w:rFonts w:hint="eastAsia" w:ascii="仿宋" w:hAnsi="仿宋" w:eastAsia="仿宋" w:cs="仿宋"/>
          <w:color w:val="auto"/>
          <w:sz w:val="21"/>
          <w:szCs w:val="21"/>
          <w:lang w:val="en-US" w:eastAsia="zh-CN"/>
        </w:rPr>
        <w:t>。本项目验收</w:t>
      </w:r>
      <w:r>
        <w:rPr>
          <w:rFonts w:hint="eastAsia" w:ascii="仿宋" w:hAnsi="仿宋" w:eastAsia="仿宋" w:cs="仿宋"/>
          <w:color w:val="auto"/>
          <w:sz w:val="21"/>
          <w:szCs w:val="21"/>
        </w:rPr>
        <w:t>分为初验和终验</w:t>
      </w:r>
      <w:r>
        <w:rPr>
          <w:rFonts w:hint="eastAsia" w:ascii="仿宋" w:hAnsi="仿宋" w:eastAsia="仿宋" w:cs="仿宋"/>
          <w:color w:val="auto"/>
          <w:sz w:val="21"/>
          <w:szCs w:val="21"/>
          <w:lang w:val="en-US" w:eastAsia="zh-CN"/>
        </w:rPr>
        <w:t>两个环节</w:t>
      </w:r>
      <w:r>
        <w:rPr>
          <w:rFonts w:hint="eastAsia" w:ascii="仿宋" w:hAnsi="仿宋" w:eastAsia="仿宋" w:cs="仿宋"/>
          <w:color w:val="auto"/>
          <w:sz w:val="21"/>
          <w:szCs w:val="21"/>
        </w:rPr>
        <w:t>。</w:t>
      </w:r>
    </w:p>
    <w:p w14:paraId="6556AC46">
      <w:pPr>
        <w:adjustRightInd w:val="0"/>
        <w:snapToGrid w:val="0"/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2、初验：甲方根据合同要求对产品进行到货验收、确认产品的产地、规格、型号和数量。验收依据为已签订的合同文本、投标文件和国内相应的标准、规范。</w:t>
      </w:r>
    </w:p>
    <w:p w14:paraId="0258642F">
      <w:pPr>
        <w:adjustRightInd w:val="0"/>
        <w:snapToGrid w:val="0"/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3、</w:t>
      </w:r>
      <w:r>
        <w:rPr>
          <w:rFonts w:hint="eastAsia" w:ascii="仿宋" w:hAnsi="仿宋" w:eastAsia="仿宋" w:cs="仿宋"/>
          <w:color w:val="auto"/>
          <w:sz w:val="21"/>
          <w:szCs w:val="21"/>
          <w:lang w:val="en-US" w:eastAsia="zh-CN"/>
        </w:rPr>
        <w:t>终</w:t>
      </w:r>
      <w:r>
        <w:rPr>
          <w:rFonts w:hint="eastAsia" w:ascii="仿宋" w:hAnsi="仿宋" w:eastAsia="仿宋" w:cs="仿宋"/>
          <w:color w:val="auto"/>
          <w:sz w:val="21"/>
          <w:szCs w:val="21"/>
        </w:rPr>
        <w:t>验：乙方安装调试完成后应提供详细的安装报告，并详细记录各种指示的实测数据，由使用单位进行初验。验收内容为审查验收安装及测试报告，现场查看产品使用情况。验收合格后，使用单位填写</w:t>
      </w:r>
      <w:r>
        <w:rPr>
          <w:rFonts w:hint="eastAsia" w:ascii="仿宋" w:hAnsi="仿宋" w:eastAsia="仿宋" w:cs="仿宋"/>
          <w:color w:val="auto"/>
          <w:sz w:val="21"/>
          <w:szCs w:val="21"/>
          <w:lang w:val="en-US" w:eastAsia="zh-CN"/>
        </w:rPr>
        <w:t>最终</w:t>
      </w:r>
      <w:r>
        <w:rPr>
          <w:rFonts w:hint="eastAsia" w:ascii="仿宋" w:hAnsi="仿宋" w:eastAsia="仿宋" w:cs="仿宋"/>
          <w:color w:val="auto"/>
          <w:sz w:val="21"/>
          <w:szCs w:val="21"/>
        </w:rPr>
        <w:t>验收单。</w:t>
      </w:r>
    </w:p>
    <w:p w14:paraId="69A8B75C">
      <w:pPr>
        <w:adjustRightInd w:val="0"/>
        <w:snapToGrid w:val="0"/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3.1乙方提供完整的操作手册和安装、调试、维修手册；提供制造厂家的检验测试报告或产品出厂检测报告。</w:t>
      </w:r>
    </w:p>
    <w:p w14:paraId="0B14B6AC">
      <w:pPr>
        <w:adjustRightInd w:val="0"/>
        <w:snapToGrid w:val="0"/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3.2甲方根据合同要求对产品进行验收、确认产品的产地、规格、型号和数量。验收依据为本合同文本、投标文件和国内相应的标准、规范。</w:t>
      </w:r>
    </w:p>
    <w:p w14:paraId="1EA7A352">
      <w:pPr>
        <w:adjustRightInd w:val="0"/>
        <w:snapToGrid w:val="0"/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4、验收合格后，填写产品验收单，并向甲方提交产品所包含的所有资料，以便使用单位日后管理和维护。</w:t>
      </w:r>
    </w:p>
    <w:p w14:paraId="2A7198F8">
      <w:pPr>
        <w:adjustRightInd w:val="0"/>
        <w:snapToGrid w:val="0"/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5、在交割以前产品所发生的一切损失及费用由乙方承担。性能达到技术要求的，验收通过；验收不合格的，限期整改。</w:t>
      </w:r>
    </w:p>
    <w:p w14:paraId="4E683882">
      <w:pPr>
        <w:adjustRightInd w:val="0"/>
        <w:snapToGrid w:val="0"/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6、如因货物的质量问题发生争议，由甲方属地技术质量监督部门进行质量鉴定；货物符合质量标准的，鉴定费由甲方承担；货物不符合质量标准的，鉴定费由乙方承担。</w:t>
      </w:r>
    </w:p>
    <w:p w14:paraId="5B313237">
      <w:pPr>
        <w:adjustRightInd w:val="0"/>
        <w:snapToGrid w:val="0"/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7、采购人在产品验收合格后2个工作日内，在“陕西省政府采购网”备案登记。</w:t>
      </w:r>
    </w:p>
    <w:p w14:paraId="0B5D69FB">
      <w:pPr>
        <w:tabs>
          <w:tab w:val="left" w:pos="5355"/>
        </w:tabs>
        <w:spacing w:line="360" w:lineRule="auto"/>
        <w:rPr>
          <w:rFonts w:hint="eastAsia" w:ascii="仿宋" w:hAnsi="仿宋" w:eastAsia="仿宋" w:cs="仿宋"/>
          <w:b/>
          <w:bCs/>
          <w:color w:val="auto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</w:rPr>
        <w:t>十一、合同争议的解决</w:t>
      </w:r>
    </w:p>
    <w:p w14:paraId="6A9C028C">
      <w:pPr>
        <w:adjustRightInd w:val="0"/>
        <w:snapToGrid w:val="0"/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合同一经签订，不得随意变更、中止或终止。对确需变更、调整或者中止、终止合同的，应按规定履行相应的手续。</w:t>
      </w:r>
    </w:p>
    <w:p w14:paraId="6E6FAD11">
      <w:pPr>
        <w:adjustRightInd w:val="0"/>
        <w:snapToGrid w:val="0"/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合同执行中发生争议的，甲、乙双方应协商解决，协商达不成一致时，可向甲方所在地人民法院提起诉讼。</w:t>
      </w:r>
    </w:p>
    <w:p w14:paraId="4C7ED704">
      <w:pPr>
        <w:tabs>
          <w:tab w:val="left" w:pos="5355"/>
        </w:tabs>
        <w:spacing w:line="360" w:lineRule="auto"/>
        <w:rPr>
          <w:rFonts w:hint="eastAsia" w:ascii="仿宋" w:hAnsi="仿宋" w:eastAsia="仿宋" w:cs="仿宋"/>
          <w:b/>
          <w:bCs/>
          <w:color w:val="auto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</w:rPr>
        <w:t>十二、其它事项</w:t>
      </w:r>
    </w:p>
    <w:p w14:paraId="011D644D">
      <w:pPr>
        <w:adjustRightInd w:val="0"/>
        <w:snapToGrid w:val="0"/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1、甲、乙双方做为合同执行的主体，有义务及时完全履行合同。</w:t>
      </w:r>
    </w:p>
    <w:p w14:paraId="7ECB43A0">
      <w:pPr>
        <w:adjustRightInd w:val="0"/>
        <w:snapToGrid w:val="0"/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2、甲方使用部门代表签署合同，并随时监督合同履行情况。</w:t>
      </w:r>
    </w:p>
    <w:p w14:paraId="3F0A92C7">
      <w:pPr>
        <w:adjustRightInd w:val="0"/>
        <w:snapToGrid w:val="0"/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3、合同未尽事宜，由甲、乙双方协商，协商方案作为本合同不可分割的组成部分，与本合同具有同等法律效力。</w:t>
      </w:r>
    </w:p>
    <w:p w14:paraId="5254EAB4">
      <w:pPr>
        <w:adjustRightInd w:val="0"/>
        <w:snapToGrid w:val="0"/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4、采购文件和乙方的投标文件以及合同附件均为合同不可分割的部分。</w:t>
      </w:r>
    </w:p>
    <w:p w14:paraId="41F3FD62">
      <w:pPr>
        <w:adjustRightInd w:val="0"/>
        <w:snapToGrid w:val="0"/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5、合同一式陆份，甲方持肆份、乙方执壹份，采购代理机构壹份。双方签字盖章后生效，合同执行完毕自动失效。（合同的服务承诺长期有效）。</w:t>
      </w:r>
    </w:p>
    <w:p w14:paraId="60F7213F">
      <w:pPr>
        <w:tabs>
          <w:tab w:val="left" w:pos="5355"/>
        </w:tabs>
        <w:spacing w:line="360" w:lineRule="auto"/>
        <w:ind w:firstLine="48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6、使用单位收货、验货人员：</w:t>
      </w:r>
      <w:r>
        <w:rPr>
          <w:rFonts w:hint="eastAsia" w:ascii="仿宋" w:hAnsi="仿宋" w:eastAsia="仿宋" w:cs="仿宋"/>
          <w:color w:val="auto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szCs w:val="21"/>
        </w:rPr>
        <w:t>电话：</w:t>
      </w:r>
      <w:r>
        <w:rPr>
          <w:rFonts w:hint="eastAsia" w:ascii="仿宋" w:hAnsi="仿宋" w:eastAsia="仿宋" w:cs="仿宋"/>
          <w:color w:val="auto"/>
          <w:sz w:val="21"/>
          <w:szCs w:val="21"/>
          <w:u w:val="single"/>
          <w:lang w:val="en-US" w:eastAsia="zh-CN"/>
        </w:rPr>
        <w:t xml:space="preserve">         </w:t>
      </w:r>
    </w:p>
    <w:tbl>
      <w:tblPr>
        <w:tblStyle w:val="3"/>
        <w:tblpPr w:leftFromText="180" w:rightFromText="180" w:vertAnchor="text" w:horzAnchor="page" w:tblpXSpec="center" w:tblpY="525"/>
        <w:tblOverlap w:val="never"/>
        <w:tblW w:w="4999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1"/>
        <w:gridCol w:w="4633"/>
      </w:tblGrid>
      <w:tr w14:paraId="257FA4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9" w:type="pct"/>
            <w:noWrap/>
            <w:vAlign w:val="center"/>
          </w:tcPr>
          <w:p w14:paraId="7D752D61">
            <w:pPr>
              <w:spacing w:line="348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甲方（买方）：</w:t>
            </w:r>
          </w:p>
        </w:tc>
        <w:tc>
          <w:tcPr>
            <w:tcW w:w="2450" w:type="pct"/>
            <w:noWrap/>
            <w:vAlign w:val="center"/>
          </w:tcPr>
          <w:p w14:paraId="1DD0836D">
            <w:pPr>
              <w:spacing w:line="348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乙方（卖方）：</w:t>
            </w:r>
          </w:p>
        </w:tc>
      </w:tr>
      <w:tr w14:paraId="1803EC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9" w:type="pct"/>
            <w:noWrap/>
            <w:vAlign w:val="center"/>
          </w:tcPr>
          <w:p w14:paraId="6DB9BCF1">
            <w:pPr>
              <w:spacing w:line="348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地　址：</w:t>
            </w:r>
          </w:p>
        </w:tc>
        <w:tc>
          <w:tcPr>
            <w:tcW w:w="2450" w:type="pct"/>
            <w:noWrap/>
            <w:vAlign w:val="center"/>
          </w:tcPr>
          <w:p w14:paraId="37123A42">
            <w:pPr>
              <w:spacing w:line="348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地　址：</w:t>
            </w:r>
          </w:p>
        </w:tc>
      </w:tr>
      <w:tr w14:paraId="2CF50B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9" w:type="pct"/>
            <w:noWrap/>
            <w:vAlign w:val="center"/>
          </w:tcPr>
          <w:p w14:paraId="398E39D4">
            <w:pPr>
              <w:spacing w:line="348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代理人：　</w:t>
            </w:r>
          </w:p>
        </w:tc>
        <w:tc>
          <w:tcPr>
            <w:tcW w:w="2450" w:type="pct"/>
            <w:noWrap/>
            <w:vAlign w:val="center"/>
          </w:tcPr>
          <w:p w14:paraId="106C5857">
            <w:pPr>
              <w:tabs>
                <w:tab w:val="left" w:pos="5355"/>
              </w:tabs>
              <w:spacing w:line="50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代理人</w:t>
            </w:r>
          </w:p>
        </w:tc>
      </w:tr>
      <w:tr w14:paraId="7A10E9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9" w:type="pct"/>
            <w:noWrap/>
            <w:vAlign w:val="center"/>
          </w:tcPr>
          <w:p w14:paraId="11A4671E">
            <w:pPr>
              <w:spacing w:line="348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联系电话：</w:t>
            </w:r>
          </w:p>
        </w:tc>
        <w:tc>
          <w:tcPr>
            <w:tcW w:w="2450" w:type="pct"/>
            <w:noWrap/>
            <w:vAlign w:val="center"/>
          </w:tcPr>
          <w:p w14:paraId="39178A60">
            <w:pPr>
              <w:spacing w:line="348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联系电话：</w:t>
            </w:r>
          </w:p>
        </w:tc>
      </w:tr>
      <w:tr w14:paraId="02B134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9" w:type="pct"/>
            <w:noWrap/>
            <w:vAlign w:val="center"/>
          </w:tcPr>
          <w:p w14:paraId="6E538677">
            <w:pPr>
              <w:spacing w:line="348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开户行：</w:t>
            </w:r>
          </w:p>
        </w:tc>
        <w:tc>
          <w:tcPr>
            <w:tcW w:w="2450" w:type="pct"/>
            <w:noWrap/>
            <w:vAlign w:val="center"/>
          </w:tcPr>
          <w:p w14:paraId="106213C0">
            <w:pPr>
              <w:tabs>
                <w:tab w:val="left" w:pos="5355"/>
              </w:tabs>
              <w:spacing w:line="50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开户行：</w:t>
            </w:r>
          </w:p>
        </w:tc>
      </w:tr>
      <w:tr w14:paraId="686F19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9" w:type="pct"/>
            <w:noWrap/>
            <w:vAlign w:val="center"/>
          </w:tcPr>
          <w:p w14:paraId="10E69B24">
            <w:pPr>
              <w:spacing w:line="348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账号：</w:t>
            </w:r>
          </w:p>
        </w:tc>
        <w:tc>
          <w:tcPr>
            <w:tcW w:w="2450" w:type="pct"/>
            <w:noWrap/>
            <w:vAlign w:val="center"/>
          </w:tcPr>
          <w:p w14:paraId="14AE106D">
            <w:pPr>
              <w:tabs>
                <w:tab w:val="left" w:pos="5355"/>
              </w:tabs>
              <w:spacing w:line="50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账号：</w:t>
            </w:r>
          </w:p>
        </w:tc>
      </w:tr>
      <w:tr w14:paraId="30DE8A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9" w:type="pct"/>
            <w:noWrap/>
            <w:vAlign w:val="center"/>
          </w:tcPr>
          <w:p w14:paraId="554F1BC3">
            <w:pPr>
              <w:spacing w:line="348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日期：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年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月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日</w:t>
            </w:r>
          </w:p>
        </w:tc>
        <w:tc>
          <w:tcPr>
            <w:tcW w:w="2450" w:type="pct"/>
            <w:noWrap/>
            <w:vAlign w:val="center"/>
          </w:tcPr>
          <w:p w14:paraId="36ABD76F">
            <w:pPr>
              <w:spacing w:line="348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日期：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年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月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日</w:t>
            </w:r>
          </w:p>
        </w:tc>
      </w:tr>
    </w:tbl>
    <w:p w14:paraId="1DD62E42">
      <w:pPr>
        <w:pStyle w:val="6"/>
        <w:rPr>
          <w:rFonts w:hint="eastAsia" w:ascii="仿宋" w:hAnsi="仿宋" w:eastAsia="仿宋" w:cs="仿宋"/>
          <w:color w:val="auto"/>
          <w:lang w:val="en-US" w:eastAsia="zh-Hans"/>
        </w:rPr>
      </w:pPr>
    </w:p>
    <w:p w14:paraId="162768C2">
      <w:pPr>
        <w:rPr>
          <w:color w:val="auto"/>
        </w:rPr>
      </w:pPr>
      <w:bookmarkStart w:id="0" w:name="_GoBack"/>
      <w:bookmarkEnd w:id="0"/>
    </w:p>
    <w:sectPr>
      <w:pgSz w:w="11906" w:h="16838"/>
      <w:pgMar w:top="1440" w:right="128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E56DE9"/>
    <w:rsid w:val="084805F7"/>
    <w:rsid w:val="09C94AB7"/>
    <w:rsid w:val="0CB44416"/>
    <w:rsid w:val="23462DDF"/>
    <w:rsid w:val="29DF4157"/>
    <w:rsid w:val="2D102879"/>
    <w:rsid w:val="30C47C02"/>
    <w:rsid w:val="3A1A6AE5"/>
    <w:rsid w:val="3B7844CB"/>
    <w:rsid w:val="40307D9A"/>
    <w:rsid w:val="4DD76D6F"/>
    <w:rsid w:val="5A2570B4"/>
    <w:rsid w:val="5E4B1BE1"/>
    <w:rsid w:val="61AB515E"/>
    <w:rsid w:val="63256076"/>
    <w:rsid w:val="681774EF"/>
    <w:rsid w:val="6BCA79DB"/>
    <w:rsid w:val="6F5A2F04"/>
    <w:rsid w:val="74604ED0"/>
    <w:rsid w:val="774F17A8"/>
    <w:rsid w:val="7CE32770"/>
    <w:rsid w:val="7CFB1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140" w:beforeLines="0" w:after="140" w:afterLines="0" w:line="360" w:lineRule="auto"/>
      <w:ind w:leftChars="200"/>
      <w:outlineLvl w:val="2"/>
    </w:pPr>
    <w:rPr>
      <w:rFonts w:ascii="Arial" w:hAnsi="Arial" w:eastAsia="Arial" w:cs="Arial"/>
      <w:b/>
      <w:snapToGrid w:val="0"/>
      <w:color w:val="000000"/>
      <w:kern w:val="0"/>
      <w:sz w:val="28"/>
      <w:szCs w:val="20"/>
      <w:lang w:eastAsia="en-US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2615</Words>
  <Characters>2633</Characters>
  <Lines>0</Lines>
  <Paragraphs>0</Paragraphs>
  <TotalTime>0</TotalTime>
  <ScaleCrop>false</ScaleCrop>
  <LinksUpToDate>false</LinksUpToDate>
  <CharactersWithSpaces>2747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2024-03-04T04:06:00Z</dcterms:created>
  <dc:creator>朱娟</dc:creator>
  <cp:lastModifiedBy>朱娟</cp:lastModifiedBy>
  <dcterms:modified xsi:type="dcterms:W3CDTF">2026-04-13T06:05:21Z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EF2B50810C7E4C3E88464FEF23EBF22C_13</vt:lpwstr>
  </property>
  <property fmtid="{D5CDD505-2E9C-101B-9397-08002B2CF9AE}" pid="4" name="KSOTemplateDocerSaveRecord">
    <vt:lpwstr>eyJoZGlkIjoiNTRiN2YxNjhiMWY2MjU3ZTk1NTcyNzUwOWE2ZjIyNTQiLCJ1c2VySWQiOiIyMDIwODMyODIifQ==</vt:lpwstr>
  </property>
</Properties>
</file>