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版本号：ZZZC2026-00920260412001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2026年食品安全监督抽检服务单位采购项目（一）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ZZZC2026-009</w:t>
      </w:r>
      <w:r>
        <w:br/>
      </w:r>
      <w:r>
        <w:br/>
      </w:r>
      <w:r>
        <w:br/>
      </w:r>
    </w:p>
    <w:p>
      <w:pPr>
        <w:pStyle w:val="null3"/>
        <w:jc w:val="center"/>
        <w:outlineLvl w:val="2"/>
      </w:pPr>
      <w:r>
        <w:rPr>
          <w:rFonts w:ascii="仿宋_GB2312" w:hAnsi="仿宋_GB2312" w:cs="仿宋_GB2312" w:eastAsia="仿宋_GB2312"/>
          <w:sz w:val="28"/>
          <w:b/>
        </w:rPr>
        <w:t>西安市市场监督管理局高新区分局</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西安市市场监督管理局高新区分局</w:t>
      </w:r>
      <w:r>
        <w:rPr>
          <w:rFonts w:ascii="仿宋_GB2312" w:hAnsi="仿宋_GB2312" w:cs="仿宋_GB2312" w:eastAsia="仿宋_GB2312"/>
        </w:rPr>
        <w:t>委托，拟对</w:t>
      </w:r>
      <w:r>
        <w:rPr>
          <w:rFonts w:ascii="仿宋_GB2312" w:hAnsi="仿宋_GB2312" w:cs="仿宋_GB2312" w:eastAsia="仿宋_GB2312"/>
        </w:rPr>
        <w:t>2026年食品安全监督抽检服务单位采购项目（一）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ZZZC2026-009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2026年食品安全监督抽检服务单位采购项目（一）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2026年食品安全监督抽检服务单位采购项目（一）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采购包1（丈八所辖区）：属于专门面向中小企业采购。</w:t>
      </w:r>
    </w:p>
    <w:p>
      <w:pPr>
        <w:pStyle w:val="null3"/>
      </w:pPr>
      <w:r>
        <w:rPr>
          <w:rFonts w:ascii="仿宋_GB2312" w:hAnsi="仿宋_GB2312" w:cs="仿宋_GB2312" w:eastAsia="仿宋_GB2312"/>
        </w:rPr>
        <w:t>采购包2（锦业路所辖区）：属于专门面向中小企业采购。</w:t>
      </w:r>
    </w:p>
    <w:p>
      <w:pPr>
        <w:pStyle w:val="null3"/>
      </w:pPr>
      <w:r>
        <w:rPr>
          <w:rFonts w:ascii="仿宋_GB2312" w:hAnsi="仿宋_GB2312" w:cs="仿宋_GB2312" w:eastAsia="仿宋_GB2312"/>
        </w:rPr>
        <w:t>采购包3（鱼化、细柳所辖区）：属于专门面向中小企业采购。</w:t>
      </w:r>
    </w:p>
    <w:p>
      <w:pPr>
        <w:pStyle w:val="null3"/>
      </w:pPr>
      <w:r>
        <w:rPr>
          <w:rFonts w:ascii="仿宋_GB2312" w:hAnsi="仿宋_GB2312" w:cs="仿宋_GB2312" w:eastAsia="仿宋_GB2312"/>
        </w:rPr>
        <w:t>采购包4（东大、灵沼、五星、秦渡所辖区）：属于专门面向中小企业采购。</w:t>
      </w:r>
    </w:p>
    <w:p>
      <w:pPr>
        <w:pStyle w:val="null3"/>
      </w:pPr>
      <w:r>
        <w:rPr>
          <w:rFonts w:ascii="仿宋_GB2312" w:hAnsi="仿宋_GB2312" w:cs="仿宋_GB2312" w:eastAsia="仿宋_GB2312"/>
        </w:rPr>
        <w:t>采购包5（兴隆、草堂、庞光所辖区）：属于专门面向中小企业采购。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8、证书：具有检验检测机构资质认定证书CMA（证书附表要包含食品)、农产品质量安全检测机构考核合格证书（CATL）；</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8、证书：具有检验检测机构资质认定证书CMA（证书附表要包含食品)、农产品质量安全检测机构考核合格证书（CATL）；</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8、证书：具有检验检测机构资质认定证书CMA（证书附表要包含食品)、农产品质量安全检测机构考核合格证书（CATL）；</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8、证书：具有检验检测机构资质认定证书CMA（证书附表要包含食品)、农产品质量安全检测机构考核合格证书（CATL）；</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8、证书：具有检验检测机构资质认定证书CMA（证书附表要包含食品)、农产品质量安全检测机构考核合格证书（CATL）；</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西安市市场监督管理局高新区分局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西安市高新区锦业路一号都市之门A座701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18192288927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采购包3：600,000.00元</w:t>
            </w:r>
          </w:p>
          <w:p>
            <w:pPr>
              <w:pStyle w:val="null3"/>
            </w:pPr>
            <w:r>
              <w:rPr>
                <w:rFonts w:ascii="仿宋_GB2312" w:hAnsi="仿宋_GB2312" w:cs="仿宋_GB2312" w:eastAsia="仿宋_GB2312"/>
              </w:rPr>
              <w:t>采购包4：300,000.00元</w:t>
            </w:r>
          </w:p>
          <w:p>
            <w:pPr>
              <w:pStyle w:val="null3"/>
            </w:pPr>
            <w:r>
              <w:rPr>
                <w:rFonts w:ascii="仿宋_GB2312" w:hAnsi="仿宋_GB2312" w:cs="仿宋_GB2312" w:eastAsia="仿宋_GB2312"/>
              </w:rPr>
              <w:t>采购包5：400,000.00元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向中招(陕西)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2.招标代理服务费应采用转账、刷卡、现金形式缴纳。3.汇款账户：（1）开户行名称：中招(陕西)项目管理有限公司（2）开户行：中国建设银行股份有限公司泾阳县中心街支行（3）账号：6105 0163 7355 0911 1111 备注：投标人在汇款（招标代理服务费）时须注明项目编号+采购包号+项目简称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西安市市场监督管理局高新区分局</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西安市市场监督管理局高新区分局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西安市市场监督管理局高新区分局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2026年食品安全监督抽检服务单位采购项目（一）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2026年食品安全监督抽检服务单位采购(丈八所辖区)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2026年食品安全监督抽检服务单位采购(锦业路所辖区)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2026年食品安全监督抽检服务单位采购(鱼化 细柳所辖区)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2026年食品安全监督抽检服务单位采购(东大 灵沼 五星 秦渡所辖区)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2026年食品安全监督抽检服务单位采购(兴隆 草堂 庞光所辖区)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标的名称：2026年食品安全监督抽检服务单位采购(丈八所辖区)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为更好地完成2026年食品安全监督抽检（一）工作，拟确定1家检验检测机构，负责承担本项目所属范围内2026年的食品安全抽检任务。</w:t>
            </w:r>
          </w:p>
          <w:p>
            <w:pPr>
              <w:pStyle w:val="null3"/>
            </w:pPr>
            <w:r>
              <w:rPr>
                <w:rFonts w:ascii="仿宋_GB2312" w:hAnsi="仿宋_GB2312" w:cs="仿宋_GB2312" w:eastAsia="仿宋_GB2312"/>
              </w:rPr>
              <w:t>第1包：工作区域为丈八市场监督管理所监管辖区；</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6.若投标人出具虚假、错误检验数据和结论，一经发现，立即取消合作资格；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10.投标人检验检测项目未达到100%时，应承诺其余项目在服务合同签订后2个月内完成扩项，若成交后未能及时完成扩项，采购人有权终止合同；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11.投标人中标后，承担对应包项的检测任务，应逐月完成当月任务，并当月汇总本月的抽检清单；</w:t>
            </w:r>
          </w:p>
          <w:p>
            <w:pPr>
              <w:pStyle w:val="null3"/>
            </w:pPr>
            <w:r>
              <w:rPr>
                <w:rFonts w:ascii="仿宋_GB2312" w:hAnsi="仿宋_GB2312" w:cs="仿宋_GB2312" w:eastAsia="仿宋_GB2312"/>
              </w:rPr>
              <w:t>12.投标人要提高抽样靶向性，严格按照国家相关标准进行检测，并实施必要的质量控制措施，提高问题食品发现率。因承检机构严重影响我局阶段性考核任务的，投标人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13.投标人对复检备份样品要按时限进行保管，且建立台账，到期后需按采购人要求进行统一处理。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14.对于抽检出来的不合格样品，经复检后推翻其初检结论时，根据情节程度，采购人可约谈投标人主要负责人，限期改正，同时可扣减部分抽检费用或无偿追加相应批次的任务。</w:t>
            </w:r>
          </w:p>
          <w:p>
            <w:pPr>
              <w:pStyle w:val="null3"/>
            </w:pPr>
            <w:r>
              <w:rPr>
                <w:rFonts w:ascii="仿宋_GB2312" w:hAnsi="仿宋_GB2312" w:cs="仿宋_GB2312" w:eastAsia="仿宋_GB2312"/>
              </w:rPr>
              <w:t>15.日常检查项目见下表。</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标的名称：2026年食品安全监督抽检服务单位采购(锦业路所辖区)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为更好地完成2026年食品安全监督抽检（一）工作，拟确定1家检验检测机构，负责承担本项目所属范围内2026年的食品安全抽检任务。</w:t>
            </w:r>
          </w:p>
          <w:p>
            <w:pPr>
              <w:pStyle w:val="null3"/>
            </w:pPr>
            <w:r>
              <w:rPr>
                <w:rFonts w:ascii="仿宋_GB2312" w:hAnsi="仿宋_GB2312" w:cs="仿宋_GB2312" w:eastAsia="仿宋_GB2312"/>
              </w:rPr>
              <w:t>第2包：工作区域为锦业路市场监督管理所监管辖区；</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6.若投标人出具虚假、错误检验数据和结论，一经发现，立即取消合作资格；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10.投标人检验检测项目未达到100%时，应承诺其余项目在服务合同签订后2个月内完成扩项，若成交后未能及时完成扩项，采购人有权终止合同；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11.投标人中标后，承担对应包项的检测任务，应逐月完成当月任务，并当月汇总本月的抽检清单；</w:t>
            </w:r>
          </w:p>
          <w:p>
            <w:pPr>
              <w:pStyle w:val="null3"/>
            </w:pPr>
            <w:r>
              <w:rPr>
                <w:rFonts w:ascii="仿宋_GB2312" w:hAnsi="仿宋_GB2312" w:cs="仿宋_GB2312" w:eastAsia="仿宋_GB2312"/>
              </w:rPr>
              <w:t>12.投标人要提高抽样靶向性，严格按照国家相关标准进行检测，并实施必要的质量控制措施，提高问题食品发现率。因承检机构严重影响我局阶段性考核任务的，投标人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13.投标人对复检备份样品要按时限进行保管，且建立台账，到期后需按采购人要求进行统一处理。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14.对于抽检出来的不合格样品，经复检后推翻其初检结论时，根据情节程度，采购人可约谈投标人主要负责人，限期改正，同时可扣减部分抽检费用或无偿追加相应批次的任务。</w:t>
            </w:r>
          </w:p>
          <w:p>
            <w:pPr>
              <w:pStyle w:val="null3"/>
            </w:pPr>
            <w:r>
              <w:rPr>
                <w:rFonts w:ascii="仿宋_GB2312" w:hAnsi="仿宋_GB2312" w:cs="仿宋_GB2312" w:eastAsia="仿宋_GB2312"/>
              </w:rPr>
              <w:t>15.日常检查项目见下表。</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标的名称：2026年食品安全监督抽检服务单位采购(鱼化 细柳所辖区)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为更好地完成2026年食品安全监督抽检（一）工作，拟确定1家检验检测机构，负责承担本项目所属范围内2026年的食品安全抽检任务。</w:t>
            </w:r>
          </w:p>
          <w:p>
            <w:pPr>
              <w:pStyle w:val="null3"/>
            </w:pPr>
            <w:r>
              <w:rPr>
                <w:rFonts w:ascii="仿宋_GB2312" w:hAnsi="仿宋_GB2312" w:cs="仿宋_GB2312" w:eastAsia="仿宋_GB2312"/>
              </w:rPr>
              <w:t>第3包：工作区域为鱼化寨市场监督管理所、细柳市场监督管理所监管辖区；</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6.若投标人出具虚假、错误检验数据和结论，一经发现，立即取消合作资格；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10.投标人检验检测项目未达到100%时，应承诺其余项目在服务合同签订后2个月内完成扩项，若成交后未能及时完成扩项，采购人有权终止合同；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11.投标人中标后，承担对应包项的检测任务，应逐月完成当月任务，并当月汇总本月的抽检清单；</w:t>
            </w:r>
          </w:p>
          <w:p>
            <w:pPr>
              <w:pStyle w:val="null3"/>
            </w:pPr>
            <w:r>
              <w:rPr>
                <w:rFonts w:ascii="仿宋_GB2312" w:hAnsi="仿宋_GB2312" w:cs="仿宋_GB2312" w:eastAsia="仿宋_GB2312"/>
              </w:rPr>
              <w:t>12.投标人要提高抽样靶向性，严格按照国家相关标准进行检测，并实施必要的质量控制措施，提高问题食品发现率。因承检机构严重影响我局阶段性考核任务的，投标人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13.投标人对复检备份样品要按时限进行保管，且建立台账，到期后需按采购人要求进行统一处理。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14.对于抽检出来的不合格样品，经复检后推翻其初检结论时，根据情节程度，采购人可约谈投标人主要负责人，限期改正，同时可扣减部分抽检费用或无偿追加相应批次的任务。</w:t>
            </w:r>
          </w:p>
          <w:p>
            <w:pPr>
              <w:pStyle w:val="null3"/>
            </w:pPr>
            <w:r>
              <w:rPr>
                <w:rFonts w:ascii="仿宋_GB2312" w:hAnsi="仿宋_GB2312" w:cs="仿宋_GB2312" w:eastAsia="仿宋_GB2312"/>
              </w:rPr>
              <w:t>15.日常检查项目见下表。</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标的名称：2026年食品安全监督抽检服务单位采购(东大 灵沼 五星 秦渡所辖区)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为更好地完成2026年食品安全监督抽检（一）工作，拟确定1家检验检测机构，负责承担本项目所属范围内2026年的食品安全抽检任务。</w:t>
            </w:r>
          </w:p>
          <w:p>
            <w:pPr>
              <w:pStyle w:val="null3"/>
            </w:pPr>
            <w:r>
              <w:rPr>
                <w:rFonts w:ascii="仿宋_GB2312" w:hAnsi="仿宋_GB2312" w:cs="仿宋_GB2312" w:eastAsia="仿宋_GB2312"/>
              </w:rPr>
              <w:t>第4包：工作区域为东大市场监督管理所、灵沼市场监督管理所、五星市场监督管理所监管辖区、秦渡市场监督管理所；</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6.若投标人出具虚假、错误检验数据和结论，一经发现，立即取消合作资格；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10.投标人检验检测项目未达到100%时，应承诺其余项目在服务合同签订后2个月内完成扩项，若成交后未能及时完成扩项，采购人有权终止合同；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11.投标人中标后，承担对应包项的检测任务，应逐月完成当月任务，并当月汇总本月的抽检清单；</w:t>
            </w:r>
          </w:p>
          <w:p>
            <w:pPr>
              <w:pStyle w:val="null3"/>
            </w:pPr>
            <w:r>
              <w:rPr>
                <w:rFonts w:ascii="仿宋_GB2312" w:hAnsi="仿宋_GB2312" w:cs="仿宋_GB2312" w:eastAsia="仿宋_GB2312"/>
              </w:rPr>
              <w:t>12.投标人要提高抽样靶向性，严格按照国家相关标准进行检测，并实施必要的质量控制措施，提高问题食品发现率。因承检机构严重影响我局阶段性考核任务的，投标人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13.投标人对复检备份样品要按时限进行保管，且建立台账，到期后需按采购人要求进行统一处理。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14.对于抽检出来的不合格样品，经复检后推翻其初检结论时，根据情节程度，采购人可约谈投标人主要负责人，限期改正，同时可扣减部分抽检费用或无偿追加相应批次的任务。</w:t>
            </w:r>
          </w:p>
          <w:p>
            <w:pPr>
              <w:pStyle w:val="null3"/>
            </w:pPr>
            <w:r>
              <w:rPr>
                <w:rFonts w:ascii="仿宋_GB2312" w:hAnsi="仿宋_GB2312" w:cs="仿宋_GB2312" w:eastAsia="仿宋_GB2312"/>
              </w:rPr>
              <w:t>15.日常检查项目见下表。</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标的名称：2026年食品安全监督抽检服务单位采购(兴隆 草堂 庞光所辖区)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为更好地完成2026年食品安全监督抽检（一）工作，拟确定1家检验检测机构，负责承担本项目所属范围内2026年的食品安全抽检任务。</w:t>
            </w:r>
          </w:p>
          <w:p>
            <w:pPr>
              <w:pStyle w:val="null3"/>
            </w:pPr>
            <w:r>
              <w:rPr>
                <w:rFonts w:ascii="仿宋_GB2312" w:hAnsi="仿宋_GB2312" w:cs="仿宋_GB2312" w:eastAsia="仿宋_GB2312"/>
              </w:rPr>
              <w:t>第5包：工作区域为兴隆市场监督管理所、草堂市场监督管理所、庞光市场监督管理所监管辖区；</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6.若投标人出具虚假、错误检验数据和结论，一经发现，立即取消合作资格；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10.投标人检验检测项目未达到100%时，应承诺其余项目在服务合同签订后2个月内完成扩项，若成交后未能及时完成扩项，采购人有权终止合同；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11.投标人中标后，承担对应包项的检测任务，应逐月完成当月任务，并当月汇总本月的抽检清单；</w:t>
            </w:r>
          </w:p>
          <w:p>
            <w:pPr>
              <w:pStyle w:val="null3"/>
            </w:pPr>
            <w:r>
              <w:rPr>
                <w:rFonts w:ascii="仿宋_GB2312" w:hAnsi="仿宋_GB2312" w:cs="仿宋_GB2312" w:eastAsia="仿宋_GB2312"/>
              </w:rPr>
              <w:t>12.投标人要提高抽样靶向性，严格按照国家相关标准进行检测，并实施必要的质量控制措施，提高问题食品发现率。因承检机构严重影响我局阶段性考核任务的，投标人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13.投标人对复检备份样品要按时限进行保管，且建立台账，到期后需按采购人要求进行统一处理。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14.对于抽检出来的不合格样品，经复检后推翻其初检结论时，根据情节程度，采购人可约谈投标人主要负责人，限期改正，同时可扣减部分抽检费用或无偿追加相应批次的任务。</w:t>
            </w:r>
          </w:p>
          <w:p>
            <w:pPr>
              <w:pStyle w:val="null3"/>
            </w:pPr>
            <w:r>
              <w:rPr>
                <w:rFonts w:ascii="仿宋_GB2312" w:hAnsi="仿宋_GB2312" w:cs="仿宋_GB2312" w:eastAsia="仿宋_GB2312"/>
              </w:rPr>
              <w:t>15.日常检查项目见下表。</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根据项目要求合理配置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根据项目要求合理配置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1.检验品种、项目：投标人应严格按照采购人的食品安全抽检月度计划中的品种及项目进行抽样和检验。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中标人投标文件，中标人在签订合同时须将项目单价作为合同附件，合同附件作为合同的一部分，与合同具有同等法律效力。 3.中标单位应在合同签订后接采购单位通知之日起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5.若未能在按照项目实际工作时间完成规定的义务，由此对采购单位造成的延误和一切损失，由中标单位承担和赔偿。 6.如因服务商责任而造成延期，每超过一天按合同总价款的1‰支付采购人误期赔偿金。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1.检验品种、项目：投标人应严格按照采购人的食品安全抽检月度计划中的品种及项目进行抽样和检验。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中标人投标文件，中标人在签订合同时须将项目单价作为合同附件，合同附件作为合同的一部分，与合同具有同等法律效力。 3.中标单位应在合同签订后接采购单位通知之日起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5.若未能在按照项目实际工作时间完成规定的义务，由此对采购单位造成的延误和一切损失，由中标单位承担和赔偿。 6.如因服务商责任而造成延期，每超过一天按合同总价款的1‰支付采购人误期赔偿金。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1.检验品种、项目：投标人应严格按照采购人的食品安全抽检月度计划中的品种及项目进行抽样和检验。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中标人投标文件，中标人在签订合同时须将项目单价作为合同附件，合同附件作为合同的一部分，与合同具有同等法律效力。 3.中标单位应在合同签订后接采购单位通知之日起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5.若未能在按照项目实际工作时间完成规定的义务，由此对采购单位造成的延误和一切损失，由中标单位承担和赔偿。 6.如因服务商责任而造成延期，每超过一天按合同总价款的1‰支付采购人误期赔偿金。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1.检验品种、项目：投标人应严格按照采购人的食品安全抽检月度计划中的品种及项目进行抽样和检验。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中标人投标文件，中标人在签订合同时须将项目单价作为合同附件，合同附件作为合同的一部分，与合同具有同等法律效力。 3.中标单位应在合同签订后接采购单位通知之日起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5.若未能在按照项目实际工作时间完成规定的义务，由此对采购单位造成的延误和一切损失，由中标单位承担和赔偿。 6.如因服务商责任而造成延期，每超过一天按合同总价款的1‰支付采购人误期赔偿金。</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1.检验品种、项目：投标人应严格按照采购人的食品安全抽检月度计划中的品种及项目进行抽样和检验。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中标人投标文件，中标人在签订合同时须将项目单价作为合同附件，合同附件作为合同的一部分，与合同具有同等法律效力。 3.中标单位应在合同签订后接采购单位通知之日起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5.若未能在按照项目实际工作时间完成规定的义务，由此对采购单位造成的延误和一切损失，由中标单位承担和赔偿。 6.如因服务商责任而造成延期，每超过一天按合同总价款的1‰支付采购人误期赔偿金。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 2026年12月31日止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 2026年12月31日止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 2026年12月31日止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 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西安市市场监督管理局高新区分局辖区内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西安市市场监督管理局高新区分局辖区内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西安市市场监督管理局高新区分局辖区内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西安市市场监督管理局高新区分局辖区内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西安市市场监督管理局高新区分局辖区内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招标文件、投标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9月底前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剩余尾款于工作结束验收合格后支付。最终总支付金额按实际抽检的批次和检验的项目及中标人的单价据实结算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9月底前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剩余尾款于工作结束验收合格后支付。最终总支付金额按实际抽检的批次和检验的项目及中标人的单价据实结算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9月底前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剩余尾款于工作结束验收合格后支付。最终总支付金额按实际抽检的批次和检验的项目及中标人的单价据实结算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9月底前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剩余尾款于工作结束验收合格后支付。最终总支付金额按实际抽检的批次和检验的项目及中标人的单价据实结算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9月底前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剩余尾款于工作结束验收合格后支付。最终总支付金额按实际抽检的批次和检验的项目及中标人的单价据实结算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2.未按合同要求提供服务或服务质量不能满足服务要求和标准，采购人有权终止合同，并对中标人违约行为进行追究，同时按《中华人民共和国政府采购法》的有关规定进行处罚。 3.投标文件中提供的证书 CMA、证书（CATL）须在合同签订及履行期间持续有效，否则投标文件中应提供一份承诺书，承诺到期前完成续期并向采购人提供新的材料。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2.未按合同要求提供服务或服务质量不能满足服务要求和标准，采购人有权终止合同，并对中标人违约行为进行追究，同时按《中华人民共和国政府采购法》的有关规定进行处罚。 3.投标文件中提供的证书 CMA、证书（CATL）须在合同签订及履行期间持续有效，否则投标文件中应提供一份承诺书，承诺到期前完成续期并向采购人提供新的材料。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2.未按合同要求提供服务或服务质量不能满足服务要求和标准，采购人有权终止合同，并对中标人违约行为进行追究，同时按《中华人民共和国政府采购法》的有关规定进行处罚。 3.投标文件中提供的证书 CMA、证书（CATL）须在合同签订及履行期间持续有效，否则投标文件中应提供一份承诺书，承诺到期前完成续期并向采购人提供新的材料。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2.未按合同要求提供服务或服务质量不能满足服务要求和标准，采购人有权终止合同，并对中标人违约行为进行追究，同时按《中华人民共和国政府采购法》的有关规定进行处罚。 3.投标文件中提供的证书 CMA、证书（CATL）须在合同签订及履行期间持续有效，否则投标文件中应提供一份承诺书，承诺到期前完成续期并向采购人提供新的材料。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2.未按合同要求提供服务或服务质量不能满足服务要求和标准，采购人有权终止合同，并对中标人违约行为进行追究，同时按《中华人民共和国政府采购法》的有关规定进行处罚。 3.投标文件中提供的证书 CMA、证书（CATL）须在合同签订及履行期间持续有效，否则投标文件中应提供一份承诺书，承诺到期前完成续期并向采购人提供新的材料。</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由采购人负责以人民币的方式进行结算，中标人开具结算金额总价数的全额发票交采购人。检测费以银行转账方式进行支付。2.中标人在领取中标通知书时提供一正两副纸质投标文件，纸质投标文件采用书籍（胶装）方式装订成册，须编制目录、页码和书脊，在书脊处标注项目名称和项目编号，与电子投标文件一致的签字、盖章的完整版本。3.本项目采购标的对应的中小企业划分标准所属行业为其他未列明行业。4.按包号顺序评审，若同一单位同时参与多个包，且在其中一包被推荐为第一中标候选人，则该单位在后续评审中只参与打分，不再推荐为第一中标候选人，并顺延下一名为第一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开标一览表(此项填写预算金额) 标的清单(此项填写预算金额)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投标文件格式编制</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开标一览表(此项填写预算金额)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开标一览表(此项填写预算金额)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分项报价表（格式） 报价一览表（格式） 标的清单(此项填写预算金额)</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对招标文件服务内容和要求作出明确响应。</w:t>
            </w:r>
          </w:p>
        </w:tc>
        <w:tc>
          <w:tcPr>
            <w:tcW w:type="dxa" w:w="1661"/>
          </w:tcPr>
          <w:p>
            <w:pPr>
              <w:pStyle w:val="null3"/>
            </w:pPr>
            <w:r>
              <w:rPr>
                <w:rFonts w:ascii="仿宋_GB2312" w:hAnsi="仿宋_GB2312" w:cs="仿宋_GB2312" w:eastAsia="仿宋_GB2312"/>
              </w:rPr>
              <w:t>服务响应偏离表（格式）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投标文件中提供的证书CMA、证书（CATL）须在合同签订及履行期间持续有效，否则投标文件中应提供一份承诺书，承诺到期前完成续期并向采购人提供新的材料。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开标一览表(此项填写预算金额) 标的清单(此项填写预算金额)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投标文件格式编制</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开标一览表(此项填写预算金额) 分项报价表（格式）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分项报价表（格式） 报价一览表（格式） 标的清单(此项填写预算金额)</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对招标文件服务内容和要求作出明确响应。</w:t>
            </w:r>
          </w:p>
        </w:tc>
        <w:tc>
          <w:tcPr>
            <w:tcW w:type="dxa" w:w="1661"/>
          </w:tcPr>
          <w:p>
            <w:pPr>
              <w:pStyle w:val="null3"/>
            </w:pPr>
            <w:r>
              <w:rPr>
                <w:rFonts w:ascii="仿宋_GB2312" w:hAnsi="仿宋_GB2312" w:cs="仿宋_GB2312" w:eastAsia="仿宋_GB2312"/>
              </w:rPr>
              <w:t>服务响应偏离表（格式）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投标文件中提供的证书CMA、证书（CATL）须在合同签订及履行期间持续有效，否则投标文件中应提供一份承诺书，承诺到期前完成续期并向采购人提供新的材料。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承诺书（格式）</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开标一览表(此项填写预算金额) 标的清单(此项填写预算金额)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投标文件格式编制</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开标一览表(此项填写预算金额)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分项报价表（格式） 报价一览表（格式） 标的清单(此项填写预算金额)</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对招标文件服务内容和要求作出明确响应。</w:t>
            </w:r>
          </w:p>
        </w:tc>
        <w:tc>
          <w:tcPr>
            <w:tcW w:type="dxa" w:w="1661"/>
          </w:tcPr>
          <w:p>
            <w:pPr>
              <w:pStyle w:val="null3"/>
            </w:pPr>
            <w:r>
              <w:rPr>
                <w:rFonts w:ascii="仿宋_GB2312" w:hAnsi="仿宋_GB2312" w:cs="仿宋_GB2312" w:eastAsia="仿宋_GB2312"/>
              </w:rPr>
              <w:t>服务响应偏离表（格式）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投标文件中提供的证书CMA、证书（CATL）须在合同签订及履行期间持续有效，否则投标文件中应提供一份承诺书，承诺到期前完成续期并向采购人提供新的材料。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承诺书（格式）</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开标一览表(此项填写预算金额) 标的清单(此项填写预算金额)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投标文件格式编制</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开标一览表(此项填写预算金额)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分项报价表（格式） 报价一览表（格式） 标的清单(此项填写预算金额)</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对招标文件服务内容和要求作出明确响应。</w:t>
            </w:r>
          </w:p>
        </w:tc>
        <w:tc>
          <w:tcPr>
            <w:tcW w:type="dxa" w:w="1661"/>
          </w:tcPr>
          <w:p>
            <w:pPr>
              <w:pStyle w:val="null3"/>
            </w:pPr>
            <w:r>
              <w:rPr>
                <w:rFonts w:ascii="仿宋_GB2312" w:hAnsi="仿宋_GB2312" w:cs="仿宋_GB2312" w:eastAsia="仿宋_GB2312"/>
              </w:rPr>
              <w:t>服务响应偏离表（格式）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投标文件中提供的证书CMA、证书（CATL）须在合同签订及履行期间持续有效，否则投标文件中应提供一份承诺书，承诺到期前完成续期并向采购人提供新的材料。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承诺书（格式）</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开标一览表(此项填写预算金额) 标的清单(此项填写预算金额)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投标文件格式编制</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《投标人参与政府采购活动的承诺函》（格式） 中小企业声明函 检测能力覆盖响应表（格式） 承诺书（格式） 《拒绝政府采购领域商业贿赂承诺书》（格式） 商务条款响应偏离表（格式） 资格证明文件 服务响应偏离表（格式） 投标函 分项报价表（格式） 开标一览表(此项填写预算金额) 残疾人福利性单位声明函 报价一览表（格式） 标的清单(此项填写预算金额) 法定代表人授权委托书（格式）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分项报价表（格式） 报价一览表（格式） 标的清单(此项填写预算金额)</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对招标文件服务内容和要求作出明确响应。</w:t>
            </w:r>
          </w:p>
        </w:tc>
        <w:tc>
          <w:tcPr>
            <w:tcW w:type="dxa" w:w="1661"/>
          </w:tcPr>
          <w:p>
            <w:pPr>
              <w:pStyle w:val="null3"/>
            </w:pPr>
            <w:r>
              <w:rPr>
                <w:rFonts w:ascii="仿宋_GB2312" w:hAnsi="仿宋_GB2312" w:cs="仿宋_GB2312" w:eastAsia="仿宋_GB2312"/>
              </w:rPr>
              <w:t>服务响应偏离表（格式）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投标文件中提供的证书CMA、证书（CATL）须在合同签订及履行期间持续有效，否则投标文件中应提供一份承诺书，承诺到期前完成续期并向采购人提供新的材料。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承诺书（格式）</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15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投标人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评审内容：项目人员中具备中级及以上技术职称。评审标准：每提供1人计1分，满分5分，需提供人员身份证、职称证以及在本单位所缴纳的社会保险凭证证明材料复印件）。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投标人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3分；150平米≤冷库面积＜300平米，得1.5分。150平米以下，得0.5分。(投标人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投标人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投标人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投标人检测能力，包括①样品检测及时、结果准确；②计划外的采样检测需求；③参加2025年省或市级市场监督管理局组织的食品检验机构能力考核。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6分。评审内容任意一项缺项扣2分，扣完为止；评审内容任意一项有缺陷扣1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投标人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9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评审内容：投标人认证的检验项目涵盖本次所有抽检参数。（以CMA资质证书认定附表为准） 评审标准：覆盖率达100%计5分,100%＜覆盖率≥92%计4分,92%＜覆盖率≥85%计3分,覆盖率低于85%不计分。未提供不计分。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投标人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投标人公章），同一类型算一个，全部提供计8分，每少一个，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投标人具有质量管理体系认证（ISO9001或GB/T19001）、职业健康安全管理体系认证（OHSAS18001或GB/T45001或ISO45001）、环境管理体系认证（ISO14001或GB/T24001）评审标准：有一项有效的认证证书计1分，满分3分，提供证明材料复印件。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2024年01月01日至今同类（抽检类）项目业绩（要求不同的采购人），投标文件中附有其业绩证明材料，业绩以合同为依据，每提供一个计1分，满分3分。（注：1、响应文件中提供复印件加盖投标人公章；2、业绩以合同签订时间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报价分（以单价报价合计为准）</w:t>
            </w:r>
          </w:p>
        </w:tc>
        <w:tc>
          <w:tcPr>
            <w:tcW w:type="dxa" w:w="2492"/>
          </w:tcPr>
          <w:p>
            <w:pPr>
              <w:pStyle w:val="null3"/>
            </w:pPr>
            <w:r>
              <w:rPr>
                <w:rFonts w:ascii="仿宋_GB2312" w:hAnsi="仿宋_GB2312" w:cs="仿宋_GB2312" w:eastAsia="仿宋_GB2312"/>
              </w:rPr>
              <w:t>按照财政部《政府采购货物和服务招标投标管理办法》（财政部令第87 号）的有关规定：价格分采用低价优先法计算，即满足招标文件要求且投标价格最低的投标报价为评标基准价，其价格分为满分。其他投标人的价格分统一按照下列公式计算：投标报价得分=（评标基准价/投标报价）×价格权值（即 10%） ×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15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投标人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评审内容：项目人员中具备中级及以上技术职称。评审标准：每提供1人计1分，满分5分，需提供人员身份证、职称证以及在本单位所缴纳的社会保险凭证证明材料复印件）。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投标人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3分；150平米≤冷库面积＜300平米，得1.5分。150平米以下，得0.5分。(投标人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投标人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投标人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投标人检测能力，包括①样品检测及时、结果准确；②计划外的采样检测需求；③参加2025年省或市级市场监督管理局组织的食品检验机构能力考核。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6分。评审内容任意一项缺项扣2分，扣完为止；评审内容任意一项有缺陷扣1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投标人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9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评审内容：投标人认证的检验项目涵盖本次所有抽检参数。（以CMA资质证书认定附表为准） 评审标准：覆盖率达100%计5分,100%＜覆盖率≥92%计4分,92%＜覆盖率≥85%计3分,覆盖率低于85%不计分。未提供不计分。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投标人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投标人公章），同一类型算一个，全部提供计8分，每少一个，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投标人具有质量管理体系认证（ISO9001或GB/T19001）、职业健康安全管理体系认证（OHSAS18001或GB/T45001或ISO45001）、环境管理体系认证（ISO14001或GB/T24001）评审标准：有一项有效的认证证书计1分，满分3分，提供证明材料复印件。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2024年01月01日至今同类（抽检类）项目业绩（要求不同的采购人），投标文件中附有其业绩证明材料，业绩以合同为依据，每提供一个计1分，满分3分。（注：1、响应文件中提供复印件加盖投标人公章；2、业绩以合同签订时间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报价分（以单价报价合计为准）</w:t>
            </w:r>
          </w:p>
        </w:tc>
        <w:tc>
          <w:tcPr>
            <w:tcW w:type="dxa" w:w="2492"/>
          </w:tcPr>
          <w:p>
            <w:pPr>
              <w:pStyle w:val="null3"/>
            </w:pPr>
            <w:r>
              <w:rPr>
                <w:rFonts w:ascii="仿宋_GB2312" w:hAnsi="仿宋_GB2312" w:cs="仿宋_GB2312" w:eastAsia="仿宋_GB2312"/>
              </w:rPr>
              <w:t>按照财政部《政府采购货物和服务招标投标管理办法》（财政部令第87 号）的有关规定：价格分采用低价优先法计算，即满足招标文件要求且投标价格最低的投标报价为评标基准价，其价格分为满分。其他投标人的价格分统一按照下列公式计算：投标报价得分=（评标基准价/投标报价）×价格权值（即 10%） ×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15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投标人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评审内容：项目人员中具备中级及以上技术职称。评审标准：每提供1人计1分，满分5分，需提供人员身份证、职称证以及在本单位所缴纳的社会保险凭证证明材料复印件）。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投标人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3分；150平米≤冷库面积＜300平米，得1.5分。150平米以下，得0.5分。(投标人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投标人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投标人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投标人检测能力，包括①样品检测及时、结果准确；②计划外的采样检测需求；③参加2025年省或市级市场监督管理局组织的食品检验机构能力考核。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6分。评审内容任意一项缺项扣2分，扣完为止；评审内容任意一项有缺陷扣1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投标人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9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评审内容：投标人认证的检验项目涵盖本次所有抽检参数。（以CMA资质证书认定附表为准） 评审标准：覆盖率达100%计5分,100%＜覆盖率≥92%计4分,92%＜覆盖率≥85%计3分,覆盖率低于85%不计分。未提供不计分。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投标人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投标人公章），同一类型算一个，全部提供计8分，每少一个，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投标人具有质量管理体系认证（ISO9001或GB/T19001）、职业健康安全管理体系认证（OHSAS18001或GB/T45001或ISO45001）、环境管理体系认证（ISO14001或GB/T24001）评审标准：有一项有效的认证证书计1分，满分3分，提供证明材料复印件。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2024年01月01日至今同类（抽检类）项目业绩（要求不同的采购人），投标文件中附有其业绩证明材料，业绩以合同为依据，每提供一个计1分，满分3分。（注：1、响应文件中提供复印件加盖投标人公章；2、业绩以合同签订时间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报价分（以单价报价合计为准）</w:t>
            </w:r>
          </w:p>
        </w:tc>
        <w:tc>
          <w:tcPr>
            <w:tcW w:type="dxa" w:w="2492"/>
          </w:tcPr>
          <w:p>
            <w:pPr>
              <w:pStyle w:val="null3"/>
            </w:pPr>
            <w:r>
              <w:rPr>
                <w:rFonts w:ascii="仿宋_GB2312" w:hAnsi="仿宋_GB2312" w:cs="仿宋_GB2312" w:eastAsia="仿宋_GB2312"/>
              </w:rPr>
              <w:t>按照财政部《政府采购货物和服务招标投标管理办法》（财政部令第87 号）的有关规定：价格分采用低价优先法计算，即满足招标文件要求且投标价格最低的投标报价为评标基准价，其价格分为满分。其他投标人的价格分统一按照下列公式计算：投标报价得分=（评标基准价/投标报价）×价格权值（即 10%） ×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15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投标人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评审内容：项目人员中具备中级及以上技术职称。评审标准：每提供1人计1分，满分5分，需提供人员身份证、职称证以及在本单位所缴纳的社会保险凭证证明材料复印件）。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投标人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3分；150平米≤冷库面积＜300平米，得1.5分。150平米以下，得0.5分。(投标人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投标人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投标人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投标人检测能力，包括①样品检测及时、结果准确；②计划外的采样检测需求；③参加2025年省或市级市场监督管理局组织的食品检验机构能力考核。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6分。评审内容任意一项缺项扣2分，扣完为止；评审内容任意一项有缺陷扣1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投标人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9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评审内容：投标人认证的检验项目涵盖本次所有抽检参数。（以CMA资质证书认定附表为准） 评审标准：覆盖率达100%计5分,100%＜覆盖率≥92%计4分,92%＜覆盖率≥85%计3分,覆盖率低于85%不计分。未提供不计分。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投标人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投标人公章），同一类型算一个，全部提供计8分，每少一个，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投标人具有质量管理体系认证（ISO9001或GB/T19001）、职业健康安全管理体系认证（OHSAS18001或GB/T45001或ISO45001）、环境管理体系认证（ISO14001或GB/T24001）评审标准：有一项有效的认证证书计1分，满分3分，提供证明材料复印件。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2024年01月01日至今同类（抽检类）项目业绩（要求不同的采购人），投标文件中附有其业绩证明材料，业绩以合同为依据，每提供一个计1分，满分3分。（注：1、响应文件中提供复印件加盖投标人公章；2、业绩以合同签订时间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报价分（以单价报价合计为准）</w:t>
            </w:r>
          </w:p>
        </w:tc>
        <w:tc>
          <w:tcPr>
            <w:tcW w:type="dxa" w:w="2492"/>
          </w:tcPr>
          <w:p>
            <w:pPr>
              <w:pStyle w:val="null3"/>
            </w:pPr>
            <w:r>
              <w:rPr>
                <w:rFonts w:ascii="仿宋_GB2312" w:hAnsi="仿宋_GB2312" w:cs="仿宋_GB2312" w:eastAsia="仿宋_GB2312"/>
              </w:rPr>
              <w:t>按照财政部《政府采购货物和服务招标投标管理办法》（财政部令第87 号）的有关规定：价格分采用低价优先法计算，即满足招标文件要求且投标价格最低的投标报价为评标基准价，其价格分为满分。其他投标人的价格分统一按照下列公式计算：投标报价得分=（评标基准价/投标报价）×价格权值（即 10%） ×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15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投标人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评审内容：项目人员中具备中级及以上技术职称。评审标准：每提供1人计1分，满分5分，需提供人员身份证、职称证以及在本单位所缴纳的社会保险凭证证明材料复印件）。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投标人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3分；150平米≤冷库面积＜300平米，得1.5分。150平米以下，得0.5分。(投标人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投标人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投标人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投标人检测能力，包括①样品检测及时、结果准确；②计划外的采样检测需求；③参加2025年省或市级市场监督管理局组织的食品检验机构能力考核。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6分。评审内容任意一项缺项扣2分，扣完为止；评审内容任意一项有缺陷扣1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投标人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9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评审内容：投标人认证的检验项目涵盖本次所有抽检参数。（以CMA资质证书认定附表为准） 评审标准：覆盖率达100%计5分,100%＜覆盖率≥92%计4分,92%＜覆盖率≥85%计3分,覆盖率低于85%不计分。未提供不计分。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投标人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投标人公章），同一类型算一个，全部提供计8分，每少一个，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投标人具有质量管理体系认证（ISO9001或GB/T19001）、职业健康安全管理体系认证（OHSAS18001或GB/T45001或ISO45001）、环境管理体系认证（ISO14001或GB/T24001）评审标准：有一项有效的认证证书计1分，满分3分，提供证明材料复印件。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2024年01月01日至今同类（抽检类）项目业绩（要求不同的采购人），投标文件中附有其业绩证明材料，业绩以合同为依据，每提供一个计1分，满分3分。（注：1、响应文件中提供复印件加盖投标人公章；2、业绩以合同签订时间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报价分（以单价报价合计为准）</w:t>
            </w:r>
          </w:p>
        </w:tc>
        <w:tc>
          <w:tcPr>
            <w:tcW w:type="dxa" w:w="2492"/>
          </w:tcPr>
          <w:p>
            <w:pPr>
              <w:pStyle w:val="null3"/>
            </w:pPr>
            <w:r>
              <w:rPr>
                <w:rFonts w:ascii="仿宋_GB2312" w:hAnsi="仿宋_GB2312" w:cs="仿宋_GB2312" w:eastAsia="仿宋_GB2312"/>
              </w:rPr>
              <w:t>按照财政部《政府采购货物和服务招标投标管理办法》（财政部令第87 号）的有关规定：价格分采用低价优先法计算，即满足招标文件要求且投标价格最低的投标报价为评标基准价，其价格分为满分。其他投标人的价格分统一按照下列公式计算：投标报价得分=（评标基准价/投标报价）×价格权值（即 10%） ×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详见附件：开标一览表(此项填写预算金额)</w:t>
      </w:r>
    </w:p>
    <w:p>
      <w:pPr>
        <w:pStyle w:val="null3"/>
        <w:ind w:firstLine="960"/>
      </w:pPr>
      <w:r>
        <w:rPr>
          <w:rFonts w:ascii="仿宋_GB2312" w:hAnsi="仿宋_GB2312" w:cs="仿宋_GB2312" w:eastAsia="仿宋_GB2312"/>
        </w:rPr>
        <w:t>详见附件：标的清单(此项填写预算金额)</w:t>
      </w:r>
    </w:p>
    <w:p>
      <w:pPr>
        <w:pStyle w:val="null3"/>
        <w:ind w:firstLine="960"/>
      </w:pPr>
      <w:r>
        <w:rPr>
          <w:rFonts w:ascii="仿宋_GB2312" w:hAnsi="仿宋_GB2312" w:cs="仿宋_GB2312" w:eastAsia="仿宋_GB2312"/>
        </w:rPr>
        <w:t>详见附件：报价一览表（格式）</w:t>
      </w:r>
    </w:p>
    <w:p>
      <w:pPr>
        <w:pStyle w:val="null3"/>
        <w:ind w:firstLine="960"/>
      </w:pPr>
      <w:r>
        <w:rPr>
          <w:rFonts w:ascii="仿宋_GB2312" w:hAnsi="仿宋_GB2312" w:cs="仿宋_GB2312" w:eastAsia="仿宋_GB2312"/>
        </w:rPr>
        <w:t>详见附件：分项报价表（格式）</w:t>
      </w:r>
    </w:p>
    <w:p>
      <w:pPr>
        <w:pStyle w:val="null3"/>
        <w:ind w:firstLine="960"/>
      </w:pPr>
      <w:r>
        <w:rPr>
          <w:rFonts w:ascii="仿宋_GB2312" w:hAnsi="仿宋_GB2312" w:cs="仿宋_GB2312" w:eastAsia="仿宋_GB2312"/>
        </w:rPr>
        <w:t>详见附件：服务响应偏离表（格式）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详见附件：承诺书（格式）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详见附件：检测能力覆盖响应表（格式）</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详见附件：《投标人参与政府采购活动的承诺函》（格式）</w:t>
      </w:r>
    </w:p>
    <w:p>
      <w:pPr>
        <w:pStyle w:val="null3"/>
        <w:ind w:firstLine="960"/>
      </w:pPr>
      <w:r>
        <w:rPr>
          <w:rFonts w:ascii="仿宋_GB2312" w:hAnsi="仿宋_GB2312" w:cs="仿宋_GB2312" w:eastAsia="仿宋_GB2312"/>
        </w:rPr>
        <w:t>详见附件：《拒绝政府采购领域商业贿赂承诺书》（格式）</w:t>
      </w:r>
    </w:p>
    <w:p>
      <w:pPr>
        <w:pStyle w:val="null3"/>
        <w:ind w:firstLine="960"/>
      </w:pPr>
      <w:r>
        <w:rPr>
          <w:rFonts w:ascii="仿宋_GB2312" w:hAnsi="仿宋_GB2312" w:cs="仿宋_GB2312" w:eastAsia="仿宋_GB2312"/>
        </w:rPr>
        <w:t>详见附件：投标人认为有必要补充说明的事宜（若有）</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详见附件：开标一览表(此项填写预算金额)</w:t>
      </w:r>
    </w:p>
    <w:p>
      <w:pPr>
        <w:pStyle w:val="null3"/>
        <w:ind w:firstLine="960"/>
      </w:pPr>
      <w:r>
        <w:rPr>
          <w:rFonts w:ascii="仿宋_GB2312" w:hAnsi="仿宋_GB2312" w:cs="仿宋_GB2312" w:eastAsia="仿宋_GB2312"/>
        </w:rPr>
        <w:t>详见附件：标的清单(此项填写预算金额)</w:t>
      </w:r>
    </w:p>
    <w:p>
      <w:pPr>
        <w:pStyle w:val="null3"/>
        <w:ind w:firstLine="960"/>
      </w:pPr>
      <w:r>
        <w:rPr>
          <w:rFonts w:ascii="仿宋_GB2312" w:hAnsi="仿宋_GB2312" w:cs="仿宋_GB2312" w:eastAsia="仿宋_GB2312"/>
        </w:rPr>
        <w:t>详见附件：报价一览表（格式）</w:t>
      </w:r>
    </w:p>
    <w:p>
      <w:pPr>
        <w:pStyle w:val="null3"/>
        <w:ind w:firstLine="960"/>
      </w:pPr>
      <w:r>
        <w:rPr>
          <w:rFonts w:ascii="仿宋_GB2312" w:hAnsi="仿宋_GB2312" w:cs="仿宋_GB2312" w:eastAsia="仿宋_GB2312"/>
        </w:rPr>
        <w:t>详见附件：分项报价表（格式）</w:t>
      </w:r>
    </w:p>
    <w:p>
      <w:pPr>
        <w:pStyle w:val="null3"/>
        <w:ind w:firstLine="960"/>
      </w:pPr>
      <w:r>
        <w:rPr>
          <w:rFonts w:ascii="仿宋_GB2312" w:hAnsi="仿宋_GB2312" w:cs="仿宋_GB2312" w:eastAsia="仿宋_GB2312"/>
        </w:rPr>
        <w:t>详见附件：服务响应偏离表（格式）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详见附件：承诺书（格式）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详见附件：检测能力覆盖响应表（格式）</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详见附件：《投标人参与政府采购活动的承诺函》（格式）</w:t>
      </w:r>
    </w:p>
    <w:p>
      <w:pPr>
        <w:pStyle w:val="null3"/>
        <w:ind w:firstLine="960"/>
      </w:pPr>
      <w:r>
        <w:rPr>
          <w:rFonts w:ascii="仿宋_GB2312" w:hAnsi="仿宋_GB2312" w:cs="仿宋_GB2312" w:eastAsia="仿宋_GB2312"/>
        </w:rPr>
        <w:t>详见附件：《拒绝政府采购领域商业贿赂承诺书》（格式）</w:t>
      </w:r>
    </w:p>
    <w:p>
      <w:pPr>
        <w:pStyle w:val="null3"/>
        <w:ind w:firstLine="960"/>
      </w:pPr>
      <w:r>
        <w:rPr>
          <w:rFonts w:ascii="仿宋_GB2312" w:hAnsi="仿宋_GB2312" w:cs="仿宋_GB2312" w:eastAsia="仿宋_GB2312"/>
        </w:rPr>
        <w:t>详见附件：投标人认为有必要补充说明的事宜（若有）</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详见附件：开标一览表(此项填写预算金额)</w:t>
      </w:r>
    </w:p>
    <w:p>
      <w:pPr>
        <w:pStyle w:val="null3"/>
        <w:ind w:firstLine="960"/>
      </w:pPr>
      <w:r>
        <w:rPr>
          <w:rFonts w:ascii="仿宋_GB2312" w:hAnsi="仿宋_GB2312" w:cs="仿宋_GB2312" w:eastAsia="仿宋_GB2312"/>
        </w:rPr>
        <w:t>详见附件：标的清单(此项填写预算金额)</w:t>
      </w:r>
    </w:p>
    <w:p>
      <w:pPr>
        <w:pStyle w:val="null3"/>
        <w:ind w:firstLine="960"/>
      </w:pPr>
      <w:r>
        <w:rPr>
          <w:rFonts w:ascii="仿宋_GB2312" w:hAnsi="仿宋_GB2312" w:cs="仿宋_GB2312" w:eastAsia="仿宋_GB2312"/>
        </w:rPr>
        <w:t>详见附件：报价一览表（格式）</w:t>
      </w:r>
    </w:p>
    <w:p>
      <w:pPr>
        <w:pStyle w:val="null3"/>
        <w:ind w:firstLine="960"/>
      </w:pPr>
      <w:r>
        <w:rPr>
          <w:rFonts w:ascii="仿宋_GB2312" w:hAnsi="仿宋_GB2312" w:cs="仿宋_GB2312" w:eastAsia="仿宋_GB2312"/>
        </w:rPr>
        <w:t>详见附件：分项报价表（格式）</w:t>
      </w:r>
    </w:p>
    <w:p>
      <w:pPr>
        <w:pStyle w:val="null3"/>
        <w:ind w:firstLine="960"/>
      </w:pPr>
      <w:r>
        <w:rPr>
          <w:rFonts w:ascii="仿宋_GB2312" w:hAnsi="仿宋_GB2312" w:cs="仿宋_GB2312" w:eastAsia="仿宋_GB2312"/>
        </w:rPr>
        <w:t>详见附件：服务响应偏离表（格式）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详见附件：承诺书（格式）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详见附件：检测能力覆盖响应表（格式）</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详见附件：《投标人参与政府采购活动的承诺函》（格式）</w:t>
      </w:r>
    </w:p>
    <w:p>
      <w:pPr>
        <w:pStyle w:val="null3"/>
        <w:ind w:firstLine="960"/>
      </w:pPr>
      <w:r>
        <w:rPr>
          <w:rFonts w:ascii="仿宋_GB2312" w:hAnsi="仿宋_GB2312" w:cs="仿宋_GB2312" w:eastAsia="仿宋_GB2312"/>
        </w:rPr>
        <w:t>详见附件：《拒绝政府采购领域商业贿赂承诺书》（格式）</w:t>
      </w:r>
    </w:p>
    <w:p>
      <w:pPr>
        <w:pStyle w:val="null3"/>
        <w:ind w:firstLine="960"/>
      </w:pPr>
      <w:r>
        <w:rPr>
          <w:rFonts w:ascii="仿宋_GB2312" w:hAnsi="仿宋_GB2312" w:cs="仿宋_GB2312" w:eastAsia="仿宋_GB2312"/>
        </w:rPr>
        <w:t>详见附件：投标人认为有必要补充说明的事宜（若有）</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详见附件：开标一览表(此项填写预算金额)</w:t>
      </w:r>
    </w:p>
    <w:p>
      <w:pPr>
        <w:pStyle w:val="null3"/>
        <w:ind w:firstLine="960"/>
      </w:pPr>
      <w:r>
        <w:rPr>
          <w:rFonts w:ascii="仿宋_GB2312" w:hAnsi="仿宋_GB2312" w:cs="仿宋_GB2312" w:eastAsia="仿宋_GB2312"/>
        </w:rPr>
        <w:t>详见附件：标的清单(此项填写预算金额)</w:t>
      </w:r>
    </w:p>
    <w:p>
      <w:pPr>
        <w:pStyle w:val="null3"/>
        <w:ind w:firstLine="960"/>
      </w:pPr>
      <w:r>
        <w:rPr>
          <w:rFonts w:ascii="仿宋_GB2312" w:hAnsi="仿宋_GB2312" w:cs="仿宋_GB2312" w:eastAsia="仿宋_GB2312"/>
        </w:rPr>
        <w:t>详见附件：报价一览表（格式）</w:t>
      </w:r>
    </w:p>
    <w:p>
      <w:pPr>
        <w:pStyle w:val="null3"/>
        <w:ind w:firstLine="960"/>
      </w:pPr>
      <w:r>
        <w:rPr>
          <w:rFonts w:ascii="仿宋_GB2312" w:hAnsi="仿宋_GB2312" w:cs="仿宋_GB2312" w:eastAsia="仿宋_GB2312"/>
        </w:rPr>
        <w:t>详见附件：分项报价表（格式）</w:t>
      </w:r>
    </w:p>
    <w:p>
      <w:pPr>
        <w:pStyle w:val="null3"/>
        <w:ind w:firstLine="960"/>
      </w:pPr>
      <w:r>
        <w:rPr>
          <w:rFonts w:ascii="仿宋_GB2312" w:hAnsi="仿宋_GB2312" w:cs="仿宋_GB2312" w:eastAsia="仿宋_GB2312"/>
        </w:rPr>
        <w:t>详见附件：服务响应偏离表（格式）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详见附件：承诺书（格式）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详见附件：检测能力覆盖响应表（格式）</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详见附件：《投标人参与政府采购活动的承诺函》（格式）</w:t>
      </w:r>
    </w:p>
    <w:p>
      <w:pPr>
        <w:pStyle w:val="null3"/>
        <w:ind w:firstLine="960"/>
      </w:pPr>
      <w:r>
        <w:rPr>
          <w:rFonts w:ascii="仿宋_GB2312" w:hAnsi="仿宋_GB2312" w:cs="仿宋_GB2312" w:eastAsia="仿宋_GB2312"/>
        </w:rPr>
        <w:t>详见附件：《拒绝政府采购领域商业贿赂承诺书》（格式）</w:t>
      </w:r>
    </w:p>
    <w:p>
      <w:pPr>
        <w:pStyle w:val="null3"/>
        <w:ind w:firstLine="960"/>
      </w:pPr>
      <w:r>
        <w:rPr>
          <w:rFonts w:ascii="仿宋_GB2312" w:hAnsi="仿宋_GB2312" w:cs="仿宋_GB2312" w:eastAsia="仿宋_GB2312"/>
        </w:rPr>
        <w:t>详见附件：投标人认为有必要补充说明的事宜（若有）</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详见附件：开标一览表(此项填写预算金额)</w:t>
      </w:r>
    </w:p>
    <w:p>
      <w:pPr>
        <w:pStyle w:val="null3"/>
        <w:ind w:firstLine="960"/>
      </w:pPr>
      <w:r>
        <w:rPr>
          <w:rFonts w:ascii="仿宋_GB2312" w:hAnsi="仿宋_GB2312" w:cs="仿宋_GB2312" w:eastAsia="仿宋_GB2312"/>
        </w:rPr>
        <w:t>详见附件：标的清单(此项填写预算金额)</w:t>
      </w:r>
    </w:p>
    <w:p>
      <w:pPr>
        <w:pStyle w:val="null3"/>
        <w:ind w:firstLine="960"/>
      </w:pPr>
      <w:r>
        <w:rPr>
          <w:rFonts w:ascii="仿宋_GB2312" w:hAnsi="仿宋_GB2312" w:cs="仿宋_GB2312" w:eastAsia="仿宋_GB2312"/>
        </w:rPr>
        <w:t>详见附件：报价一览表（格式）</w:t>
      </w:r>
    </w:p>
    <w:p>
      <w:pPr>
        <w:pStyle w:val="null3"/>
        <w:ind w:firstLine="960"/>
      </w:pPr>
      <w:r>
        <w:rPr>
          <w:rFonts w:ascii="仿宋_GB2312" w:hAnsi="仿宋_GB2312" w:cs="仿宋_GB2312" w:eastAsia="仿宋_GB2312"/>
        </w:rPr>
        <w:t>详见附件：分项报价表（格式）</w:t>
      </w:r>
    </w:p>
    <w:p>
      <w:pPr>
        <w:pStyle w:val="null3"/>
        <w:ind w:firstLine="960"/>
      </w:pPr>
      <w:r>
        <w:rPr>
          <w:rFonts w:ascii="仿宋_GB2312" w:hAnsi="仿宋_GB2312" w:cs="仿宋_GB2312" w:eastAsia="仿宋_GB2312"/>
        </w:rPr>
        <w:t>详见附件：服务响应偏离表（格式）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详见附件：承诺书（格式）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详见附件：检测能力覆盖响应表（格式）</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详见附件：《投标人参与政府采购活动的承诺函》（格式）</w:t>
      </w:r>
    </w:p>
    <w:p>
      <w:pPr>
        <w:pStyle w:val="null3"/>
        <w:ind w:firstLine="960"/>
      </w:pPr>
      <w:r>
        <w:rPr>
          <w:rFonts w:ascii="仿宋_GB2312" w:hAnsi="仿宋_GB2312" w:cs="仿宋_GB2312" w:eastAsia="仿宋_GB2312"/>
        </w:rPr>
        <w:t>详见附件：《拒绝政府采购领域商业贿赂承诺书》（格式）</w:t>
      </w:r>
    </w:p>
    <w:p>
      <w:pPr>
        <w:pStyle w:val="null3"/>
        <w:ind w:firstLine="960"/>
      </w:pPr>
      <w:r>
        <w:rPr>
          <w:rFonts w:ascii="仿宋_GB2312" w:hAnsi="仿宋_GB2312" w:cs="仿宋_GB2312" w:eastAsia="仿宋_GB2312"/>
        </w:rPr>
        <w:t>详见附件：投标人认为有必要补充说明的事宜（若有）</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