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D5B63">
      <w:pPr>
        <w:pStyle w:val="10"/>
        <w:jc w:val="center"/>
        <w:outlineLvl w:val="1"/>
        <w:rPr>
          <w:rFonts w:hint="eastAsia" w:eastAsiaTheme="minorEastAsia"/>
          <w:highlight w:val="none"/>
          <w:lang w:eastAsia="zh-CN"/>
        </w:rPr>
      </w:pPr>
      <w:r>
        <w:rPr>
          <w:b/>
          <w:sz w:val="36"/>
          <w:highlight w:val="none"/>
        </w:rPr>
        <w:t>拟签订采购</w:t>
      </w:r>
      <w:bookmarkStart w:id="0" w:name="_GoBack"/>
      <w:r>
        <w:rPr>
          <w:b/>
          <w:sz w:val="36"/>
          <w:highlight w:val="none"/>
        </w:rPr>
        <w:t>合同文本</w:t>
      </w:r>
      <w:bookmarkEnd w:id="0"/>
    </w:p>
    <w:p w14:paraId="5B781CE0">
      <w:pPr>
        <w:rPr>
          <w:rFonts w:hint="eastAsia"/>
          <w:lang w:val="en-US" w:eastAsia="zh-Hans"/>
        </w:rPr>
      </w:pPr>
    </w:p>
    <w:p w14:paraId="0B6C1F43">
      <w:pPr>
        <w:pStyle w:val="5"/>
        <w:bidi w:val="0"/>
        <w:rPr>
          <w:rFonts w:hint="eastAsia"/>
          <w:b/>
          <w:bCs/>
          <w:highlight w:val="none"/>
          <w:lang w:eastAsia="zh-CN"/>
        </w:rPr>
      </w:pPr>
      <w:r>
        <w:rPr>
          <w:rFonts w:hint="eastAsia"/>
          <w:b/>
          <w:bCs/>
          <w:highlight w:val="none"/>
        </w:rPr>
        <w:t>本合同仅为参考格式,签订合同时甲方有权对具体合同条款做出修改</w:t>
      </w:r>
      <w:r>
        <w:rPr>
          <w:rFonts w:hint="eastAsia"/>
          <w:b/>
          <w:bCs/>
          <w:highlight w:val="none"/>
          <w:lang w:eastAsia="zh-CN"/>
        </w:rPr>
        <w:t>。</w:t>
      </w:r>
    </w:p>
    <w:p w14:paraId="720FC1C5">
      <w:pPr>
        <w:spacing w:line="52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甲方（采购人）：</w:t>
      </w:r>
      <w:r>
        <w:rPr>
          <w:rFonts w:hint="eastAsia" w:ascii="宋体" w:hAnsi="宋体" w:eastAsia="宋体" w:cs="宋体"/>
          <w:sz w:val="24"/>
          <w:szCs w:val="24"/>
          <w:highlight w:val="none"/>
          <w:lang w:val="en-US" w:eastAsia="zh-CN"/>
        </w:rPr>
        <w:t xml:space="preserve">               </w:t>
      </w:r>
    </w:p>
    <w:p w14:paraId="432624C4">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乙方（中标人）：               </w:t>
      </w:r>
    </w:p>
    <w:p w14:paraId="6A9BF477">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)依据《中华人民共和国民法典》《中华人民共和国政府采购法》，经双方协商按下述条款和条件签署本合同。</w:t>
      </w:r>
    </w:p>
    <w:p w14:paraId="301755D1">
      <w:pPr>
        <w:spacing w:line="5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一、合同价款</w:t>
      </w:r>
    </w:p>
    <w:p w14:paraId="18F9A22D">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（1）合同总价款为</w:t>
      </w:r>
      <w:r>
        <w:rPr>
          <w:rFonts w:hint="eastAsia" w:ascii="宋体" w:hAnsi="宋体" w:eastAsia="宋体" w:cs="宋体"/>
          <w:sz w:val="24"/>
          <w:szCs w:val="24"/>
          <w:highlight w:val="none"/>
          <w:u w:val="single"/>
        </w:rPr>
        <w:t>人民币（大写）        （￥      ）。</w:t>
      </w:r>
    </w:p>
    <w:p w14:paraId="3BE4D8FE">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（2）合同总价即成交价，</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提供货物（服务）所发生的一切费用（包括增值税等相关税费）等都已包含于合同价款中。</w:t>
      </w:r>
    </w:p>
    <w:p w14:paraId="6967E396">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（3）合同总价一次性包死，不受市场价格变化因素的影响。</w:t>
      </w:r>
    </w:p>
    <w:p w14:paraId="11C129AD">
      <w:pPr>
        <w:spacing w:line="520" w:lineRule="exact"/>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二、款项结算</w:t>
      </w:r>
    </w:p>
    <w:p w14:paraId="0A57B16C">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1、付款方式：</w:t>
      </w:r>
      <w:r>
        <w:rPr>
          <w:rFonts w:hint="eastAsia" w:ascii="宋体" w:hAnsi="宋体" w:eastAsia="宋体" w:cs="宋体"/>
          <w:b/>
          <w:bCs/>
          <w:sz w:val="24"/>
          <w:szCs w:val="24"/>
          <w:highlight w:val="none"/>
          <w:u w:val="single"/>
        </w:rPr>
        <w:t xml:space="preserve">                                  </w:t>
      </w:r>
      <w:r>
        <w:rPr>
          <w:rFonts w:hint="eastAsia" w:ascii="宋体" w:hAnsi="宋体" w:eastAsia="宋体" w:cs="宋体"/>
          <w:sz w:val="24"/>
          <w:szCs w:val="24"/>
          <w:highlight w:val="none"/>
        </w:rPr>
        <w:t>。</w:t>
      </w:r>
    </w:p>
    <w:p w14:paraId="7EA9CC09">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2、支付方式：银行转帐。</w:t>
      </w:r>
    </w:p>
    <w:p w14:paraId="1350933F">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3、结算方式：</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开具</w:t>
      </w:r>
      <w:r>
        <w:rPr>
          <w:rFonts w:hint="eastAsia" w:ascii="宋体" w:hAnsi="宋体" w:eastAsia="宋体" w:cs="宋体"/>
          <w:sz w:val="24"/>
          <w:szCs w:val="24"/>
          <w:highlight w:val="none"/>
          <w:lang w:val="zh-CN"/>
        </w:rPr>
        <w:t>等额有效</w:t>
      </w:r>
      <w:r>
        <w:rPr>
          <w:rFonts w:hint="eastAsia" w:ascii="宋体" w:hAnsi="宋体" w:eastAsia="宋体" w:cs="宋体"/>
          <w:sz w:val="24"/>
          <w:szCs w:val="24"/>
          <w:highlight w:val="none"/>
        </w:rPr>
        <w:t>发票给</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w:t>
      </w:r>
    </w:p>
    <w:p w14:paraId="4617F8CF">
      <w:pPr>
        <w:spacing w:line="5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三、甲方的权利与义务</w:t>
      </w:r>
    </w:p>
    <w:p w14:paraId="05C4C5C1">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40B95FA">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2、负责检查监督乙方管理工作的实施及制度的执行情况。</w:t>
      </w:r>
    </w:p>
    <w:p w14:paraId="0DF36B34">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3、根据本合同规定，按时向乙方支付应付服务费用。</w:t>
      </w:r>
    </w:p>
    <w:p w14:paraId="3CB52AE2">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4、国家法律、法规所规定由甲方承担的其它责任。</w:t>
      </w:r>
    </w:p>
    <w:p w14:paraId="3ED0370B">
      <w:pPr>
        <w:spacing w:line="5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四、乙方的权利和义务</w:t>
      </w:r>
    </w:p>
    <w:p w14:paraId="37217BD2">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1、对本合同规定的委托服务范围内的项目享有管理权及服务义务。</w:t>
      </w:r>
    </w:p>
    <w:p w14:paraId="34B03ACE">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2、根据本合同的规定向甲方收取相关服务费用，并有权在本项目管理范围内管理及合理使用。</w:t>
      </w:r>
    </w:p>
    <w:p w14:paraId="354BFF54">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3、及时向甲方通告本项目服务范围内有关服务的重大事项，及时配合处理投诉。</w:t>
      </w:r>
    </w:p>
    <w:p w14:paraId="53EA6459">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4、接受项目行业管理部门及政府有关部门的指导，接受甲方的监督。</w:t>
      </w:r>
    </w:p>
    <w:p w14:paraId="666D7DDB">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5、国家法律、法规所规定由乙方承担的其它责任。</w:t>
      </w:r>
    </w:p>
    <w:p w14:paraId="6F123F4D">
      <w:pPr>
        <w:spacing w:line="5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五、实施要求</w:t>
      </w:r>
    </w:p>
    <w:p w14:paraId="30A84C47">
      <w:pPr>
        <w:spacing w:line="52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1、服务期：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425956A2">
      <w:pPr>
        <w:spacing w:line="52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default"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eastAsia="zh-CN"/>
        </w:rPr>
        <w:t>合同</w:t>
      </w:r>
      <w:r>
        <w:rPr>
          <w:rFonts w:hint="default" w:ascii="宋体" w:hAnsi="宋体" w:eastAsia="宋体" w:cs="宋体"/>
          <w:sz w:val="24"/>
          <w:szCs w:val="24"/>
          <w:highlight w:val="none"/>
          <w:lang w:val="en-US" w:eastAsia="zh-CN"/>
        </w:rPr>
        <w:t>中采购的“课程资源”用于西安开放大学所属的培训平台和陕西省人力资源和社会保障厅所属的陕西省专业技术人员继续教育网等（以下简称甲方平台），并须以用户名口令的认证方式向甲方平台学员教学开放使用。</w:t>
      </w:r>
    </w:p>
    <w:p w14:paraId="7888438C">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、验收依据：</w:t>
      </w:r>
    </w:p>
    <w:p w14:paraId="5C442A19">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（1）本合同及附件文本；</w:t>
      </w:r>
    </w:p>
    <w:p w14:paraId="58A534BA">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（2）国家相应的标准、规范；</w:t>
      </w:r>
    </w:p>
    <w:p w14:paraId="155B256A">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（3）磋商文件、响应文件、澄清表（函）。</w:t>
      </w:r>
    </w:p>
    <w:p w14:paraId="59064477">
      <w:pPr>
        <w:spacing w:line="5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六、违约责任</w:t>
      </w:r>
    </w:p>
    <w:p w14:paraId="00903DEF">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1、按《民法典》中的相关条款执行。</w:t>
      </w:r>
    </w:p>
    <w:p w14:paraId="043A7BB8">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2、除本合同约定，合同一经签订，不得擅自变更、中止或者终止合同。对确需变更、调整或者中止、终止合同的，应按规定履行相应的手续。</w:t>
      </w:r>
    </w:p>
    <w:p w14:paraId="3C19F82C">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3、任何一方因不可抗力原因不能履行协议时，应尽快通知对方，双方均设法补偿。如仍无法履约协议，可协商延缓或撤销协议，双方责任免除。</w:t>
      </w:r>
    </w:p>
    <w:p w14:paraId="5A663140">
      <w:pPr>
        <w:spacing w:line="52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乙方未按时完成服务内容的，每逾期一日，按照应付款项的千分之一向甲方支付违约金；逾期超过十五日的，甲方有权解除本合同。乙方应退还甲方已支付的全部款项，并按照合同总金额的20%向甲方支付违约金。</w:t>
      </w:r>
    </w:p>
    <w:p w14:paraId="11C1B7BE">
      <w:pPr>
        <w:spacing w:line="520" w:lineRule="exact"/>
        <w:ind w:firstLine="480" w:firstLineChars="200"/>
        <w:rPr>
          <w:rFonts w:hint="eastAsia"/>
          <w:highlight w:val="none"/>
        </w:rPr>
      </w:pPr>
      <w:r>
        <w:rPr>
          <w:rFonts w:hint="eastAsia" w:ascii="宋体" w:hAnsi="宋体" w:eastAsia="宋体" w:cs="宋体"/>
          <w:sz w:val="24"/>
          <w:szCs w:val="24"/>
          <w:highlight w:val="none"/>
          <w:lang w:val="en-US" w:eastAsia="zh-CN"/>
        </w:rPr>
        <w:t>5、乙方</w:t>
      </w:r>
      <w:r>
        <w:rPr>
          <w:rFonts w:hint="eastAsia" w:ascii="宋体" w:hAnsi="宋体" w:eastAsia="宋体" w:cs="宋体"/>
          <w:sz w:val="24"/>
          <w:szCs w:val="24"/>
          <w:highlight w:val="none"/>
        </w:rPr>
        <w:t>应对所提供的</w:t>
      </w: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，已取得合法知识产权或其使用权，</w:t>
      </w:r>
      <w:r>
        <w:rPr>
          <w:rFonts w:hint="eastAsia" w:ascii="宋体" w:hAnsi="宋体" w:eastAsia="宋体" w:cs="宋体"/>
          <w:sz w:val="24"/>
          <w:szCs w:val="24"/>
          <w:highlight w:val="none"/>
          <w:lang w:val="en-US" w:eastAsia="zh-CN"/>
        </w:rPr>
        <w:t>并</w:t>
      </w:r>
      <w:r>
        <w:rPr>
          <w:rFonts w:hint="eastAsia" w:ascii="宋体" w:hAnsi="宋体" w:eastAsia="宋体" w:cs="宋体"/>
          <w:sz w:val="24"/>
          <w:szCs w:val="24"/>
          <w:highlight w:val="none"/>
        </w:rPr>
        <w:t>保证所提供的服务不会出现因第三方提出侵犯其版权、商标权或其它知识产权而引发法律或经济纠纷，否则由</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负责解决并承担全部责任</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包括但不限于甲方为解决此类纠纷支出的诉讼费/仲裁费、律师费及差旅费等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；如因此影响到</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的正常使用，</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有权单方解除本合同，</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应无条件向</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退回已收取的全部合同价款。</w:t>
      </w:r>
    </w:p>
    <w:p w14:paraId="1984178B">
      <w:pPr>
        <w:spacing w:line="5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七、合同争议解决的方式</w:t>
      </w:r>
    </w:p>
    <w:p w14:paraId="272D953D">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本合同在履行过程中发生的争议，由甲、乙双方当事人协商解决，协商不成的按下列第</w:t>
      </w:r>
      <w:r>
        <w:rPr>
          <w:rFonts w:hint="eastAsia" w:ascii="宋体" w:hAnsi="宋体" w:eastAsia="宋体" w:cs="宋体"/>
          <w:sz w:val="24"/>
          <w:szCs w:val="24"/>
          <w:highlight w:val="none"/>
          <w:u w:val="single"/>
        </w:rPr>
        <w:t>2</w:t>
      </w:r>
      <w:r>
        <w:rPr>
          <w:rFonts w:hint="eastAsia" w:ascii="宋体" w:hAnsi="宋体" w:eastAsia="宋体" w:cs="宋体"/>
          <w:sz w:val="24"/>
          <w:szCs w:val="24"/>
          <w:highlight w:val="none"/>
        </w:rPr>
        <w:t>种方式解决：</w:t>
      </w:r>
    </w:p>
    <w:p w14:paraId="60C869EF">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1、提交当地仲裁委员会仲裁；</w:t>
      </w:r>
    </w:p>
    <w:p w14:paraId="7E08245F">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2、依法向甲方所在地人民法院起诉。</w:t>
      </w:r>
    </w:p>
    <w:p w14:paraId="3F736684">
      <w:pPr>
        <w:spacing w:line="520" w:lineRule="exact"/>
        <w:ind w:firstLine="482" w:firstLineChars="200"/>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八、合同终止</w:t>
      </w:r>
    </w:p>
    <w:p w14:paraId="260BAF22">
      <w:pPr>
        <w:spacing w:line="52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乙方中标后，应按甲方要求提供课程列表。乙方未按要求提供的，甲方有权终止本合同，乙方应按合同总价款的10%向甲方支付违约金。</w:t>
      </w:r>
    </w:p>
    <w:p w14:paraId="0D744C52">
      <w:pPr>
        <w:spacing w:line="5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、合同生效</w:t>
      </w:r>
    </w:p>
    <w:p w14:paraId="1E12B196">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、本合同须经甲、乙双方的法定代表人（授权代理人）在合同书上签字或盖章，并加盖本单位公章后正式生效。</w:t>
      </w:r>
    </w:p>
    <w:p w14:paraId="0ABEBA8D">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、合同生效后，甲、乙双方须严格执行本合同条款的规定，全面履行合同，违者按《中华人民共和国民法典》</w:t>
      </w:r>
      <w:r>
        <w:rPr>
          <w:rFonts w:hint="eastAsia" w:ascii="宋体" w:hAnsi="宋体" w:eastAsia="宋体" w:cs="宋体"/>
          <w:sz w:val="24"/>
          <w:szCs w:val="24"/>
          <w:highlight w:val="none"/>
          <w:lang w:val="en-US" w:eastAsia="zh-CN"/>
        </w:rPr>
        <w:t>及本合同</w:t>
      </w:r>
      <w:r>
        <w:rPr>
          <w:rFonts w:hint="eastAsia" w:ascii="宋体" w:hAnsi="宋体" w:eastAsia="宋体" w:cs="宋体"/>
          <w:sz w:val="24"/>
          <w:szCs w:val="24"/>
          <w:highlight w:val="none"/>
        </w:rPr>
        <w:t>的有关规定承担相应责任。</w:t>
      </w:r>
    </w:p>
    <w:p w14:paraId="4BCDCC21">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、本合同一式伍份，甲乙双方各执贰份，送采购代理机构备案留存壹份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具有同等法律效力</w:t>
      </w:r>
      <w:r>
        <w:rPr>
          <w:rFonts w:hint="eastAsia" w:ascii="宋体" w:hAnsi="宋体" w:eastAsia="宋体" w:cs="宋体"/>
          <w:sz w:val="24"/>
          <w:szCs w:val="24"/>
          <w:highlight w:val="none"/>
        </w:rPr>
        <w:t>。</w:t>
      </w:r>
    </w:p>
    <w:p w14:paraId="1EBCDE4D">
      <w:pPr>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、本合同如有未尽事宜，甲、乙双方协商解决。</w:t>
      </w:r>
    </w:p>
    <w:p w14:paraId="0091D4F3">
      <w:pPr>
        <w:tabs>
          <w:tab w:val="left" w:pos="480"/>
        </w:tabs>
        <w:spacing w:line="520" w:lineRule="exact"/>
        <w:ind w:firstLine="472" w:firstLineChars="196"/>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十</w:t>
      </w:r>
      <w:r>
        <w:rPr>
          <w:rFonts w:hint="eastAsia" w:ascii="宋体" w:hAnsi="宋体" w:eastAsia="宋体" w:cs="宋体"/>
          <w:b/>
          <w:sz w:val="24"/>
          <w:szCs w:val="24"/>
          <w:highlight w:val="none"/>
        </w:rPr>
        <w:t>、其他事项</w:t>
      </w:r>
    </w:p>
    <w:p w14:paraId="00C9C42A">
      <w:pPr>
        <w:tabs>
          <w:tab w:val="left" w:pos="480"/>
        </w:tabs>
        <w:spacing w:line="520" w:lineRule="exact"/>
        <w:ind w:firstLine="470" w:firstLineChars="196"/>
        <w:rPr>
          <w:rFonts w:hint="eastAsia" w:ascii="宋体" w:hAnsi="宋体" w:eastAsia="宋体" w:cs="宋体"/>
          <w:b/>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color w:val="000000"/>
          <w:sz w:val="24"/>
          <w:szCs w:val="24"/>
          <w:highlight w:val="none"/>
        </w:rPr>
        <w:t>磋商文件、响应文件、澄清表（函）、成交通知书、合同附件</w:t>
      </w:r>
      <w:r>
        <w:rPr>
          <w:rFonts w:hint="eastAsia" w:ascii="宋体" w:hAnsi="宋体" w:eastAsia="宋体" w:cs="宋体"/>
          <w:sz w:val="24"/>
          <w:szCs w:val="24"/>
          <w:highlight w:val="none"/>
        </w:rPr>
        <w:t>均成为合同不可分割的部分。</w:t>
      </w:r>
    </w:p>
    <w:p w14:paraId="0169A6AC">
      <w:pPr>
        <w:tabs>
          <w:tab w:val="left" w:pos="480"/>
        </w:tabs>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（二）合同未尽事宜，由甲、乙双方协商，可签订补充协议作为合同补充，与原合同具有同等法律效力。</w:t>
      </w:r>
    </w:p>
    <w:p w14:paraId="24859AF3">
      <w:pPr>
        <w:tabs>
          <w:tab w:val="left" w:pos="480"/>
        </w:tabs>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（三）合同一经签订，不得擅自变更、中止或终止合同。对确需变更、调整或中止、终止合同的，应按规定履行相应的手续。</w:t>
      </w:r>
    </w:p>
    <w:p w14:paraId="48C766FB">
      <w:pPr>
        <w:tabs>
          <w:tab w:val="left" w:pos="480"/>
        </w:tabs>
        <w:spacing w:line="520" w:lineRule="exact"/>
        <w:ind w:firstLine="480" w:firstLineChars="200"/>
        <w:rPr>
          <w:rFonts w:hint="eastAsia"/>
          <w:highlight w:val="none"/>
        </w:rPr>
      </w:pPr>
      <w:r>
        <w:rPr>
          <w:rFonts w:hint="eastAsia" w:ascii="宋体" w:hAnsi="宋体" w:eastAsia="宋体" w:cs="宋体"/>
          <w:sz w:val="24"/>
          <w:szCs w:val="24"/>
          <w:highlight w:val="none"/>
        </w:rPr>
        <w:t>（四）本合同按照中华人民共和国的现行法律进行解释。</w:t>
      </w:r>
    </w:p>
    <w:p w14:paraId="2F817D12">
      <w:pPr>
        <w:keepNext w:val="0"/>
        <w:keepLines w:val="0"/>
        <w:pageBreakBefore w:val="0"/>
        <w:widowControl w:val="0"/>
        <w:kinsoku/>
        <w:wordWrap w:val="0"/>
        <w:overflowPunct/>
        <w:topLinePunct w:val="0"/>
        <w:autoSpaceDE/>
        <w:autoSpaceDN/>
        <w:bidi w:val="0"/>
        <w:adjustRightInd w:val="0"/>
        <w:snapToGrid w:val="0"/>
        <w:spacing w:line="440" w:lineRule="exact"/>
        <w:textAlignment w:val="auto"/>
        <w:rPr>
          <w:rFonts w:hint="eastAsia"/>
          <w:sz w:val="24"/>
          <w:szCs w:val="24"/>
          <w:highlight w:val="none"/>
        </w:rPr>
      </w:pPr>
    </w:p>
    <w:p w14:paraId="4B2DCAC5">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甲    方               </w:t>
      </w:r>
      <w:r>
        <w:rPr>
          <w:rFonts w:hint="eastAsia"/>
          <w:sz w:val="24"/>
          <w:szCs w:val="24"/>
          <w:highlight w:val="none"/>
          <w:lang w:val="en-US" w:eastAsia="zh-CN"/>
        </w:rPr>
        <w:t xml:space="preserve"> </w:t>
      </w:r>
      <w:r>
        <w:rPr>
          <w:rFonts w:hint="eastAsia"/>
          <w:sz w:val="24"/>
          <w:szCs w:val="24"/>
          <w:highlight w:val="none"/>
        </w:rPr>
        <w:t xml:space="preserve"> </w:t>
      </w:r>
      <w:r>
        <w:rPr>
          <w:rFonts w:hint="eastAsia"/>
          <w:sz w:val="24"/>
          <w:szCs w:val="24"/>
          <w:highlight w:val="none"/>
          <w:lang w:val="en-US" w:eastAsia="zh-CN"/>
        </w:rPr>
        <w:t xml:space="preserve"> </w:t>
      </w:r>
      <w:r>
        <w:rPr>
          <w:rFonts w:hint="eastAsia"/>
          <w:sz w:val="24"/>
          <w:szCs w:val="24"/>
          <w:highlight w:val="none"/>
        </w:rPr>
        <w:t xml:space="preserve">  乙    方（</w:t>
      </w:r>
      <w:r>
        <w:rPr>
          <w:rFonts w:hint="eastAsia"/>
          <w:sz w:val="24"/>
          <w:szCs w:val="24"/>
          <w:highlight w:val="none"/>
          <w:lang w:val="en-US" w:eastAsia="zh-CN"/>
        </w:rPr>
        <w:t>加</w:t>
      </w:r>
      <w:r>
        <w:rPr>
          <w:rFonts w:hint="eastAsia"/>
          <w:sz w:val="24"/>
          <w:szCs w:val="24"/>
          <w:highlight w:val="none"/>
        </w:rPr>
        <w:t>盖单位公章）</w:t>
      </w:r>
    </w:p>
    <w:p w14:paraId="32EC32E7">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单位名称：         </w:t>
      </w:r>
      <w:r>
        <w:rPr>
          <w:rFonts w:hint="eastAsia"/>
          <w:sz w:val="24"/>
          <w:szCs w:val="24"/>
          <w:highlight w:val="none"/>
          <w:lang w:val="en-US" w:eastAsia="zh-CN"/>
        </w:rPr>
        <w:t xml:space="preserve">         </w:t>
      </w:r>
      <w:r>
        <w:rPr>
          <w:rFonts w:hint="eastAsia"/>
          <w:sz w:val="24"/>
          <w:szCs w:val="24"/>
          <w:highlight w:val="none"/>
        </w:rPr>
        <w:t>单位名称：</w:t>
      </w:r>
    </w:p>
    <w:p w14:paraId="021744DD">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地   址：  </w:t>
      </w:r>
      <w:r>
        <w:rPr>
          <w:rFonts w:hint="eastAsia"/>
          <w:sz w:val="24"/>
          <w:szCs w:val="24"/>
          <w:highlight w:val="none"/>
        </w:rPr>
        <w:tab/>
      </w:r>
      <w:r>
        <w:rPr>
          <w:rFonts w:hint="eastAsia"/>
          <w:sz w:val="24"/>
          <w:szCs w:val="24"/>
          <w:highlight w:val="none"/>
        </w:rPr>
        <w:t xml:space="preserve">       </w:t>
      </w:r>
      <w:r>
        <w:rPr>
          <w:rFonts w:hint="eastAsia"/>
          <w:sz w:val="24"/>
          <w:szCs w:val="24"/>
          <w:highlight w:val="none"/>
          <w:lang w:val="en-US" w:eastAsia="zh-CN"/>
        </w:rPr>
        <w:t xml:space="preserve">         </w:t>
      </w:r>
      <w:r>
        <w:rPr>
          <w:rFonts w:hint="eastAsia"/>
          <w:sz w:val="24"/>
          <w:szCs w:val="24"/>
          <w:highlight w:val="none"/>
        </w:rPr>
        <w:t>地    址：</w:t>
      </w:r>
    </w:p>
    <w:p w14:paraId="49882B78">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法人代表：           </w:t>
      </w:r>
      <w:r>
        <w:rPr>
          <w:rFonts w:hint="eastAsia"/>
          <w:sz w:val="24"/>
          <w:szCs w:val="24"/>
          <w:highlight w:val="none"/>
          <w:lang w:val="en-US" w:eastAsia="zh-CN"/>
        </w:rPr>
        <w:t xml:space="preserve"> </w:t>
      </w:r>
      <w:r>
        <w:rPr>
          <w:rFonts w:hint="eastAsia"/>
          <w:sz w:val="24"/>
          <w:szCs w:val="24"/>
          <w:highlight w:val="none"/>
        </w:rPr>
        <w:t xml:space="preserve"> </w:t>
      </w:r>
      <w:r>
        <w:rPr>
          <w:rFonts w:hint="eastAsia"/>
          <w:sz w:val="24"/>
          <w:szCs w:val="24"/>
          <w:highlight w:val="none"/>
          <w:lang w:val="en-US" w:eastAsia="zh-CN"/>
        </w:rPr>
        <w:t xml:space="preserve">   </w:t>
      </w:r>
      <w:r>
        <w:rPr>
          <w:rFonts w:hint="eastAsia"/>
          <w:sz w:val="24"/>
          <w:szCs w:val="24"/>
          <w:highlight w:val="none"/>
        </w:rPr>
        <w:t xml:space="preserve">  法人代表：（</w:t>
      </w:r>
      <w:r>
        <w:rPr>
          <w:rFonts w:hint="eastAsia"/>
          <w:sz w:val="24"/>
          <w:szCs w:val="24"/>
          <w:highlight w:val="none"/>
          <w:lang w:val="en-US" w:eastAsia="zh-CN"/>
        </w:rPr>
        <w:t>签字或盖章</w:t>
      </w:r>
      <w:r>
        <w:rPr>
          <w:rFonts w:hint="eastAsia"/>
          <w:sz w:val="24"/>
          <w:szCs w:val="24"/>
          <w:highlight w:val="none"/>
        </w:rPr>
        <w:t>）</w:t>
      </w:r>
    </w:p>
    <w:p w14:paraId="41C1F35B">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联系电话：           </w:t>
      </w:r>
      <w:r>
        <w:rPr>
          <w:rFonts w:hint="eastAsia"/>
          <w:sz w:val="24"/>
          <w:szCs w:val="24"/>
          <w:highlight w:val="none"/>
          <w:lang w:val="en-US" w:eastAsia="zh-CN"/>
        </w:rPr>
        <w:t xml:space="preserve">   </w:t>
      </w:r>
      <w:r>
        <w:rPr>
          <w:rFonts w:hint="eastAsia"/>
          <w:sz w:val="24"/>
          <w:szCs w:val="24"/>
          <w:highlight w:val="none"/>
        </w:rPr>
        <w:t xml:space="preserve"> </w:t>
      </w:r>
      <w:r>
        <w:rPr>
          <w:rFonts w:hint="eastAsia"/>
          <w:sz w:val="24"/>
          <w:szCs w:val="24"/>
          <w:highlight w:val="none"/>
          <w:lang w:val="en-US" w:eastAsia="zh-CN"/>
        </w:rPr>
        <w:t xml:space="preserve">   </w:t>
      </w:r>
      <w:r>
        <w:rPr>
          <w:rFonts w:hint="eastAsia"/>
          <w:sz w:val="24"/>
          <w:szCs w:val="24"/>
          <w:highlight w:val="none"/>
        </w:rPr>
        <w:t>联系电话：（手机</w:t>
      </w:r>
      <w:r>
        <w:rPr>
          <w:rFonts w:hint="eastAsia"/>
          <w:sz w:val="24"/>
          <w:szCs w:val="24"/>
          <w:highlight w:val="none"/>
          <w:lang w:val="en-US" w:eastAsia="zh-CN"/>
        </w:rPr>
        <w:t>号</w:t>
      </w:r>
      <w:r>
        <w:rPr>
          <w:rFonts w:hint="eastAsia"/>
          <w:sz w:val="24"/>
          <w:szCs w:val="24"/>
          <w:highlight w:val="none"/>
        </w:rPr>
        <w:t>）</w:t>
      </w:r>
    </w:p>
    <w:p w14:paraId="23BF21C9">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开 户 行：         </w:t>
      </w:r>
      <w:r>
        <w:rPr>
          <w:rFonts w:hint="eastAsia"/>
          <w:sz w:val="24"/>
          <w:szCs w:val="24"/>
          <w:highlight w:val="none"/>
          <w:lang w:val="en-US" w:eastAsia="zh-CN"/>
        </w:rPr>
        <w:t xml:space="preserve">         </w:t>
      </w:r>
      <w:r>
        <w:rPr>
          <w:rFonts w:hint="eastAsia"/>
          <w:sz w:val="24"/>
          <w:szCs w:val="24"/>
          <w:highlight w:val="none"/>
        </w:rPr>
        <w:t>开 户 行：</w:t>
      </w:r>
    </w:p>
    <w:p w14:paraId="48A078B7">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账    号：           </w:t>
      </w:r>
      <w:r>
        <w:rPr>
          <w:rFonts w:hint="eastAsia"/>
          <w:sz w:val="24"/>
          <w:szCs w:val="24"/>
          <w:highlight w:val="none"/>
          <w:lang w:val="en-US" w:eastAsia="zh-CN"/>
        </w:rPr>
        <w:t xml:space="preserve">   </w:t>
      </w:r>
      <w:r>
        <w:rPr>
          <w:rFonts w:hint="eastAsia"/>
          <w:sz w:val="24"/>
          <w:szCs w:val="24"/>
          <w:highlight w:val="none"/>
        </w:rPr>
        <w:t xml:space="preserve"> </w:t>
      </w:r>
      <w:r>
        <w:rPr>
          <w:rFonts w:hint="eastAsia"/>
          <w:sz w:val="24"/>
          <w:szCs w:val="24"/>
          <w:highlight w:val="none"/>
          <w:lang w:val="en-US" w:eastAsia="zh-CN"/>
        </w:rPr>
        <w:t xml:space="preserve">   </w:t>
      </w:r>
      <w:r>
        <w:rPr>
          <w:rFonts w:hint="eastAsia"/>
          <w:sz w:val="24"/>
          <w:szCs w:val="24"/>
          <w:highlight w:val="none"/>
        </w:rPr>
        <w:t>账    号：</w:t>
      </w:r>
    </w:p>
    <w:p w14:paraId="450FA026">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纳税人识别号：     </w:t>
      </w:r>
      <w:r>
        <w:rPr>
          <w:rFonts w:hint="eastAsia"/>
          <w:sz w:val="24"/>
          <w:szCs w:val="24"/>
          <w:highlight w:val="none"/>
          <w:lang w:val="en-US" w:eastAsia="zh-CN"/>
        </w:rPr>
        <w:t xml:space="preserve">         </w:t>
      </w:r>
      <w:r>
        <w:rPr>
          <w:rFonts w:hint="eastAsia"/>
          <w:sz w:val="24"/>
          <w:szCs w:val="24"/>
          <w:highlight w:val="none"/>
        </w:rPr>
        <w:t>纳税人识别号：</w:t>
      </w:r>
    </w:p>
    <w:p w14:paraId="4727769E">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sz w:val="24"/>
          <w:szCs w:val="24"/>
          <w:highlight w:val="none"/>
        </w:rPr>
      </w:pPr>
      <w:r>
        <w:rPr>
          <w:rFonts w:hint="eastAsia"/>
          <w:sz w:val="24"/>
          <w:szCs w:val="24"/>
          <w:highlight w:val="none"/>
        </w:rPr>
        <w:t xml:space="preserve">签订时间：  </w:t>
      </w:r>
      <w:r>
        <w:rPr>
          <w:rFonts w:hint="eastAsia"/>
          <w:sz w:val="24"/>
          <w:szCs w:val="24"/>
          <w:highlight w:val="none"/>
          <w:lang w:val="en-US" w:eastAsia="zh-CN"/>
        </w:rPr>
        <w:t xml:space="preserve">  </w:t>
      </w:r>
      <w:r>
        <w:rPr>
          <w:rFonts w:hint="eastAsia"/>
          <w:sz w:val="24"/>
          <w:szCs w:val="24"/>
          <w:highlight w:val="none"/>
        </w:rPr>
        <w:t>年   月   日</w:t>
      </w:r>
      <w:r>
        <w:rPr>
          <w:rFonts w:hint="eastAsia"/>
          <w:sz w:val="24"/>
          <w:szCs w:val="24"/>
          <w:highlight w:val="none"/>
          <w:lang w:val="en-US" w:eastAsia="zh-CN"/>
        </w:rPr>
        <w:t xml:space="preserve">  </w:t>
      </w:r>
      <w:r>
        <w:rPr>
          <w:rFonts w:hint="eastAsia"/>
          <w:sz w:val="24"/>
          <w:szCs w:val="24"/>
          <w:highlight w:val="none"/>
        </w:rPr>
        <w:t xml:space="preserve">签订时间：  </w:t>
      </w:r>
      <w:r>
        <w:rPr>
          <w:rFonts w:hint="eastAsia"/>
          <w:sz w:val="24"/>
          <w:szCs w:val="24"/>
          <w:highlight w:val="none"/>
          <w:lang w:val="en-US" w:eastAsia="zh-CN"/>
        </w:rPr>
        <w:t xml:space="preserve"> </w:t>
      </w:r>
      <w:r>
        <w:rPr>
          <w:rFonts w:hint="eastAsia"/>
          <w:sz w:val="24"/>
          <w:szCs w:val="24"/>
          <w:highlight w:val="none"/>
        </w:rPr>
        <w:t xml:space="preserve"> 年   月   日</w:t>
      </w:r>
    </w:p>
    <w:p w14:paraId="4352813E">
      <w:pPr>
        <w:rPr>
          <w:rFonts w:hint="eastAsia"/>
          <w:lang w:val="en-US" w:eastAsia="zh-Hans"/>
        </w:rPr>
      </w:pPr>
    </w:p>
    <w:p w14:paraId="11A2B321"/>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AE7F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4262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954262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58E2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5">
    <w:name w:val="Body Text First Indent"/>
    <w:basedOn w:val="2"/>
    <w:qFormat/>
    <w:uiPriority w:val="0"/>
    <w:pPr>
      <w:widowControl w:val="0"/>
      <w:wordWrap w:val="0"/>
      <w:adjustRightInd w:val="0"/>
      <w:snapToGrid w:val="0"/>
      <w:spacing w:line="360" w:lineRule="auto"/>
      <w:ind w:firstLine="560" w:firstLineChars="200"/>
    </w:pPr>
    <w:rPr>
      <w:rFonts w:ascii="宋体" w:hAnsi="宋体" w:eastAsia="宋体" w:cs="宋体"/>
      <w:sz w:val="24"/>
      <w:szCs w:val="24"/>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2026-04-13T01:48:34Z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