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版本号：SXWXZBDL2026-ZC-CS101220260413001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西安市公安局禁种铲毒无人机航测服务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SXWXZBDL2026-ZC-CS1012</w:t>
      </w:r>
      <w:r>
        <w:br/>
      </w:r>
      <w:r>
        <w:br/>
      </w:r>
      <w:r>
        <w:br/>
      </w:r>
    </w:p>
    <w:p>
      <w:pPr>
        <w:pStyle w:val="null3"/>
        <w:jc w:val="center"/>
        <w:outlineLvl w:val="2"/>
      </w:pPr>
      <w:r>
        <w:rPr>
          <w:rFonts w:ascii="仿宋_GB2312" w:hAnsi="仿宋_GB2312" w:cs="仿宋_GB2312" w:eastAsia="仿宋_GB2312"/>
          <w:sz w:val="28"/>
          <w:b/>
        </w:rPr>
        <w:t>西安市公安局（本级）</w:t>
      </w:r>
    </w:p>
    <w:p>
      <w:pPr>
        <w:pStyle w:val="null3"/>
        <w:jc w:val="center"/>
        <w:outlineLvl w:val="2"/>
      </w:pPr>
      <w:r>
        <w:rPr>
          <w:rFonts w:ascii="仿宋_GB2312" w:hAnsi="仿宋_GB2312" w:cs="仿宋_GB2312" w:eastAsia="仿宋_GB2312"/>
          <w:sz w:val="28"/>
          <w:b/>
        </w:rPr>
        <w:t>陕西万兴招标代理有限公司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陕西万兴招标代理有限公司</w:t>
      </w:r>
      <w:r>
        <w:rPr>
          <w:rFonts w:ascii="仿宋_GB2312" w:hAnsi="仿宋_GB2312" w:cs="仿宋_GB2312" w:eastAsia="仿宋_GB2312"/>
        </w:rPr>
        <w:t>（以下简称“代理机构”）受</w:t>
      </w:r>
      <w:r>
        <w:rPr>
          <w:rFonts w:ascii="仿宋_GB2312" w:hAnsi="仿宋_GB2312" w:cs="仿宋_GB2312" w:eastAsia="仿宋_GB2312"/>
        </w:rPr>
        <w:t>西安市公安局（本级）</w:t>
      </w:r>
      <w:r>
        <w:rPr>
          <w:rFonts w:ascii="仿宋_GB2312" w:hAnsi="仿宋_GB2312" w:cs="仿宋_GB2312" w:eastAsia="仿宋_GB2312"/>
        </w:rPr>
        <w:t>委托，拟对</w:t>
      </w:r>
      <w:r>
        <w:rPr>
          <w:rFonts w:ascii="仿宋_GB2312" w:hAnsi="仿宋_GB2312" w:cs="仿宋_GB2312" w:eastAsia="仿宋_GB2312"/>
        </w:rPr>
        <w:t>西安市公安局禁种铲毒无人机航测服务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SXWXZBDL2026-ZC-CS1012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西安市公安局禁种铲毒无人机航测服务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当前非法种植毒品原植物呈现小型化、隐蔽化、分散化特点，传统人工踏查存在效率低、盲区多、风险大等问题。无人机航测搭载高清或多光谱摄像头航拍、AI图像识别、实时定位回传技术，可快速覆盖复杂地形，大幅提升排查精准度与处置效率，从源头遏制非法种植行为，是有效保证我市实现“零种植、零产量、零盲区”目标的重要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采购包1（西安市公安局禁种铲毒无人机航测服务）：属于专门面向中小企业采购。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2、民用无人驾驶航空器运营合格证：具备中国民用航空局颁布的民用无人驾驶航空器运营合格证。</w:t>
      </w:r>
    </w:p>
    <w:p>
      <w:pPr>
        <w:pStyle w:val="null3"/>
      </w:pPr>
      <w:r>
        <w:rPr>
          <w:rFonts w:ascii="仿宋_GB2312" w:hAnsi="仿宋_GB2312" w:cs="仿宋_GB2312" w:eastAsia="仿宋_GB2312"/>
        </w:rPr>
        <w:t>3、供应商应提供健全的财务会计制度的证明材料：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5、社保缴纳证明：提供磋商截止日前六个月内任意一个月的社保资金交纳证明，依法不需要缴纳社保资金的单位提供相关证明材料；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6、三年内无重大违法记录：参加本次政府采购活动前三年内在经营活动中没有重大违法记录的书面声明；</w:t>
      </w:r>
    </w:p>
    <w:p>
      <w:pPr>
        <w:pStyle w:val="null3"/>
      </w:pPr>
      <w:r>
        <w:rPr>
          <w:rFonts w:ascii="仿宋_GB2312" w:hAnsi="仿宋_GB2312" w:cs="仿宋_GB2312" w:eastAsia="仿宋_GB2312"/>
        </w:rPr>
        <w:t>7、专业技术能力承诺：提供具有履行合同所必需的设备和专业技术能力的承诺；</w:t>
      </w:r>
    </w:p>
    <w:p>
      <w:pPr>
        <w:pStyle w:val="null3"/>
      </w:pPr>
      <w:r>
        <w:rPr>
          <w:rFonts w:ascii="仿宋_GB2312" w:hAnsi="仿宋_GB2312" w:cs="仿宋_GB2312" w:eastAsia="仿宋_GB2312"/>
        </w:rPr>
        <w:t>8、信用记录：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法定代表人授权书：法定代表人授权书（附法定代表人、被授权人身份证复印件，被授权人需提供在本单位近六个月任意一个月的社保缴纳证明），法定代表人直接参加磋商，须提供法定代表人身份证明及身份证复印件。</w:t>
      </w:r>
    </w:p>
    <w:p>
      <w:pPr>
        <w:pStyle w:val="null3"/>
      </w:pPr>
      <w:r>
        <w:rPr>
          <w:rFonts w:ascii="仿宋_GB2312" w:hAnsi="仿宋_GB2312" w:cs="仿宋_GB2312" w:eastAsia="仿宋_GB2312"/>
        </w:rPr>
        <w:t>10、企业关系关联承诺书：提供企业关系关联承诺书；</w:t>
      </w:r>
    </w:p>
    <w:p>
      <w:pPr>
        <w:pStyle w:val="null3"/>
      </w:pPr>
      <w:r>
        <w:rPr>
          <w:rFonts w:ascii="仿宋_GB2312" w:hAnsi="仿宋_GB2312" w:cs="仿宋_GB2312" w:eastAsia="仿宋_GB2312"/>
        </w:rPr>
        <w:t>11、联合体：本项目不接受联合体磋商。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西安市未央区北辰路106号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杨晨（禁毒支队）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18590736187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陕西万兴招标代理有限公司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陕西省西安市莲湖区北关正街35号方兴大厦4-018室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董雪、李玉萍、张小娜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029-89627187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采购包1：399,900.00元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执行。2.成交单位在领取成交通知书前，须向采购代理机构一次性支付招标代理服务费。3.招标代理服务费交纳信息：户名：陕西万兴招标代理有限公司开户行：北京银行股份有限公司西安大明宫支行账号：20000034467500016437653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西安市公安局（本级）</w:t>
      </w:r>
      <w:r>
        <w:rPr>
          <w:rFonts w:ascii="仿宋_GB2312" w:hAnsi="仿宋_GB2312" w:cs="仿宋_GB2312" w:eastAsia="仿宋_GB2312"/>
        </w:rPr>
        <w:t>和</w:t>
      </w:r>
      <w:r>
        <w:rPr>
          <w:rFonts w:ascii="仿宋_GB2312" w:hAnsi="仿宋_GB2312" w:cs="仿宋_GB2312" w:eastAsia="仿宋_GB2312"/>
        </w:rPr>
        <w:t>陕西万兴招标代理有限公司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陕西万兴招标代理有限公司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陕西万兴招标代理有限公司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陕西万兴招标代理有限公司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联系人：董雪</w:t>
      </w:r>
    </w:p>
    <w:p>
      <w:pPr>
        <w:pStyle w:val="null3"/>
      </w:pPr>
      <w:r>
        <w:rPr>
          <w:rFonts w:ascii="仿宋_GB2312" w:hAnsi="仿宋_GB2312" w:cs="仿宋_GB2312" w:eastAsia="仿宋_GB2312"/>
        </w:rPr>
        <w:t>联系电话：029-89627187</w:t>
      </w:r>
    </w:p>
    <w:p>
      <w:pPr>
        <w:pStyle w:val="null3"/>
      </w:pPr>
      <w:r>
        <w:rPr>
          <w:rFonts w:ascii="仿宋_GB2312" w:hAnsi="仿宋_GB2312" w:cs="仿宋_GB2312" w:eastAsia="仿宋_GB2312"/>
        </w:rPr>
        <w:t>地址：陕西省西安市莲湖区北关正街35号方兴大厦4-018室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当前非法种植毒品原植物呈现小型化、隐蔽化、分散化特点，传统人工踏查存在效率低、盲区多、风险大等问题。无人机航测搭载高清或多光谱摄像头航拍、AI图像识别、实时定位回传技术，可快速覆盖复杂地形，大幅提升排查精准度与处置效率，从源头遏制非法种植行为，是有效保证我市实现“零种植、零产量、零盲区”目标的重要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399,900.00</w:t>
      </w:r>
    </w:p>
    <w:p>
      <w:pPr>
        <w:pStyle w:val="null3"/>
      </w:pPr>
      <w:r>
        <w:rPr>
          <w:rFonts w:ascii="仿宋_GB2312" w:hAnsi="仿宋_GB2312" w:cs="仿宋_GB2312" w:eastAsia="仿宋_GB2312"/>
        </w:rPr>
        <w:t>采购包最高限价（元）: 399,900.00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西安市公安局禁种铲毒无人机航测服务</w:t>
            </w:r>
          </w:p>
        </w:tc>
        <w:tc>
          <w:tcPr>
            <w:tcW w:type="dxa" w:w="831"/>
          </w:tcPr>
          <w:p>
            <w:pPr>
              <w:pStyle w:val="null3"/>
              <w:jc w:val="right"/>
            </w:pPr>
            <w:r>
              <w:rPr>
                <w:rFonts w:ascii="仿宋_GB2312" w:hAnsi="仿宋_GB2312" w:cs="仿宋_GB2312" w:eastAsia="仿宋_GB2312"/>
              </w:rPr>
              <w:t>1,333.00</w:t>
            </w:r>
          </w:p>
        </w:tc>
        <w:tc>
          <w:tcPr>
            <w:tcW w:type="dxa" w:w="831"/>
          </w:tcPr>
          <w:p>
            <w:pPr>
              <w:pStyle w:val="null3"/>
              <w:jc w:val="right"/>
            </w:pPr>
            <w:r>
              <w:rPr>
                <w:rFonts w:ascii="仿宋_GB2312" w:hAnsi="仿宋_GB2312" w:cs="仿宋_GB2312" w:eastAsia="仿宋_GB2312"/>
              </w:rPr>
              <w:t>399,900.00</w:t>
            </w:r>
          </w:p>
        </w:tc>
        <w:tc>
          <w:tcPr>
            <w:tcW w:type="dxa" w:w="831"/>
          </w:tcPr>
          <w:p>
            <w:pPr>
              <w:pStyle w:val="null3"/>
            </w:pPr>
            <w:r>
              <w:rPr>
                <w:rFonts w:ascii="仿宋_GB2312" w:hAnsi="仿宋_GB2312" w:cs="仿宋_GB2312" w:eastAsia="仿宋_GB2312"/>
              </w:rPr>
              <w:t>平方公里</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标的名称：西安市公安局禁种铲毒无人机航测服务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rPr>
              <w:t>一、项目必要性与迫切性</w:t>
            </w:r>
          </w:p>
          <w:p>
            <w:pPr>
              <w:pStyle w:val="null3"/>
              <w:ind w:firstLine="480"/>
              <w:jc w:val="left"/>
            </w:pPr>
            <w:r>
              <w:rPr>
                <w:rFonts w:ascii="仿宋_GB2312" w:hAnsi="仿宋_GB2312" w:cs="仿宋_GB2312" w:eastAsia="仿宋_GB2312"/>
                <w:sz w:val="24"/>
              </w:rPr>
              <w:t>当前非法种植毒品原植物呈现小型化、隐蔽化、分散化特点，传统人工踏查存在效率低、盲区多、风险大等问题。无人机航测搭载高清或多光谱摄像头航拍、</w:t>
            </w:r>
            <w:r>
              <w:rPr>
                <w:rFonts w:ascii="仿宋_GB2312" w:hAnsi="仿宋_GB2312" w:cs="仿宋_GB2312" w:eastAsia="仿宋_GB2312"/>
                <w:sz w:val="24"/>
              </w:rPr>
              <w:t>AI图像识别、实时定位回传技术，可快速覆盖复杂地形，大幅提升排查精准度与处置效率，从源头遏制非法种植行为，是有效保证我市实现“零种植、零产量、零盲区”目标的重要支撑。</w:t>
            </w:r>
          </w:p>
          <w:p>
            <w:pPr>
              <w:pStyle w:val="null3"/>
              <w:ind w:firstLine="480"/>
              <w:jc w:val="left"/>
            </w:pPr>
            <w:r>
              <w:rPr>
                <w:rFonts w:ascii="仿宋_GB2312" w:hAnsi="仿宋_GB2312" w:cs="仿宋_GB2312" w:eastAsia="仿宋_GB2312"/>
                <w:sz w:val="24"/>
              </w:rPr>
              <w:t>二、实施内容与技术方案无人机航测原理</w:t>
            </w:r>
            <w:r>
              <w:rPr>
                <w:rFonts w:ascii="仿宋_GB2312" w:hAnsi="仿宋_GB2312" w:cs="仿宋_GB2312" w:eastAsia="仿宋_GB2312"/>
                <w:sz w:val="24"/>
              </w:rPr>
              <w:t>：</w:t>
            </w:r>
            <w:r>
              <w:rPr>
                <w:rFonts w:ascii="仿宋_GB2312" w:hAnsi="仿宋_GB2312" w:cs="仿宋_GB2312" w:eastAsia="仿宋_GB2312"/>
                <w:sz w:val="24"/>
              </w:rPr>
              <w:t>通过多光谱摄像头采集植物特征后，应用</w:t>
            </w:r>
            <w:r>
              <w:rPr>
                <w:rFonts w:ascii="仿宋_GB2312" w:hAnsi="仿宋_GB2312" w:cs="仿宋_GB2312" w:eastAsia="仿宋_GB2312"/>
                <w:sz w:val="24"/>
              </w:rPr>
              <w:t>AI识别技术与毒品原植物光谱数据库进行比对，将比中的种植区域在航测图上标注地理坐标，引导地面实地铲除。</w:t>
            </w:r>
          </w:p>
          <w:p>
            <w:pPr>
              <w:pStyle w:val="null3"/>
              <w:ind w:firstLine="480"/>
              <w:jc w:val="left"/>
            </w:pPr>
            <w:r>
              <w:rPr>
                <w:rFonts w:ascii="仿宋_GB2312" w:hAnsi="仿宋_GB2312" w:cs="仿宋_GB2312" w:eastAsia="仿宋_GB2312"/>
                <w:sz w:val="24"/>
              </w:rPr>
              <w:t>(一)航测范围与重点区域</w:t>
            </w:r>
          </w:p>
          <w:p>
            <w:pPr>
              <w:pStyle w:val="null3"/>
              <w:ind w:firstLine="480"/>
              <w:jc w:val="left"/>
            </w:pPr>
            <w:r>
              <w:rPr>
                <w:rFonts w:ascii="仿宋_GB2312" w:hAnsi="仿宋_GB2312" w:cs="仿宋_GB2312" w:eastAsia="仿宋_GB2312"/>
                <w:sz w:val="24"/>
              </w:rPr>
              <w:t>拟对我市全域进行普扫，包括所有农田、林地、荒地、河道周边，根据近年非法种植毒品原植物特点重点区域为偏远山区、废弃厂房、闲置院落、蔬菜大棚、屋顶阳台、历史种植点位，需要反复航测区域为高秆作物区、林下隐蔽地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)工作流程(闭环管理)</w:t>
            </w:r>
          </w:p>
          <w:p>
            <w:pPr>
              <w:pStyle w:val="null3"/>
              <w:ind w:firstLine="480"/>
              <w:jc w:val="left"/>
            </w:pPr>
            <w:r>
              <w:rPr>
                <w:rFonts w:ascii="仿宋_GB2312" w:hAnsi="仿宋_GB2312" w:cs="仿宋_GB2312" w:eastAsia="仿宋_GB2312"/>
                <w:sz w:val="24"/>
              </w:rPr>
              <w:t>按预设航线自动航测、重点区域手动补飞，采集影像系统自动筛查疑似毒品原植物，生成点位清单与坐标，现场工作人员立即赶赴现场复核、拍照取证并铲除植株、固定证据、依法查处、教育劝导，最后对重点点位回头看，防止复种反弹。</w:t>
            </w:r>
          </w:p>
          <w:p>
            <w:pPr>
              <w:pStyle w:val="null3"/>
            </w:pPr>
            <w:r>
              <w:rPr>
                <w:rFonts w:ascii="仿宋_GB2312" w:hAnsi="仿宋_GB2312" w:cs="仿宋_GB2312" w:eastAsia="仿宋_GB2312"/>
                <w:sz w:val="24"/>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供应商在签订合同后实施项目前须办理空域手续。</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自合同签订之日起25日历日。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严格按照国家相关标准、行业标准、地方标准或者其他标准、规范标准执行。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合同签订后，乙方按照约定保质保量完成服务，经甲方验收合格，乙方开具发票，甲方一次性支付全部合同金额</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1.本项目为专门面向中小企业采购。 2.本项目属性为服务。 3.本项目采购标的所属行业为：其他未列明行业。 4.本项目是否属于信用担保试点范围：否。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 （2）具备中国民用航空局颁布的民用无人驾驶航空器运营合格证。 （3）税收缴纳证明：提供磋商截止日前六个月内任意一个月的纳税证明或完税证明（增值税、印花税、城市维护建设费、企业所得税等一种或多种税种），依法免税的单位提供相关证明材料。 （4）社会保障资金缴纳证明：提供磋商截止日前六个月内任意一个月的社保资金交纳证明，依法不需要缴纳社保资金的单位提供相关证明材料； （5）参加本次政府采购活动前三年内在经营活动中没有重大违法记录的书面声明； （6）提供具有履行合同所必需的设备和专业技术能力的承诺； （7）法定代表人授权书（附法定代表人、被授权人身份证复印件，被授权人需提供在本单位近六个月任意一个月的社保缴纳证明），法定代表人直接参加磋商，须提供法定代表人身份证明及身份证复印件。 （8）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 （9）本项目不接受联合体磋商。</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民用无人驾驶航空器运营合格证</w:t>
            </w:r>
          </w:p>
        </w:tc>
        <w:tc>
          <w:tcPr>
            <w:tcW w:type="dxa" w:w="3322"/>
          </w:tcPr>
          <w:p>
            <w:pPr>
              <w:pStyle w:val="null3"/>
            </w:pPr>
            <w:r>
              <w:rPr>
                <w:rFonts w:ascii="仿宋_GB2312" w:hAnsi="仿宋_GB2312" w:cs="仿宋_GB2312" w:eastAsia="仿宋_GB2312"/>
              </w:rPr>
              <w:t>具备中国民用航空局颁布的民用无人驾驶航空器运营合格证。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或2025年度的经审计的完整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三年内无重大违法记录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严重失信主体”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法定代表人授权书（附法定代表人、被授权人身份证复印件，被授权人需提供在本单位近六个月任意一个月的社保缴纳证明），法定代表人直接参加磋商，须提供法定代表人身份证明及身份证复印件。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企业关系关联承诺书</w:t>
            </w:r>
          </w:p>
        </w:tc>
        <w:tc>
          <w:tcPr>
            <w:tcW w:type="dxa" w:w="3322"/>
          </w:tcPr>
          <w:p>
            <w:pPr>
              <w:pStyle w:val="null3"/>
            </w:pPr>
            <w:r>
              <w:rPr>
                <w:rFonts w:ascii="仿宋_GB2312" w:hAnsi="仿宋_GB2312" w:cs="仿宋_GB2312" w:eastAsia="仿宋_GB2312"/>
              </w:rPr>
              <w:t>提供企业关系关联承诺书；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磋商响应文件上法定代表人或被授权人的签字盖章齐全并加盖公章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标的清单 承诺书.docx 报价表 响应函 商务条款偏离表.docx 资格证明文件.docx 监狱企业的证明文件 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只能有一个有效报价，不得提交选择性报价，按要求提交二次或多次报价，且每轮报价不超过采购预算金额或最高限价或磋商小组成员认为低于成本的报价。</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标的清单 承诺书.docx 报价表 响应函 商务条款偏离表.docx 资格证明文件.docx 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①空中无人机航测及保障服务方案；②实时分析非法种植毒品原植物情况方案；③实时获取毒品原植物种植密度、方位、面积方案；④拟投入的设施、设备配备情况；⑤数据及资料管理方案。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 20分，评审内容缺项每项扣4分，每有一项评审内容存在缺陷，根据缺陷内容，每出现一处缺陷扣0.5分，扣完为止。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承诺书.docx</w:t>
            </w:r>
          </w:p>
          <w:p>
            <w:pPr>
              <w:pStyle w:val="null3"/>
            </w:pPr>
            <w:r>
              <w:rPr>
                <w:rFonts w:ascii="仿宋_GB2312" w:hAnsi="仿宋_GB2312" w:cs="仿宋_GB2312" w:eastAsia="仿宋_GB2312"/>
              </w:rPr>
              <w:t>磋商服务方案.docx</w:t>
            </w:r>
          </w:p>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资格证明文件.docx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一、评审内容 针对本项目需求编制人员管理方案，包括①工作标准：具有岗位工作标准、服务质量标准 ②内控制度：问责机制、监督机制、自查制度 ③人员管理制度：具有员工日常管理办法、请销假制度、奖惩措施、激励机制；④人员组织架构及配备情况；。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上述4项评审内容全部满足评审标准得16分，评审内容缺项每项扣4分，每有一项评审内容存在缺陷，根据缺陷内容，每出现一处缺陷扣0.5分，扣完为止。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一、评审内容：①进度计划安排：②工作质量、安全、进度控制保障措施；③组织协调内容及措施；④工作重点与难点分析及对应措施。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 4 项评审内容全部满足评审标准得20分，评审内容缺项每项扣5分，每有一项评审内容存在缺陷，根据缺陷内容，每出现一处缺陷扣0.5分，扣完为止。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针对本项目提供具体可行的服务承诺及合理化建议，包括但不限于①服务质量承诺；②服务响应时限、人员到位、安全保障、不能完全履行承诺时愿意接受相关处罚等以及其他服务的承诺；③有利于本项目实施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 12分，评审内容缺项每项扣4分，每有一项评审内容存在缺陷，根据缺陷内容，每出现一处缺陷扣0.5分，扣完为止。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一、评审内容：针对服务内容及要求提供关于①保密方案；②数据保密措施及处置预案、③技术保密措施及处置预案、④成果保密措施、⑤保密承诺。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上述5项评审内容全部满足评审标准得10分，评审内容缺项每项扣2分，每有一项评审内容存在缺陷，根据缺陷内容，每出现一处缺陷扣0.5分，扣完为止。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一、评审内容：针对服务内容及要求提供关于①应急处置危险等级及响应时间；②突发事件处置流程及对外界环境可能造成的影响及应对措施等。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上述2项评审内容全部满足评审标准得8分，评审内容缺项每项扣4分，每有一项评审内容存在缺陷，根据缺陷内容，每出现一处缺陷扣0.5分，扣完为止。 说明：缺陷是指内容没有结合项目实际需求、虽有内容但不完善、内容表述前后不一致、套用其他项目方案或与项目需求不匹配及其他不利于项目实施的任意一种情形。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供应商须提供自2023年01月01日至今类似业绩，磋商文件中附加盖供应商公章的合同或中标通知书复印件（以合同签订日期或中标通知书落款时间为准），每提供一份得2分，满分4分。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满足磋商文件实质性要求且最终报价最低的供应商的价格为磋商基准价，其价格分为满分10分。2.磋商总报价得分=(磋商基准价／最终磋商总报价)×10。注：计算分数时四舍五入取小数点后两位。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详见附件：磋商服务方案.docx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