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3D64D">
      <w:pPr>
        <w:spacing w:line="360" w:lineRule="auto"/>
        <w:jc w:val="left"/>
        <w:outlineLvl w:val="1"/>
        <w:rPr>
          <w:rFonts w:hint="eastAsia" w:asciiTheme="minorEastAsia" w:hAnsiTheme="minorEastAsia" w:eastAsiaTheme="minorEastAsia" w:cstheme="minorEastAsia"/>
          <w:color w:val="auto"/>
          <w:sz w:val="24"/>
          <w:szCs w:val="24"/>
        </w:rPr>
      </w:pPr>
      <w:bookmarkStart w:id="0" w:name="_Toc31623"/>
      <w:r>
        <w:rPr>
          <w:rFonts w:hint="eastAsia" w:asciiTheme="minorEastAsia" w:hAnsiTheme="minorEastAsia" w:eastAsiaTheme="minorEastAsia" w:cstheme="minorEastAsia"/>
          <w:color w:val="auto"/>
          <w:sz w:val="24"/>
          <w:szCs w:val="24"/>
          <w:lang w:val="en-US" w:eastAsia="zh-CN"/>
        </w:rPr>
        <w:t>详见附件：供应商承诺书</w:t>
      </w:r>
    </w:p>
    <w:p w14:paraId="5943CA96">
      <w:pPr>
        <w:spacing w:line="360" w:lineRule="auto"/>
        <w:jc w:val="center"/>
        <w:outlineLvl w:val="1"/>
        <w:rPr>
          <w:b/>
          <w:bCs/>
          <w:color w:val="auto"/>
          <w:sz w:val="28"/>
          <w:szCs w:val="28"/>
        </w:rPr>
      </w:pPr>
      <w:r>
        <w:rPr>
          <w:rFonts w:hint="eastAsia"/>
          <w:b/>
          <w:bCs/>
          <w:color w:val="auto"/>
          <w:sz w:val="28"/>
          <w:szCs w:val="28"/>
        </w:rPr>
        <w:t>供应商承诺书</w:t>
      </w:r>
    </w:p>
    <w:p w14:paraId="70D05A04">
      <w:pPr>
        <w:spacing w:line="360" w:lineRule="auto"/>
        <w:jc w:val="center"/>
        <w:outlineLvl w:val="2"/>
        <w:rPr>
          <w:b/>
          <w:bCs/>
          <w:color w:val="auto"/>
          <w:sz w:val="30"/>
          <w:szCs w:val="30"/>
        </w:rPr>
      </w:pPr>
      <w:r>
        <w:rPr>
          <w:rFonts w:hint="eastAsia"/>
          <w:b/>
          <w:bCs/>
          <w:color w:val="auto"/>
          <w:sz w:val="28"/>
          <w:szCs w:val="28"/>
        </w:rPr>
        <w:t>（一）</w:t>
      </w:r>
      <w:r>
        <w:rPr>
          <w:b/>
          <w:bCs/>
          <w:color w:val="auto"/>
          <w:sz w:val="28"/>
          <w:szCs w:val="28"/>
        </w:rPr>
        <w:t>陕西省政府采购供应商拒绝政府采购领域商业贿赂承诺书</w:t>
      </w:r>
      <w:bookmarkEnd w:id="0"/>
    </w:p>
    <w:p w14:paraId="3312C227">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为响应党中央、国务院关于治理政府采购领域商业贿赂行为的号召，我公司在此庄严承诺：</w:t>
      </w:r>
    </w:p>
    <w:p w14:paraId="5DA2FC4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1.在参与政府采购活动中遵纪守法、诚信经营、公平竞标。</w:t>
      </w:r>
    </w:p>
    <w:p w14:paraId="3397B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2.不向政府采购人、采购代理机构和政府采购评审专家进行任何形式的商业贿赂以谋取交易机会。</w:t>
      </w:r>
    </w:p>
    <w:p w14:paraId="25DFFD5F">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3.不向政府采购代理机构和采购人提供虚假资质文件或采用虚假应标方式参与政府采购市场竞争并谋取成交、成交。</w:t>
      </w:r>
    </w:p>
    <w:p w14:paraId="054D6456">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4.不采取“围标、陪标”等商业欺诈手段获得政府采购定单。</w:t>
      </w:r>
    </w:p>
    <w:p w14:paraId="0D2BAA13">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5.不采取不正当手段诋毁、排挤其他供应商。</w:t>
      </w:r>
    </w:p>
    <w:p w14:paraId="7388F16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6.不在提供商品和服务时“偷梁换柱、以次充好”损害采购人的合法权益。</w:t>
      </w:r>
    </w:p>
    <w:p w14:paraId="69D6E0EB">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7.不与采购人、采购代理机构政府采购评审专家或其它供应商恶意串通，进行质疑和投诉，维护政府采购市场秩序。</w:t>
      </w:r>
    </w:p>
    <w:p w14:paraId="690EA9A0">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8.尊重和接受政府采购监督管理部门的监督和政府采购代理机构招标采购要求，承担因违约行为给采购人造成的损失。</w:t>
      </w:r>
    </w:p>
    <w:p w14:paraId="25C4D3A1">
      <w:pPr>
        <w:spacing w:line="360" w:lineRule="auto"/>
        <w:ind w:left="470" w:leftChars="224"/>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9.不发生其他有悖于政府采购公开、公平、公正和诚信原则的行为。</w:t>
      </w:r>
    </w:p>
    <w:p w14:paraId="0DFD3894">
      <w:pPr>
        <w:spacing w:line="360" w:lineRule="auto"/>
        <w:ind w:left="2940" w:leftChars="1400"/>
        <w:jc w:val="left"/>
        <w:rPr>
          <w:rFonts w:hint="eastAsia" w:asciiTheme="minorEastAsia" w:hAnsiTheme="minorEastAsia" w:eastAsiaTheme="minorEastAsia" w:cstheme="minorEastAsia"/>
          <w:color w:val="auto"/>
          <w:sz w:val="24"/>
          <w:szCs w:val="24"/>
        </w:rPr>
      </w:pPr>
    </w:p>
    <w:p w14:paraId="57D62A11">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承诺单位（盖章）：</w:t>
      </w:r>
    </w:p>
    <w:p w14:paraId="743966A3">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pacing w:val="4"/>
          <w:sz w:val="24"/>
          <w:szCs w:val="24"/>
        </w:rPr>
        <w:t>法定代表人或被授权人</w:t>
      </w:r>
      <w:r>
        <w:rPr>
          <w:rFonts w:hint="eastAsia" w:asciiTheme="minorEastAsia" w:hAnsiTheme="minorEastAsia" w:eastAsiaTheme="minorEastAsia" w:cstheme="minorEastAsia"/>
          <w:color w:val="auto"/>
          <w:sz w:val="24"/>
          <w:szCs w:val="24"/>
        </w:rPr>
        <w:t>（签字或盖章）：</w:t>
      </w:r>
    </w:p>
    <w:p w14:paraId="3356F52C">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  址：</w:t>
      </w:r>
    </w:p>
    <w:p w14:paraId="7C87427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邮  编：</w:t>
      </w:r>
    </w:p>
    <w:p w14:paraId="4C0C600E">
      <w:pPr>
        <w:spacing w:line="360" w:lineRule="auto"/>
        <w:ind w:left="2940" w:leftChars="14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电  话：</w:t>
      </w:r>
    </w:p>
    <w:p w14:paraId="4E11E992">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F2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2026-04-13T08:02:12Z</dcterms:created>
  <dc:creator>刘国兵</dc:creator>
  <cp:lastModifiedBy>李玉萍</cp:lastModifiedBy>
  <dcterms:modified xsi:type="dcterms:W3CDTF">2026-04-13T08:02:17Z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eyJoZGlkIjoiYTc2ZGZiNzZiNDVlOGViOWVmM2JhOTY0NGJkNjUyYzgiLCJ1c2VySWQiOiI0MDcwNDQ1MjgifQ==</vt:lpwstr>
  </property>
  <property fmtid="{D5CDD505-2E9C-101B-9397-08002B2CF9AE}" pid="4" name="ICV">
    <vt:lpwstr>354DDD499B6C4BB6BA624A7BEE5735D7_12</vt:lpwstr>
  </property>
</Properties>
</file>