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CA155">
      <w:pPr>
        <w:pStyle w:val="9"/>
        <w:jc w:val="center"/>
        <w:outlineLvl w:val="1"/>
      </w:pPr>
      <w:r>
        <w:rPr>
          <w:rFonts w:ascii="仿宋_GB2312" w:hAnsi="仿宋_GB2312" w:eastAsia="仿宋_GB2312" w:cs="仿宋_GB2312"/>
          <w:b/>
          <w:sz w:val="36"/>
        </w:rPr>
        <w:t>第八章 拟签订采购合同文本</w:t>
      </w:r>
    </w:p>
    <w:p w14:paraId="19FC2BC5">
      <w:pPr>
        <w:pStyle w:val="9"/>
      </w:pPr>
      <w:r>
        <w:rPr>
          <w:rFonts w:ascii="仿宋_GB2312" w:hAnsi="仿宋_GB2312" w:eastAsia="仿宋_GB2312" w:cs="仿宋_GB2312"/>
        </w:rPr>
        <w:t>详见附件：合同范本.docx</w:t>
      </w:r>
    </w:p>
    <w:p w14:paraId="6A80862B">
      <w:pPr>
        <w:pStyle w:val="9"/>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03EBF8B">
      <w:pPr>
        <w:jc w:val="center"/>
        <w:rPr>
          <w:rFonts w:hint="eastAsia" w:ascii="仿宋" w:hAnsi="仿宋" w:eastAsia="仿宋" w:cs="仿宋"/>
          <w:b/>
          <w:bCs/>
          <w:color w:val="0000FF"/>
          <w:spacing w:val="0"/>
          <w:w w:val="100"/>
          <w:sz w:val="24"/>
          <w:szCs w:val="24"/>
          <w:lang w:val="en-US"/>
        </w:rPr>
      </w:pPr>
      <w:r>
        <w:rPr>
          <w:rFonts w:hint="eastAsia" w:ascii="仿宋" w:hAnsi="仿宋" w:eastAsia="仿宋" w:cs="仿宋"/>
          <w:b/>
          <w:bCs/>
          <w:color w:val="0000FF"/>
          <w:spacing w:val="0"/>
          <w:w w:val="100"/>
          <w:sz w:val="36"/>
          <w:szCs w:val="36"/>
          <w:lang w:val="en-US" w:eastAsia="zh-CN"/>
        </w:rPr>
        <w:t>合同文本</w:t>
      </w:r>
    </w:p>
    <w:p w14:paraId="6DE6FF53">
      <w:pPr>
        <w:autoSpaceDE w:val="0"/>
        <w:autoSpaceDN w:val="0"/>
        <w:adjustRightInd w:val="0"/>
        <w:spacing w:line="360" w:lineRule="auto"/>
        <w:ind w:firstLine="420" w:firstLineChars="200"/>
        <w:rPr>
          <w:rFonts w:hint="eastAsia" w:ascii="仿宋" w:hAnsi="仿宋" w:eastAsia="仿宋" w:cs="仿宋"/>
          <w:bCs/>
          <w:color w:val="0000FF"/>
          <w:sz w:val="21"/>
          <w:szCs w:val="21"/>
        </w:rPr>
      </w:pPr>
    </w:p>
    <w:p w14:paraId="0F9079BD">
      <w:pPr>
        <w:autoSpaceDE w:val="0"/>
        <w:autoSpaceDN w:val="0"/>
        <w:adjustRightInd w:val="0"/>
        <w:spacing w:line="360" w:lineRule="auto"/>
        <w:ind w:firstLine="420" w:firstLineChars="200"/>
        <w:rPr>
          <w:rFonts w:hint="eastAsia" w:ascii="仿宋" w:hAnsi="仿宋" w:eastAsia="仿宋" w:cs="仿宋"/>
          <w:bCs/>
          <w:color w:val="0000FF"/>
          <w:sz w:val="21"/>
          <w:szCs w:val="21"/>
          <w:u w:val="single"/>
          <w:lang w:val="en-US" w:eastAsia="zh-CN"/>
        </w:rPr>
      </w:pPr>
      <w:r>
        <w:rPr>
          <w:rFonts w:hint="eastAsia" w:ascii="仿宋" w:hAnsi="仿宋" w:eastAsia="仿宋" w:cs="仿宋"/>
          <w:bCs/>
          <w:color w:val="0000FF"/>
          <w:sz w:val="21"/>
          <w:szCs w:val="21"/>
        </w:rPr>
        <w:t>甲方（</w:t>
      </w:r>
      <w:r>
        <w:rPr>
          <w:rFonts w:hint="eastAsia" w:ascii="仿宋" w:hAnsi="仿宋" w:eastAsia="仿宋" w:cs="仿宋"/>
          <w:bCs/>
          <w:color w:val="0000FF"/>
          <w:sz w:val="21"/>
          <w:szCs w:val="21"/>
          <w:lang w:val="en-US" w:eastAsia="zh-CN"/>
        </w:rPr>
        <w:t>采  购  人</w:t>
      </w:r>
      <w:r>
        <w:rPr>
          <w:rFonts w:hint="eastAsia" w:ascii="仿宋" w:hAnsi="仿宋" w:eastAsia="仿宋" w:cs="仿宋"/>
          <w:bCs/>
          <w:color w:val="0000FF"/>
          <w:sz w:val="21"/>
          <w:szCs w:val="21"/>
        </w:rPr>
        <w:t>）：</w:t>
      </w:r>
      <w:r>
        <w:rPr>
          <w:rFonts w:hint="eastAsia" w:ascii="仿宋" w:hAnsi="仿宋" w:eastAsia="仿宋" w:cs="仿宋"/>
          <w:bCs/>
          <w:color w:val="0000FF"/>
          <w:sz w:val="21"/>
          <w:szCs w:val="21"/>
          <w:u w:val="single"/>
          <w:lang w:val="en-US" w:eastAsia="zh-CN"/>
        </w:rPr>
        <w:t xml:space="preserve">                                       </w:t>
      </w:r>
    </w:p>
    <w:p w14:paraId="70EFBF65">
      <w:pPr>
        <w:autoSpaceDE w:val="0"/>
        <w:autoSpaceDN w:val="0"/>
        <w:adjustRightInd w:val="0"/>
        <w:spacing w:line="360" w:lineRule="auto"/>
        <w:ind w:firstLine="420" w:firstLineChars="200"/>
        <w:rPr>
          <w:rFonts w:hint="eastAsia" w:ascii="仿宋" w:hAnsi="仿宋" w:eastAsia="仿宋" w:cs="仿宋"/>
          <w:bCs/>
          <w:color w:val="0000FF"/>
          <w:sz w:val="21"/>
          <w:szCs w:val="21"/>
          <w:lang w:val="en-US" w:eastAsia="zh-CN"/>
        </w:rPr>
      </w:pPr>
      <w:r>
        <w:rPr>
          <w:rFonts w:hint="eastAsia" w:ascii="仿宋" w:hAnsi="仿宋" w:eastAsia="仿宋" w:cs="仿宋"/>
          <w:bCs/>
          <w:color w:val="0000FF"/>
          <w:sz w:val="21"/>
          <w:szCs w:val="21"/>
        </w:rPr>
        <w:t>乙方（</w:t>
      </w:r>
      <w:r>
        <w:rPr>
          <w:rFonts w:hint="eastAsia" w:ascii="仿宋" w:hAnsi="仿宋" w:eastAsia="仿宋" w:cs="仿宋"/>
          <w:bCs/>
          <w:color w:val="0000FF"/>
          <w:sz w:val="21"/>
          <w:szCs w:val="21"/>
          <w:lang w:val="en-US" w:eastAsia="zh-CN"/>
        </w:rPr>
        <w:t>成交供应商</w:t>
      </w:r>
      <w:r>
        <w:rPr>
          <w:rFonts w:hint="eastAsia" w:ascii="仿宋" w:hAnsi="仿宋" w:eastAsia="仿宋" w:cs="仿宋"/>
          <w:bCs/>
          <w:color w:val="0000FF"/>
          <w:sz w:val="21"/>
          <w:szCs w:val="21"/>
        </w:rPr>
        <w:t>）：</w:t>
      </w:r>
      <w:r>
        <w:rPr>
          <w:rFonts w:hint="eastAsia" w:ascii="仿宋" w:hAnsi="仿宋" w:eastAsia="仿宋" w:cs="仿宋"/>
          <w:bCs/>
          <w:color w:val="0000FF"/>
          <w:sz w:val="21"/>
          <w:szCs w:val="21"/>
          <w:lang w:val="en-US" w:eastAsia="zh-CN"/>
        </w:rPr>
        <w:t xml:space="preserve"> </w:t>
      </w:r>
      <w:r>
        <w:rPr>
          <w:rFonts w:hint="eastAsia" w:ascii="仿宋" w:hAnsi="仿宋" w:eastAsia="仿宋" w:cs="仿宋"/>
          <w:bCs/>
          <w:color w:val="0000FF"/>
          <w:sz w:val="21"/>
          <w:szCs w:val="21"/>
          <w:u w:val="single"/>
          <w:lang w:val="en-US" w:eastAsia="zh-CN"/>
        </w:rPr>
        <w:t xml:space="preserve">                                      </w:t>
      </w:r>
      <w:r>
        <w:rPr>
          <w:rFonts w:hint="eastAsia" w:ascii="仿宋" w:hAnsi="仿宋" w:eastAsia="仿宋" w:cs="仿宋"/>
          <w:bCs/>
          <w:color w:val="0000FF"/>
          <w:sz w:val="21"/>
          <w:szCs w:val="21"/>
          <w:lang w:val="en-US" w:eastAsia="zh-CN"/>
        </w:rPr>
        <w:t xml:space="preserve"> </w:t>
      </w:r>
    </w:p>
    <w:p w14:paraId="6B572776">
      <w:pPr>
        <w:autoSpaceDE w:val="0"/>
        <w:autoSpaceDN w:val="0"/>
        <w:adjustRightInd w:val="0"/>
        <w:spacing w:line="360" w:lineRule="auto"/>
        <w:ind w:firstLine="420" w:firstLineChars="200"/>
        <w:rPr>
          <w:rFonts w:hint="eastAsia" w:ascii="仿宋" w:hAnsi="仿宋" w:eastAsia="仿宋" w:cs="仿宋"/>
          <w:bCs/>
          <w:color w:val="0000FF"/>
          <w:sz w:val="21"/>
          <w:szCs w:val="21"/>
          <w:u w:val="single"/>
          <w:lang w:eastAsia="zh-CN"/>
        </w:rPr>
      </w:pPr>
    </w:p>
    <w:p w14:paraId="065DB285">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u w:val="single"/>
          <w:lang w:eastAsia="zh-CN"/>
        </w:rPr>
        <w:t>2026年度职工餐厅餐饮服务项目</w:t>
      </w:r>
      <w:r>
        <w:rPr>
          <w:rFonts w:hint="eastAsia" w:ascii="仿宋" w:hAnsi="仿宋" w:eastAsia="仿宋" w:cs="仿宋"/>
          <w:bCs/>
          <w:color w:val="0000FF"/>
          <w:sz w:val="21"/>
          <w:szCs w:val="21"/>
          <w:u w:val="single"/>
        </w:rPr>
        <w:t>（项目编号：</w:t>
      </w:r>
      <w:r>
        <w:rPr>
          <w:rFonts w:hint="eastAsia" w:ascii="仿宋" w:hAnsi="仿宋" w:eastAsia="仿宋" w:cs="仿宋"/>
          <w:bCs/>
          <w:color w:val="0000FF"/>
          <w:sz w:val="21"/>
          <w:szCs w:val="21"/>
          <w:u w:val="single"/>
          <w:lang w:val="en-US" w:eastAsia="zh-CN"/>
        </w:rPr>
        <w:t xml:space="preserve">     </w:t>
      </w:r>
      <w:r>
        <w:rPr>
          <w:rFonts w:hint="eastAsia" w:ascii="仿宋" w:hAnsi="仿宋" w:eastAsia="仿宋" w:cs="仿宋"/>
          <w:bCs/>
          <w:color w:val="0000FF"/>
          <w:sz w:val="21"/>
          <w:szCs w:val="21"/>
          <w:u w:val="none"/>
        </w:rPr>
        <w:t>）由</w:t>
      </w:r>
      <w:r>
        <w:rPr>
          <w:rFonts w:hint="eastAsia" w:ascii="仿宋" w:hAnsi="仿宋" w:eastAsia="仿宋" w:cs="仿宋"/>
          <w:bCs/>
          <w:color w:val="0000FF"/>
          <w:sz w:val="21"/>
          <w:szCs w:val="21"/>
          <w:u w:val="single"/>
          <w:lang w:eastAsia="zh-CN"/>
        </w:rPr>
        <w:t>（</w:t>
      </w:r>
      <w:r>
        <w:rPr>
          <w:rFonts w:hint="eastAsia" w:ascii="仿宋" w:hAnsi="仿宋" w:eastAsia="仿宋" w:cs="仿宋"/>
          <w:bCs/>
          <w:color w:val="0000FF"/>
          <w:sz w:val="21"/>
          <w:szCs w:val="21"/>
          <w:u w:val="single"/>
          <w:lang w:val="en-US" w:eastAsia="zh-CN"/>
        </w:rPr>
        <w:t>代理机构名称</w:t>
      </w:r>
      <w:r>
        <w:rPr>
          <w:rFonts w:hint="eastAsia" w:ascii="仿宋" w:hAnsi="仿宋" w:eastAsia="仿宋" w:cs="仿宋"/>
          <w:bCs/>
          <w:color w:val="0000FF"/>
          <w:sz w:val="21"/>
          <w:szCs w:val="21"/>
          <w:u w:val="single"/>
          <w:lang w:eastAsia="zh-CN"/>
        </w:rPr>
        <w:t>）</w:t>
      </w:r>
      <w:r>
        <w:rPr>
          <w:rFonts w:hint="eastAsia" w:ascii="仿宋" w:hAnsi="仿宋" w:eastAsia="仿宋" w:cs="仿宋"/>
          <w:bCs/>
          <w:color w:val="0000FF"/>
          <w:sz w:val="21"/>
          <w:szCs w:val="21"/>
        </w:rPr>
        <w:t>组织</w:t>
      </w:r>
      <w:r>
        <w:rPr>
          <w:rFonts w:hint="eastAsia" w:ascii="仿宋" w:hAnsi="仿宋" w:eastAsia="仿宋" w:cs="仿宋"/>
          <w:bCs/>
          <w:color w:val="0000FF"/>
          <w:sz w:val="21"/>
          <w:szCs w:val="21"/>
          <w:u w:val="single"/>
          <w:lang w:val="en-US" w:eastAsia="zh-CN"/>
        </w:rPr>
        <w:t xml:space="preserve">   （采购方式）     </w:t>
      </w:r>
      <w:r>
        <w:rPr>
          <w:rFonts w:hint="eastAsia" w:ascii="仿宋" w:hAnsi="仿宋" w:eastAsia="仿宋" w:cs="仿宋"/>
          <w:bCs/>
          <w:color w:val="0000FF"/>
          <w:sz w:val="21"/>
          <w:szCs w:val="21"/>
        </w:rPr>
        <w:t>，</w:t>
      </w:r>
      <w:r>
        <w:rPr>
          <w:rFonts w:hint="eastAsia" w:ascii="仿宋" w:hAnsi="仿宋" w:eastAsia="仿宋" w:cs="仿宋"/>
          <w:bCs/>
          <w:color w:val="0000FF"/>
          <w:sz w:val="21"/>
          <w:szCs w:val="21"/>
          <w:u w:val="single"/>
        </w:rPr>
        <w:t xml:space="preserve">      </w:t>
      </w:r>
      <w:r>
        <w:rPr>
          <w:rFonts w:hint="eastAsia" w:ascii="仿宋" w:hAnsi="仿宋" w:eastAsia="仿宋" w:cs="仿宋"/>
          <w:bCs/>
          <w:color w:val="0000FF"/>
          <w:sz w:val="21"/>
          <w:szCs w:val="21"/>
        </w:rPr>
        <w:t>（以下简称“甲方”）确定</w:t>
      </w:r>
      <w:r>
        <w:rPr>
          <w:rFonts w:hint="eastAsia" w:ascii="仿宋" w:hAnsi="仿宋" w:eastAsia="仿宋" w:cs="仿宋"/>
          <w:bCs/>
          <w:color w:val="0000FF"/>
          <w:sz w:val="21"/>
          <w:szCs w:val="21"/>
          <w:u w:val="single"/>
        </w:rPr>
        <w:t xml:space="preserve">        </w:t>
      </w:r>
      <w:r>
        <w:rPr>
          <w:rFonts w:hint="eastAsia" w:ascii="仿宋" w:hAnsi="仿宋" w:eastAsia="仿宋" w:cs="仿宋"/>
          <w:bCs/>
          <w:color w:val="0000FF"/>
          <w:sz w:val="21"/>
          <w:szCs w:val="21"/>
        </w:rPr>
        <w:t>（以下简称“乙方”）为</w:t>
      </w:r>
      <w:r>
        <w:rPr>
          <w:rFonts w:hint="eastAsia" w:ascii="仿宋" w:hAnsi="仿宋" w:eastAsia="仿宋" w:cs="仿宋"/>
          <w:bCs/>
          <w:color w:val="0000FF"/>
          <w:sz w:val="21"/>
          <w:szCs w:val="21"/>
          <w:u w:val="single"/>
        </w:rPr>
        <w:t xml:space="preserve">      </w:t>
      </w:r>
      <w:r>
        <w:rPr>
          <w:rFonts w:hint="eastAsia" w:ascii="仿宋" w:hAnsi="仿宋" w:eastAsia="仿宋" w:cs="仿宋"/>
          <w:bCs/>
          <w:color w:val="0000FF"/>
          <w:sz w:val="21"/>
          <w:szCs w:val="21"/>
        </w:rPr>
        <w:t>标段的成交供应商。</w:t>
      </w:r>
    </w:p>
    <w:p w14:paraId="2C11F86D">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依据《中华人民共和国</w:t>
      </w:r>
      <w:r>
        <w:rPr>
          <w:rFonts w:hint="eastAsia" w:ascii="仿宋" w:hAnsi="仿宋" w:eastAsia="仿宋" w:cs="仿宋"/>
          <w:bCs/>
          <w:color w:val="0000FF"/>
          <w:sz w:val="21"/>
          <w:szCs w:val="21"/>
          <w:lang w:val="en-US" w:eastAsia="zh-CN"/>
        </w:rPr>
        <w:t>民法典</w:t>
      </w:r>
      <w:r>
        <w:rPr>
          <w:rFonts w:hint="eastAsia" w:ascii="仿宋" w:hAnsi="仿宋" w:eastAsia="仿宋" w:cs="仿宋"/>
          <w:bCs/>
          <w:color w:val="0000FF"/>
          <w:sz w:val="21"/>
          <w:szCs w:val="21"/>
        </w:rPr>
        <w:t>》，经双方协商按下述条款和条件签署本合同。</w:t>
      </w:r>
    </w:p>
    <w:p w14:paraId="2CD7F040">
      <w:pPr>
        <w:autoSpaceDE w:val="0"/>
        <w:autoSpaceDN w:val="0"/>
        <w:adjustRightInd w:val="0"/>
        <w:spacing w:line="360" w:lineRule="auto"/>
        <w:ind w:firstLine="422" w:firstLineChars="200"/>
        <w:rPr>
          <w:rFonts w:hint="eastAsia" w:ascii="仿宋" w:hAnsi="仿宋" w:eastAsia="仿宋" w:cs="仿宋"/>
          <w:b/>
          <w:bCs/>
          <w:color w:val="0000FF"/>
          <w:sz w:val="21"/>
          <w:szCs w:val="21"/>
          <w:highlight w:val="none"/>
        </w:rPr>
      </w:pPr>
      <w:r>
        <w:rPr>
          <w:rFonts w:hint="eastAsia" w:ascii="仿宋" w:hAnsi="仿宋" w:eastAsia="仿宋" w:cs="仿宋"/>
          <w:b/>
          <w:bCs/>
          <w:color w:val="0000FF"/>
          <w:sz w:val="21"/>
          <w:szCs w:val="21"/>
          <w:highlight w:val="none"/>
        </w:rPr>
        <w:t>一、款项结算</w:t>
      </w:r>
    </w:p>
    <w:p w14:paraId="63E66BE9">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u w:val="none"/>
          <w:lang w:val="en-US" w:eastAsia="zh-CN"/>
        </w:rPr>
      </w:pPr>
      <w:r>
        <w:rPr>
          <w:rFonts w:hint="eastAsia" w:ascii="仿宋" w:hAnsi="仿宋" w:eastAsia="仿宋" w:cs="仿宋"/>
          <w:bCs/>
          <w:color w:val="0000FF"/>
          <w:sz w:val="21"/>
          <w:szCs w:val="21"/>
          <w:highlight w:val="none"/>
        </w:rPr>
        <w:t>（一）</w:t>
      </w:r>
      <w:r>
        <w:rPr>
          <w:rFonts w:hint="eastAsia" w:ascii="仿宋" w:hAnsi="仿宋" w:eastAsia="仿宋" w:cs="仿宋"/>
          <w:b/>
          <w:bCs w:val="0"/>
          <w:color w:val="0000FF"/>
          <w:sz w:val="21"/>
          <w:szCs w:val="21"/>
          <w:highlight w:val="none"/>
          <w:lang w:val="en-US" w:eastAsia="zh-CN"/>
        </w:rPr>
        <w:t>暂定总价：（大写）</w:t>
      </w:r>
      <w:r>
        <w:rPr>
          <w:rFonts w:hint="eastAsia" w:ascii="仿宋" w:hAnsi="仿宋" w:eastAsia="仿宋" w:cs="仿宋"/>
          <w:b/>
          <w:bCs w:val="0"/>
          <w:color w:val="0000FF"/>
          <w:sz w:val="21"/>
          <w:szCs w:val="21"/>
          <w:highlight w:val="none"/>
          <w:u w:val="single"/>
          <w:lang w:val="en-US" w:eastAsia="zh-CN"/>
        </w:rPr>
        <w:t xml:space="preserve">          </w:t>
      </w:r>
      <w:r>
        <w:rPr>
          <w:rFonts w:hint="eastAsia" w:ascii="仿宋" w:hAnsi="仿宋" w:eastAsia="仿宋" w:cs="仿宋"/>
          <w:b/>
          <w:bCs w:val="0"/>
          <w:color w:val="0000FF"/>
          <w:sz w:val="21"/>
          <w:szCs w:val="21"/>
          <w:highlight w:val="none"/>
          <w:u w:val="none"/>
          <w:lang w:val="en-US" w:eastAsia="zh-CN"/>
        </w:rPr>
        <w:t>（￥</w:t>
      </w:r>
      <w:r>
        <w:rPr>
          <w:rFonts w:hint="eastAsia" w:ascii="仿宋" w:hAnsi="仿宋" w:eastAsia="仿宋" w:cs="仿宋"/>
          <w:b/>
          <w:bCs w:val="0"/>
          <w:color w:val="0000FF"/>
          <w:sz w:val="21"/>
          <w:szCs w:val="21"/>
          <w:highlight w:val="none"/>
          <w:u w:val="single"/>
          <w:lang w:val="en-US" w:eastAsia="zh-CN"/>
        </w:rPr>
        <w:t xml:space="preserve">         </w:t>
      </w:r>
      <w:r>
        <w:rPr>
          <w:rFonts w:hint="eastAsia" w:ascii="仿宋" w:hAnsi="仿宋" w:eastAsia="仿宋" w:cs="仿宋"/>
          <w:b/>
          <w:bCs w:val="0"/>
          <w:color w:val="0000FF"/>
          <w:sz w:val="21"/>
          <w:szCs w:val="21"/>
          <w:highlight w:val="none"/>
          <w:u w:val="none"/>
          <w:lang w:val="en-US" w:eastAsia="zh-CN"/>
        </w:rPr>
        <w:t>），其中，成交费率为</w:t>
      </w:r>
      <w:r>
        <w:rPr>
          <w:rFonts w:hint="eastAsia" w:ascii="仿宋" w:hAnsi="仿宋" w:eastAsia="仿宋" w:cs="仿宋"/>
          <w:b/>
          <w:bCs w:val="0"/>
          <w:color w:val="0000FF"/>
          <w:sz w:val="21"/>
          <w:szCs w:val="21"/>
          <w:highlight w:val="none"/>
          <w:u w:val="single"/>
          <w:lang w:val="en-US" w:eastAsia="zh-CN"/>
        </w:rPr>
        <w:t xml:space="preserve">       </w:t>
      </w:r>
      <w:r>
        <w:rPr>
          <w:rFonts w:hint="eastAsia" w:ascii="仿宋" w:hAnsi="仿宋" w:eastAsia="仿宋" w:cs="仿宋"/>
          <w:b/>
          <w:bCs w:val="0"/>
          <w:color w:val="0000FF"/>
          <w:sz w:val="21"/>
          <w:szCs w:val="21"/>
          <w:highlight w:val="none"/>
          <w:u w:val="none"/>
          <w:lang w:val="en-US" w:eastAsia="zh-CN"/>
        </w:rPr>
        <w:t>%（成交费率=1-成交下浮率）。</w:t>
      </w:r>
    </w:p>
    <w:p w14:paraId="725FEB12">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eastAsia="zh-CN"/>
        </w:rPr>
      </w:pPr>
      <w:r>
        <w:rPr>
          <w:rFonts w:hint="eastAsia" w:ascii="仿宋" w:hAnsi="仿宋" w:eastAsia="仿宋" w:cs="仿宋"/>
          <w:bCs/>
          <w:color w:val="0000FF"/>
          <w:sz w:val="21"/>
          <w:szCs w:val="21"/>
          <w:highlight w:val="none"/>
        </w:rPr>
        <w:t>（二）结算方式</w:t>
      </w:r>
      <w:r>
        <w:rPr>
          <w:rFonts w:hint="eastAsia" w:ascii="仿宋" w:hAnsi="仿宋" w:eastAsia="仿宋" w:cs="仿宋"/>
          <w:bCs/>
          <w:color w:val="0000FF"/>
          <w:sz w:val="21"/>
          <w:szCs w:val="21"/>
          <w:highlight w:val="none"/>
          <w:lang w:eastAsia="zh-CN"/>
        </w:rPr>
        <w:t>：（</w:t>
      </w:r>
      <w:r>
        <w:rPr>
          <w:rFonts w:hint="eastAsia" w:ascii="仿宋" w:hAnsi="仿宋" w:eastAsia="仿宋" w:cs="仿宋"/>
          <w:bCs/>
          <w:color w:val="0000FF"/>
          <w:sz w:val="21"/>
          <w:szCs w:val="21"/>
          <w:highlight w:val="none"/>
          <w:lang w:val="en-US" w:eastAsia="zh-CN"/>
        </w:rPr>
        <w:t>1</w:t>
      </w:r>
      <w:r>
        <w:rPr>
          <w:rFonts w:hint="eastAsia" w:ascii="仿宋" w:hAnsi="仿宋" w:eastAsia="仿宋" w:cs="仿宋"/>
          <w:bCs/>
          <w:color w:val="0000FF"/>
          <w:sz w:val="21"/>
          <w:szCs w:val="21"/>
          <w:highlight w:val="none"/>
          <w:lang w:eastAsia="zh-CN"/>
        </w:rPr>
        <w:t>）磋商报价是供应商为完成本项目要求的全部服务内容最终价格的体现，包括人工费、食材费、配送费、车辆费、管理费、采购代理服务费、税金等其他一切相关费用。供应商所报的价格应考虑到可能发生的所有与完成本项目相关服务及履行合同义务有关的一切费用。</w:t>
      </w:r>
    </w:p>
    <w:p w14:paraId="2FB06E97">
      <w:pPr>
        <w:autoSpaceDE w:val="0"/>
        <w:autoSpaceDN w:val="0"/>
        <w:adjustRightInd w:val="0"/>
        <w:spacing w:line="360" w:lineRule="auto"/>
        <w:ind w:firstLine="422" w:firstLineChars="200"/>
        <w:rPr>
          <w:rFonts w:hint="eastAsia" w:ascii="仿宋" w:hAnsi="仿宋" w:eastAsia="仿宋" w:cs="仿宋"/>
          <w:b w:val="0"/>
          <w:bCs/>
          <w:color w:val="0000FF"/>
          <w:sz w:val="21"/>
          <w:szCs w:val="21"/>
          <w:highlight w:val="none"/>
          <w:lang w:val="en-US" w:eastAsia="zh-CN"/>
        </w:rPr>
      </w:pPr>
      <w:r>
        <w:rPr>
          <w:rFonts w:hint="eastAsia" w:ascii="仿宋" w:hAnsi="仿宋" w:eastAsia="仿宋" w:cs="仿宋"/>
          <w:b/>
          <w:bCs w:val="0"/>
          <w:color w:val="0000FF"/>
          <w:sz w:val="21"/>
          <w:szCs w:val="21"/>
          <w:highlight w:val="none"/>
          <w:lang w:eastAsia="zh-CN"/>
        </w:rPr>
        <w:t>（</w:t>
      </w:r>
      <w:r>
        <w:rPr>
          <w:rFonts w:hint="eastAsia" w:ascii="仿宋" w:hAnsi="仿宋" w:eastAsia="仿宋" w:cs="仿宋"/>
          <w:b w:val="0"/>
          <w:bCs/>
          <w:color w:val="0000FF"/>
          <w:sz w:val="21"/>
          <w:szCs w:val="21"/>
          <w:highlight w:val="none"/>
          <w:lang w:val="en-US" w:eastAsia="zh-CN"/>
        </w:rPr>
        <w:t>2</w:t>
      </w:r>
      <w:r>
        <w:rPr>
          <w:rFonts w:hint="eastAsia" w:ascii="仿宋" w:hAnsi="仿宋" w:eastAsia="仿宋" w:cs="仿宋"/>
          <w:b w:val="0"/>
          <w:bCs/>
          <w:color w:val="0000FF"/>
          <w:sz w:val="21"/>
          <w:szCs w:val="21"/>
          <w:highlight w:val="none"/>
          <w:lang w:eastAsia="zh-CN"/>
        </w:rPr>
        <w:t>）本项目预算金额</w:t>
      </w:r>
      <w:r>
        <w:rPr>
          <w:rFonts w:hint="eastAsia" w:ascii="仿宋" w:hAnsi="仿宋" w:eastAsia="仿宋" w:cs="仿宋"/>
          <w:b w:val="0"/>
          <w:bCs/>
          <w:color w:val="0000FF"/>
          <w:sz w:val="21"/>
          <w:szCs w:val="21"/>
          <w:highlight w:val="none"/>
          <w:lang w:val="en-US" w:eastAsia="zh-CN"/>
        </w:rPr>
        <w:t>740748.00</w:t>
      </w:r>
      <w:r>
        <w:rPr>
          <w:rFonts w:hint="eastAsia" w:ascii="仿宋" w:hAnsi="仿宋" w:eastAsia="仿宋" w:cs="仿宋"/>
          <w:b w:val="0"/>
          <w:bCs/>
          <w:color w:val="0000FF"/>
          <w:sz w:val="21"/>
          <w:szCs w:val="21"/>
          <w:highlight w:val="none"/>
          <w:lang w:eastAsia="zh-CN"/>
        </w:rPr>
        <w:t>元为一年采购预算</w:t>
      </w:r>
      <w:r>
        <w:rPr>
          <w:rFonts w:hint="eastAsia" w:ascii="仿宋" w:hAnsi="仿宋" w:eastAsia="仿宋" w:cs="仿宋"/>
          <w:b w:val="0"/>
          <w:bCs/>
          <w:color w:val="0000FF"/>
          <w:sz w:val="21"/>
          <w:szCs w:val="21"/>
          <w:highlight w:val="none"/>
          <w:lang w:val="en-US" w:eastAsia="zh-CN"/>
        </w:rPr>
        <w:t>金额，且仅支付食堂食材配送等费用，乙方所派遣的食堂工作人员所有费用均由乙方收取的就餐费用承担，甲方不再承担任何食堂工作人员相关费用。</w:t>
      </w:r>
    </w:p>
    <w:p w14:paraId="3EE1BBEF">
      <w:pPr>
        <w:autoSpaceDE w:val="0"/>
        <w:autoSpaceDN w:val="0"/>
        <w:adjustRightInd w:val="0"/>
        <w:spacing w:line="360" w:lineRule="auto"/>
        <w:ind w:firstLine="420" w:firstLineChars="200"/>
        <w:rPr>
          <w:rFonts w:hint="eastAsia" w:ascii="仿宋" w:hAnsi="仿宋" w:eastAsia="仿宋" w:cs="仿宋"/>
          <w:b w:val="0"/>
          <w:bCs/>
          <w:color w:val="0000FF"/>
          <w:sz w:val="21"/>
          <w:szCs w:val="21"/>
          <w:highlight w:val="none"/>
          <w:lang w:val="en-US" w:eastAsia="zh-CN"/>
        </w:rPr>
      </w:pPr>
      <w:r>
        <w:rPr>
          <w:rFonts w:hint="eastAsia" w:ascii="仿宋" w:hAnsi="仿宋" w:eastAsia="仿宋" w:cs="仿宋"/>
          <w:b w:val="0"/>
          <w:bCs/>
          <w:color w:val="0000FF"/>
          <w:sz w:val="21"/>
          <w:szCs w:val="21"/>
          <w:highlight w:val="none"/>
          <w:lang w:val="en-US" w:eastAsia="zh-CN"/>
        </w:rPr>
        <w:t>（3）食堂就餐人员的就餐费用收取由乙方执行。其中，甲方在职人员就餐费用，根据《西安市机关事务服务中心关于市政府机关餐厅相关秩序管理的通知》文件内容，在职人员在食堂就餐费用标准每月支付110元/人；非在职人员就餐费用标准由乙方按照市场消费情况，结合食堂运营情况自行拟定就餐费用标准，并报备甲方后执行。</w:t>
      </w:r>
    </w:p>
    <w:p w14:paraId="0ADD25F5">
      <w:pPr>
        <w:autoSpaceDE w:val="0"/>
        <w:autoSpaceDN w:val="0"/>
        <w:adjustRightInd w:val="0"/>
        <w:spacing w:line="360" w:lineRule="auto"/>
        <w:ind w:firstLine="420" w:firstLineChars="200"/>
        <w:rPr>
          <w:rFonts w:hint="eastAsia" w:ascii="仿宋" w:hAnsi="仿宋" w:eastAsia="仿宋" w:cs="仿宋"/>
          <w:b w:val="0"/>
          <w:bCs/>
          <w:color w:val="0000FF"/>
          <w:sz w:val="21"/>
          <w:szCs w:val="21"/>
          <w:highlight w:val="none"/>
          <w:lang w:eastAsia="zh-CN"/>
        </w:rPr>
      </w:pPr>
      <w:r>
        <w:rPr>
          <w:rFonts w:hint="eastAsia" w:ascii="仿宋" w:hAnsi="仿宋" w:eastAsia="仿宋" w:cs="仿宋"/>
          <w:b w:val="0"/>
          <w:bCs/>
          <w:color w:val="0000FF"/>
          <w:sz w:val="21"/>
          <w:szCs w:val="21"/>
          <w:highlight w:val="none"/>
          <w:lang w:eastAsia="zh-CN"/>
        </w:rPr>
        <w:t>（</w:t>
      </w:r>
      <w:r>
        <w:rPr>
          <w:rFonts w:hint="eastAsia" w:ascii="仿宋" w:hAnsi="仿宋" w:eastAsia="仿宋" w:cs="仿宋"/>
          <w:b w:val="0"/>
          <w:bCs/>
          <w:color w:val="0000FF"/>
          <w:sz w:val="21"/>
          <w:szCs w:val="21"/>
          <w:highlight w:val="none"/>
          <w:lang w:val="en-US" w:eastAsia="zh-CN"/>
        </w:rPr>
        <w:t>4</w:t>
      </w:r>
      <w:r>
        <w:rPr>
          <w:rFonts w:hint="eastAsia" w:ascii="仿宋" w:hAnsi="仿宋" w:eastAsia="仿宋" w:cs="仿宋"/>
          <w:b w:val="0"/>
          <w:bCs/>
          <w:color w:val="0000FF"/>
          <w:sz w:val="21"/>
          <w:szCs w:val="21"/>
          <w:highlight w:val="none"/>
          <w:lang w:eastAsia="zh-CN"/>
        </w:rPr>
        <w:t>）本项目</w:t>
      </w:r>
      <w:r>
        <w:rPr>
          <w:rFonts w:hint="eastAsia" w:ascii="仿宋" w:hAnsi="仿宋" w:eastAsia="仿宋" w:cs="仿宋"/>
          <w:b w:val="0"/>
          <w:bCs/>
          <w:color w:val="0000FF"/>
          <w:sz w:val="21"/>
          <w:szCs w:val="21"/>
          <w:highlight w:val="none"/>
          <w:lang w:val="en-US" w:eastAsia="zh-CN"/>
        </w:rPr>
        <w:t>合同</w:t>
      </w:r>
      <w:r>
        <w:rPr>
          <w:rFonts w:hint="eastAsia" w:ascii="仿宋" w:hAnsi="仿宋" w:eastAsia="仿宋" w:cs="仿宋"/>
          <w:b w:val="0"/>
          <w:bCs/>
          <w:color w:val="0000FF"/>
          <w:sz w:val="21"/>
          <w:szCs w:val="21"/>
          <w:highlight w:val="none"/>
          <w:lang w:eastAsia="zh-CN"/>
        </w:rPr>
        <w:t>为</w:t>
      </w:r>
      <w:r>
        <w:rPr>
          <w:rFonts w:hint="eastAsia" w:ascii="仿宋" w:hAnsi="仿宋" w:eastAsia="仿宋" w:cs="仿宋"/>
          <w:b w:val="0"/>
          <w:bCs/>
          <w:color w:val="0000FF"/>
          <w:sz w:val="21"/>
          <w:szCs w:val="21"/>
          <w:highlight w:val="none"/>
          <w:lang w:val="en-US" w:eastAsia="zh-CN"/>
        </w:rPr>
        <w:t>固定费率合同</w:t>
      </w:r>
      <w:r>
        <w:rPr>
          <w:rFonts w:hint="eastAsia" w:ascii="仿宋" w:hAnsi="仿宋" w:eastAsia="仿宋" w:cs="仿宋"/>
          <w:b w:val="0"/>
          <w:bCs/>
          <w:color w:val="0000FF"/>
          <w:sz w:val="21"/>
          <w:szCs w:val="21"/>
          <w:highlight w:val="none"/>
          <w:lang w:eastAsia="zh-CN"/>
        </w:rPr>
        <w:t>，</w:t>
      </w:r>
      <w:r>
        <w:rPr>
          <w:rFonts w:hint="eastAsia" w:ascii="仿宋" w:hAnsi="仿宋" w:eastAsia="仿宋" w:cs="仿宋"/>
          <w:b w:val="0"/>
          <w:bCs/>
          <w:color w:val="0000FF"/>
          <w:sz w:val="21"/>
          <w:szCs w:val="21"/>
          <w:highlight w:val="none"/>
          <w:lang w:val="en-US" w:eastAsia="zh-CN"/>
        </w:rPr>
        <w:t>项目费用</w:t>
      </w:r>
      <w:r>
        <w:rPr>
          <w:rFonts w:hint="eastAsia" w:ascii="仿宋" w:hAnsi="仿宋" w:eastAsia="仿宋" w:cs="仿宋"/>
          <w:b w:val="0"/>
          <w:bCs/>
          <w:color w:val="0000FF"/>
          <w:sz w:val="21"/>
          <w:szCs w:val="21"/>
          <w:highlight w:val="none"/>
          <w:lang w:eastAsia="zh-CN"/>
        </w:rPr>
        <w:t>结算时按照成交</w:t>
      </w:r>
      <w:r>
        <w:rPr>
          <w:rFonts w:hint="eastAsia" w:ascii="仿宋" w:hAnsi="仿宋" w:eastAsia="仿宋" w:cs="仿宋"/>
          <w:b w:val="0"/>
          <w:bCs/>
          <w:color w:val="0000FF"/>
          <w:sz w:val="21"/>
          <w:szCs w:val="21"/>
          <w:highlight w:val="none"/>
          <w:lang w:val="en-US" w:eastAsia="zh-CN"/>
        </w:rPr>
        <w:t>费率</w:t>
      </w:r>
      <w:r>
        <w:rPr>
          <w:rFonts w:hint="eastAsia" w:ascii="仿宋" w:hAnsi="仿宋" w:eastAsia="仿宋" w:cs="仿宋"/>
          <w:b w:val="0"/>
          <w:bCs/>
          <w:color w:val="0000FF"/>
          <w:sz w:val="21"/>
          <w:szCs w:val="21"/>
          <w:highlight w:val="none"/>
          <w:lang w:eastAsia="zh-CN"/>
        </w:rPr>
        <w:t>结合市场价格和实际供货数量结算。</w:t>
      </w:r>
      <w:r>
        <w:rPr>
          <w:rFonts w:hint="eastAsia" w:ascii="仿宋" w:hAnsi="仿宋" w:eastAsia="仿宋" w:cs="仿宋"/>
          <w:b w:val="0"/>
          <w:bCs/>
          <w:color w:val="0000FF"/>
          <w:sz w:val="21"/>
          <w:szCs w:val="21"/>
          <w:highlight w:val="none"/>
          <w:lang w:val="en-US" w:eastAsia="zh-CN"/>
        </w:rPr>
        <w:t>每周期</w:t>
      </w:r>
      <w:r>
        <w:rPr>
          <w:rFonts w:hint="eastAsia" w:ascii="仿宋" w:hAnsi="仿宋" w:eastAsia="仿宋" w:cs="仿宋"/>
          <w:b w:val="0"/>
          <w:bCs/>
          <w:color w:val="0000FF"/>
          <w:sz w:val="21"/>
          <w:szCs w:val="21"/>
          <w:highlight w:val="none"/>
          <w:lang w:eastAsia="zh-CN"/>
        </w:rPr>
        <w:t>实际结算价=</w:t>
      </w:r>
      <w:r>
        <w:rPr>
          <w:rFonts w:hint="eastAsia" w:ascii="仿宋" w:hAnsi="仿宋" w:eastAsia="仿宋" w:cs="仿宋"/>
          <w:b w:val="0"/>
          <w:bCs/>
          <w:color w:val="0000FF"/>
          <w:sz w:val="21"/>
          <w:szCs w:val="21"/>
          <w:highlight w:val="none"/>
          <w:lang w:val="en-US" w:eastAsia="zh-CN"/>
        </w:rPr>
        <w:t>双方协商确定的每周期最终食材结算单价</w:t>
      </w:r>
      <w:r>
        <w:rPr>
          <w:rFonts w:hint="eastAsia" w:ascii="仿宋" w:hAnsi="仿宋" w:eastAsia="仿宋" w:cs="仿宋"/>
          <w:b w:val="0"/>
          <w:bCs/>
          <w:color w:val="0000FF"/>
          <w:sz w:val="21"/>
          <w:szCs w:val="21"/>
          <w:highlight w:val="none"/>
          <w:lang w:eastAsia="zh-CN"/>
        </w:rPr>
        <w:t>*供货数量*</w:t>
      </w:r>
      <w:r>
        <w:rPr>
          <w:rFonts w:hint="eastAsia" w:ascii="仿宋" w:hAnsi="仿宋" w:eastAsia="仿宋" w:cs="仿宋"/>
          <w:b w:val="0"/>
          <w:bCs/>
          <w:color w:val="0000FF"/>
          <w:sz w:val="21"/>
          <w:szCs w:val="21"/>
          <w:highlight w:val="none"/>
          <w:lang w:val="en-US" w:eastAsia="zh-CN"/>
        </w:rPr>
        <w:t>成交费率</w:t>
      </w:r>
      <w:r>
        <w:rPr>
          <w:rFonts w:hint="eastAsia" w:ascii="仿宋" w:hAnsi="仿宋" w:eastAsia="仿宋" w:cs="仿宋"/>
          <w:b w:val="0"/>
          <w:bCs/>
          <w:color w:val="0000FF"/>
          <w:sz w:val="21"/>
          <w:szCs w:val="21"/>
          <w:highlight w:val="none"/>
          <w:lang w:eastAsia="zh-CN"/>
        </w:rPr>
        <w:t>，</w:t>
      </w:r>
      <w:r>
        <w:rPr>
          <w:rFonts w:hint="eastAsia" w:ascii="仿宋" w:hAnsi="仿宋" w:eastAsia="仿宋" w:cs="仿宋"/>
          <w:b w:val="0"/>
          <w:bCs/>
          <w:color w:val="0000FF"/>
          <w:sz w:val="21"/>
          <w:szCs w:val="21"/>
          <w:highlight w:val="none"/>
          <w:lang w:val="en-US" w:eastAsia="zh-CN"/>
        </w:rPr>
        <w:t>且该项目全年最终结算总价不得超过该项目预算金额。</w:t>
      </w:r>
    </w:p>
    <w:p w14:paraId="080DDBEE">
      <w:pPr>
        <w:spacing w:line="360" w:lineRule="auto"/>
        <w:ind w:firstLine="420" w:firstLineChars="200"/>
        <w:rPr>
          <w:rFonts w:hint="eastAsia" w:ascii="仿宋" w:hAnsi="仿宋" w:eastAsia="仿宋" w:cs="仿宋"/>
          <w:color w:val="0000FF"/>
          <w:sz w:val="21"/>
          <w:szCs w:val="21"/>
          <w:lang w:eastAsia="zh-CN"/>
        </w:rPr>
      </w:pPr>
      <w:r>
        <w:rPr>
          <w:rFonts w:hint="eastAsia" w:ascii="仿宋" w:hAnsi="仿宋" w:eastAsia="仿宋" w:cs="仿宋"/>
          <w:color w:val="0000FF"/>
          <w:sz w:val="21"/>
          <w:szCs w:val="21"/>
          <w:lang w:eastAsia="zh-CN"/>
        </w:rPr>
        <w:t>（</w:t>
      </w:r>
      <w:r>
        <w:rPr>
          <w:rFonts w:hint="eastAsia" w:ascii="仿宋" w:hAnsi="仿宋" w:eastAsia="仿宋" w:cs="仿宋"/>
          <w:color w:val="0000FF"/>
          <w:sz w:val="21"/>
          <w:szCs w:val="21"/>
          <w:lang w:val="en-US" w:eastAsia="zh-CN"/>
        </w:rPr>
        <w:t>三</w:t>
      </w:r>
      <w:r>
        <w:rPr>
          <w:rFonts w:hint="eastAsia" w:ascii="仿宋" w:hAnsi="仿宋" w:eastAsia="仿宋" w:cs="仿宋"/>
          <w:color w:val="0000FF"/>
          <w:sz w:val="21"/>
          <w:szCs w:val="21"/>
          <w:lang w:eastAsia="zh-CN"/>
        </w:rPr>
        <w:t>）询价标准</w:t>
      </w:r>
    </w:p>
    <w:p w14:paraId="70AB07FF">
      <w:pPr>
        <w:spacing w:line="360" w:lineRule="auto"/>
        <w:ind w:firstLine="420" w:firstLineChars="200"/>
        <w:rPr>
          <w:rFonts w:hint="eastAsia" w:ascii="仿宋" w:hAnsi="仿宋" w:eastAsia="仿宋" w:cs="仿宋"/>
          <w:color w:val="0000FF"/>
          <w:sz w:val="21"/>
          <w:szCs w:val="21"/>
          <w:lang w:eastAsia="zh-CN"/>
        </w:rPr>
      </w:pPr>
      <w:r>
        <w:rPr>
          <w:rFonts w:hint="eastAsia" w:ascii="仿宋" w:hAnsi="仿宋" w:eastAsia="仿宋" w:cs="仿宋"/>
          <w:color w:val="0000FF"/>
          <w:sz w:val="21"/>
          <w:szCs w:val="21"/>
          <w:lang w:eastAsia="zh-CN"/>
        </w:rPr>
        <w:t>1、询价周期：食品供应按季节随行就市，其中配送蔬菜、水果、肉蛋禽、水产的价格，</w:t>
      </w:r>
      <w:r>
        <w:rPr>
          <w:rFonts w:hint="eastAsia" w:ascii="仿宋" w:hAnsi="仿宋" w:eastAsia="仿宋" w:cs="仿宋"/>
          <w:color w:val="0000FF"/>
          <w:sz w:val="21"/>
          <w:szCs w:val="21"/>
          <w:lang w:val="en-US" w:eastAsia="zh-CN"/>
        </w:rPr>
        <w:t>乙方</w:t>
      </w:r>
      <w:r>
        <w:rPr>
          <w:rFonts w:hint="eastAsia" w:ascii="仿宋" w:hAnsi="仿宋" w:eastAsia="仿宋" w:cs="仿宋"/>
          <w:color w:val="0000FF"/>
          <w:sz w:val="21"/>
          <w:szCs w:val="21"/>
          <w:lang w:eastAsia="zh-CN"/>
        </w:rPr>
        <w:t>每周根据市场调研，得出一个市场价作为货物价款，报</w:t>
      </w:r>
      <w:r>
        <w:rPr>
          <w:rFonts w:hint="eastAsia" w:ascii="仿宋" w:hAnsi="仿宋" w:eastAsia="仿宋" w:cs="仿宋"/>
          <w:color w:val="0000FF"/>
          <w:sz w:val="21"/>
          <w:szCs w:val="21"/>
          <w:lang w:val="en-US" w:eastAsia="zh-CN"/>
        </w:rPr>
        <w:t>甲方</w:t>
      </w:r>
      <w:r>
        <w:rPr>
          <w:rFonts w:hint="eastAsia" w:ascii="仿宋" w:hAnsi="仿宋" w:eastAsia="仿宋" w:cs="仿宋"/>
          <w:color w:val="0000FF"/>
          <w:sz w:val="21"/>
          <w:szCs w:val="21"/>
          <w:lang w:eastAsia="zh-CN"/>
        </w:rPr>
        <w:t>审核确认后采购；配送米、面、油、干货、调料、杂粮等原材料每月根据市场调研，得出一个市场价作为货物价款，报</w:t>
      </w:r>
      <w:r>
        <w:rPr>
          <w:rFonts w:hint="eastAsia" w:ascii="仿宋" w:hAnsi="仿宋" w:eastAsia="仿宋" w:cs="仿宋"/>
          <w:color w:val="0000FF"/>
          <w:sz w:val="21"/>
          <w:szCs w:val="21"/>
          <w:lang w:val="en-US" w:eastAsia="zh-CN"/>
        </w:rPr>
        <w:t>甲方</w:t>
      </w:r>
      <w:r>
        <w:rPr>
          <w:rFonts w:hint="eastAsia" w:ascii="仿宋" w:hAnsi="仿宋" w:eastAsia="仿宋" w:cs="仿宋"/>
          <w:color w:val="0000FF"/>
          <w:sz w:val="21"/>
          <w:szCs w:val="21"/>
          <w:lang w:eastAsia="zh-CN"/>
        </w:rPr>
        <w:t>审核确认后采购。</w:t>
      </w:r>
    </w:p>
    <w:p w14:paraId="6B62A42F">
      <w:pPr>
        <w:spacing w:line="360" w:lineRule="auto"/>
        <w:ind w:firstLine="420" w:firstLineChars="200"/>
        <w:rPr>
          <w:rFonts w:hint="eastAsia" w:ascii="仿宋" w:hAnsi="仿宋" w:eastAsia="仿宋" w:cs="仿宋"/>
          <w:color w:val="0000FF"/>
          <w:sz w:val="21"/>
          <w:szCs w:val="21"/>
          <w:lang w:eastAsia="zh-CN"/>
        </w:rPr>
      </w:pPr>
      <w:r>
        <w:rPr>
          <w:rFonts w:hint="eastAsia" w:ascii="仿宋" w:hAnsi="仿宋" w:eastAsia="仿宋" w:cs="仿宋"/>
          <w:color w:val="0000FF"/>
          <w:sz w:val="21"/>
          <w:szCs w:val="21"/>
          <w:lang w:eastAsia="zh-CN"/>
        </w:rPr>
        <w:t>2、询价依据：根据</w:t>
      </w:r>
      <w:r>
        <w:rPr>
          <w:rFonts w:hint="eastAsia" w:ascii="仿宋" w:hAnsi="仿宋" w:eastAsia="仿宋" w:cs="仿宋"/>
          <w:color w:val="0000FF"/>
          <w:sz w:val="21"/>
          <w:szCs w:val="21"/>
          <w:lang w:val="en-US" w:eastAsia="zh-CN"/>
        </w:rPr>
        <w:t>乙方</w:t>
      </w:r>
      <w:r>
        <w:rPr>
          <w:rFonts w:hint="eastAsia" w:ascii="仿宋" w:hAnsi="仿宋" w:eastAsia="仿宋" w:cs="仿宋"/>
          <w:color w:val="0000FF"/>
          <w:sz w:val="21"/>
          <w:szCs w:val="21"/>
          <w:lang w:eastAsia="zh-CN"/>
        </w:rPr>
        <w:t>询价的市场（一家或多家大型超市）询价价格与</w:t>
      </w:r>
      <w:r>
        <w:rPr>
          <w:rFonts w:hint="eastAsia" w:ascii="仿宋" w:hAnsi="仿宋" w:eastAsia="仿宋" w:cs="仿宋"/>
          <w:color w:val="0000FF"/>
          <w:sz w:val="21"/>
          <w:szCs w:val="21"/>
          <w:lang w:val="en-US" w:eastAsia="zh-CN"/>
        </w:rPr>
        <w:t>甲方</w:t>
      </w:r>
      <w:r>
        <w:rPr>
          <w:rFonts w:hint="eastAsia" w:ascii="仿宋" w:hAnsi="仿宋" w:eastAsia="仿宋" w:cs="仿宋"/>
          <w:color w:val="0000FF"/>
          <w:sz w:val="21"/>
          <w:szCs w:val="21"/>
          <w:lang w:eastAsia="zh-CN"/>
        </w:rPr>
        <w:t>询价的市场 （一家或多家大型超市）</w:t>
      </w:r>
      <w:r>
        <w:rPr>
          <w:rFonts w:hint="eastAsia" w:ascii="仿宋" w:hAnsi="仿宋" w:eastAsia="仿宋" w:cs="仿宋"/>
          <w:color w:val="0000FF"/>
          <w:sz w:val="21"/>
          <w:szCs w:val="21"/>
          <w:lang w:val="en-US" w:eastAsia="zh-CN"/>
        </w:rPr>
        <w:t>询价</w:t>
      </w:r>
      <w:r>
        <w:rPr>
          <w:rFonts w:hint="eastAsia" w:ascii="仿宋" w:hAnsi="仿宋" w:eastAsia="仿宋" w:cs="仿宋"/>
          <w:color w:val="0000FF"/>
          <w:sz w:val="21"/>
          <w:szCs w:val="21"/>
          <w:lang w:eastAsia="zh-CN"/>
        </w:rPr>
        <w:t>价格，</w:t>
      </w:r>
      <w:r>
        <w:rPr>
          <w:rFonts w:hint="eastAsia" w:ascii="仿宋" w:hAnsi="仿宋" w:eastAsia="仿宋" w:cs="仿宋"/>
          <w:color w:val="0000FF"/>
          <w:sz w:val="21"/>
          <w:szCs w:val="21"/>
          <w:lang w:val="en-US" w:eastAsia="zh-CN"/>
        </w:rPr>
        <w:t>双方</w:t>
      </w:r>
      <w:r>
        <w:rPr>
          <w:rFonts w:hint="eastAsia" w:ascii="仿宋" w:hAnsi="仿宋" w:eastAsia="仿宋" w:cs="仿宋"/>
          <w:color w:val="0000FF"/>
          <w:sz w:val="21"/>
          <w:szCs w:val="21"/>
          <w:lang w:eastAsia="zh-CN"/>
        </w:rPr>
        <w:t>协商确定</w:t>
      </w:r>
      <w:r>
        <w:rPr>
          <w:rFonts w:hint="eastAsia" w:ascii="仿宋" w:hAnsi="仿宋" w:eastAsia="仿宋" w:cs="仿宋"/>
          <w:color w:val="0000FF"/>
          <w:sz w:val="21"/>
          <w:szCs w:val="21"/>
          <w:lang w:val="en-US" w:eastAsia="zh-CN"/>
        </w:rPr>
        <w:t>最终</w:t>
      </w:r>
      <w:r>
        <w:rPr>
          <w:rFonts w:hint="eastAsia" w:ascii="仿宋" w:hAnsi="仿宋" w:eastAsia="仿宋" w:cs="仿宋"/>
          <w:color w:val="0000FF"/>
          <w:sz w:val="21"/>
          <w:szCs w:val="21"/>
          <w:lang w:eastAsia="zh-CN"/>
        </w:rPr>
        <w:t>结算价格（若双方对对方的价格有所质疑，可委派人员重新对有异议的价格进行核实），该价格为本询价周期的单价。</w:t>
      </w:r>
    </w:p>
    <w:p w14:paraId="7EC95F15">
      <w:pPr>
        <w:spacing w:line="360" w:lineRule="auto"/>
        <w:ind w:firstLine="420" w:firstLineChars="200"/>
        <w:rPr>
          <w:rFonts w:hint="eastAsia" w:ascii="仿宋" w:hAnsi="仿宋" w:eastAsia="仿宋" w:cs="仿宋"/>
          <w:color w:val="0000FF"/>
          <w:sz w:val="21"/>
          <w:szCs w:val="21"/>
          <w:lang w:eastAsia="zh-CN"/>
        </w:rPr>
      </w:pPr>
      <w:r>
        <w:rPr>
          <w:rFonts w:hint="eastAsia" w:ascii="仿宋" w:hAnsi="仿宋" w:eastAsia="仿宋" w:cs="仿宋"/>
          <w:color w:val="0000FF"/>
          <w:sz w:val="21"/>
          <w:szCs w:val="21"/>
          <w:lang w:eastAsia="zh-CN"/>
        </w:rPr>
        <w:t>注：每次协商确定的询价结果作为本次询价周期内的结算依据。</w:t>
      </w:r>
    </w:p>
    <w:p w14:paraId="1AB30F33">
      <w:pPr>
        <w:numPr>
          <w:ilvl w:val="0"/>
          <w:numId w:val="1"/>
        </w:numPr>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支付方式：合同签订后，在项目服务期内，据实结算，按月支付；在服务期内该年度年终时，采购人向供应商</w:t>
      </w:r>
      <w:r>
        <w:rPr>
          <w:rFonts w:hint="eastAsia" w:ascii="仿宋" w:hAnsi="仿宋" w:eastAsia="仿宋" w:cs="仿宋"/>
          <w:bCs/>
          <w:color w:val="0000FF"/>
          <w:sz w:val="21"/>
          <w:szCs w:val="21"/>
          <w:highlight w:val="none"/>
          <w:lang w:val="en-US" w:eastAsia="zh-CN"/>
        </w:rPr>
        <w:t>支付剩余月份所有</w:t>
      </w:r>
      <w:r>
        <w:rPr>
          <w:rFonts w:hint="eastAsia" w:ascii="仿宋" w:hAnsi="仿宋" w:eastAsia="仿宋" w:cs="仿宋"/>
          <w:bCs/>
          <w:color w:val="0000FF"/>
          <w:sz w:val="21"/>
          <w:szCs w:val="21"/>
          <w:highlight w:val="none"/>
        </w:rPr>
        <w:t>费用。</w:t>
      </w:r>
    </w:p>
    <w:p w14:paraId="40A88484">
      <w:pPr>
        <w:numPr>
          <w:ilvl w:val="0"/>
          <w:numId w:val="1"/>
        </w:numPr>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履约保证金：本项目履约保证金为合同金额的10.0%，乙方需在2026年12月20日前向甲方缴纳项目履约保证金，不限于银行转账、电汇、保函等方式。服务期结束并履约验收合格后，履约保证金原路退回。</w:t>
      </w:r>
    </w:p>
    <w:p w14:paraId="2C844152">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textAlignment w:val="auto"/>
        <w:rPr>
          <w:rFonts w:hint="eastAsia" w:ascii="仿宋" w:hAnsi="仿宋" w:eastAsia="仿宋" w:cs="仿宋"/>
          <w:bCs/>
          <w:color w:val="0000FF"/>
          <w:sz w:val="21"/>
          <w:szCs w:val="21"/>
          <w:highlight w:val="none"/>
        </w:rPr>
      </w:pPr>
      <w:r>
        <w:rPr>
          <w:rFonts w:hint="eastAsia" w:ascii="仿宋" w:hAnsi="仿宋" w:eastAsia="仿宋" w:cs="仿宋"/>
          <w:b/>
          <w:bCs/>
          <w:color w:val="0000FF"/>
          <w:sz w:val="21"/>
          <w:szCs w:val="21"/>
          <w:highlight w:val="none"/>
        </w:rPr>
        <w:t>二、</w:t>
      </w:r>
      <w:r>
        <w:rPr>
          <w:rFonts w:hint="eastAsia" w:ascii="仿宋" w:hAnsi="仿宋" w:eastAsia="仿宋" w:cs="仿宋"/>
          <w:b/>
          <w:bCs/>
          <w:color w:val="0000FF"/>
          <w:sz w:val="21"/>
          <w:szCs w:val="21"/>
          <w:highlight w:val="none"/>
          <w:lang w:val="en-US" w:eastAsia="zh-CN"/>
        </w:rPr>
        <w:t>服务期限</w:t>
      </w:r>
      <w:r>
        <w:rPr>
          <w:rFonts w:hint="eastAsia" w:ascii="仿宋" w:hAnsi="仿宋" w:eastAsia="仿宋" w:cs="仿宋"/>
          <w:b/>
          <w:bCs/>
          <w:color w:val="0000FF"/>
          <w:sz w:val="21"/>
          <w:szCs w:val="21"/>
          <w:highlight w:val="none"/>
        </w:rPr>
        <w:t>：</w:t>
      </w:r>
      <w:r>
        <w:rPr>
          <w:rFonts w:hint="eastAsia" w:ascii="仿宋" w:hAnsi="仿宋" w:eastAsia="仿宋" w:cs="仿宋"/>
          <w:bCs/>
          <w:color w:val="0000FF"/>
          <w:sz w:val="21"/>
          <w:szCs w:val="21"/>
          <w:highlight w:val="none"/>
        </w:rPr>
        <w:t>自合同签订之日起1年</w:t>
      </w:r>
      <w:r>
        <w:rPr>
          <w:rFonts w:hint="eastAsia" w:ascii="仿宋" w:hAnsi="仿宋" w:eastAsia="仿宋" w:cs="仿宋"/>
          <w:bCs/>
          <w:color w:val="0000FF"/>
          <w:sz w:val="21"/>
          <w:szCs w:val="21"/>
          <w:highlight w:val="none"/>
          <w:lang w:val="en-US" w:eastAsia="zh-CN"/>
        </w:rPr>
        <w:t>。</w:t>
      </w:r>
    </w:p>
    <w:p w14:paraId="7BE41300">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textAlignment w:val="auto"/>
        <w:rPr>
          <w:rFonts w:hint="eastAsia" w:ascii="仿宋" w:hAnsi="仿宋" w:eastAsia="仿宋" w:cs="仿宋"/>
          <w:color w:val="0000FF"/>
          <w:sz w:val="21"/>
          <w:szCs w:val="21"/>
          <w:highlight w:val="none"/>
        </w:rPr>
      </w:pPr>
      <w:r>
        <w:rPr>
          <w:rFonts w:hint="eastAsia" w:ascii="仿宋" w:hAnsi="仿宋" w:eastAsia="仿宋" w:cs="仿宋"/>
          <w:b/>
          <w:color w:val="0000FF"/>
          <w:sz w:val="21"/>
          <w:szCs w:val="21"/>
          <w:highlight w:val="none"/>
          <w:lang w:val="en-US" w:eastAsia="zh-CN"/>
        </w:rPr>
        <w:t>三</w:t>
      </w:r>
      <w:r>
        <w:rPr>
          <w:rFonts w:hint="eastAsia" w:ascii="仿宋" w:hAnsi="仿宋" w:eastAsia="仿宋" w:cs="仿宋"/>
          <w:b/>
          <w:color w:val="0000FF"/>
          <w:sz w:val="21"/>
          <w:szCs w:val="21"/>
          <w:highlight w:val="none"/>
        </w:rPr>
        <w:t>、</w:t>
      </w:r>
      <w:r>
        <w:rPr>
          <w:rFonts w:hint="eastAsia" w:ascii="仿宋" w:hAnsi="仿宋" w:eastAsia="仿宋" w:cs="仿宋"/>
          <w:b/>
          <w:color w:val="0000FF"/>
          <w:sz w:val="21"/>
          <w:szCs w:val="21"/>
          <w:highlight w:val="none"/>
          <w:lang w:val="en-US" w:eastAsia="zh-CN"/>
        </w:rPr>
        <w:t>服务地点</w:t>
      </w:r>
      <w:r>
        <w:rPr>
          <w:rFonts w:hint="eastAsia" w:ascii="仿宋" w:hAnsi="仿宋" w:eastAsia="仿宋" w:cs="仿宋"/>
          <w:b/>
          <w:color w:val="0000FF"/>
          <w:sz w:val="21"/>
          <w:szCs w:val="21"/>
          <w:highlight w:val="none"/>
        </w:rPr>
        <w:t>：</w:t>
      </w:r>
      <w:r>
        <w:rPr>
          <w:rFonts w:hint="eastAsia" w:ascii="仿宋" w:hAnsi="仿宋" w:eastAsia="仿宋" w:cs="仿宋"/>
          <w:color w:val="0000FF"/>
          <w:sz w:val="21"/>
          <w:szCs w:val="21"/>
          <w:highlight w:val="none"/>
          <w:lang w:eastAsia="zh-CN"/>
        </w:rPr>
        <w:t>西安市不动产登记服务中心</w:t>
      </w:r>
    </w:p>
    <w:p w14:paraId="100A75D4">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textAlignment w:val="auto"/>
        <w:rPr>
          <w:rFonts w:hint="eastAsia" w:ascii="仿宋" w:hAnsi="仿宋" w:eastAsia="仿宋" w:cs="仿宋"/>
          <w:b/>
          <w:color w:val="0000FF"/>
          <w:sz w:val="21"/>
          <w:szCs w:val="21"/>
          <w:lang w:val="en-US" w:eastAsia="zh-CN"/>
        </w:rPr>
      </w:pPr>
      <w:r>
        <w:rPr>
          <w:rFonts w:hint="eastAsia" w:ascii="仿宋" w:hAnsi="仿宋" w:eastAsia="仿宋" w:cs="仿宋"/>
          <w:b/>
          <w:color w:val="0000FF"/>
          <w:sz w:val="21"/>
          <w:szCs w:val="21"/>
          <w:lang w:val="en-US" w:eastAsia="zh-CN"/>
        </w:rPr>
        <w:t>四</w:t>
      </w:r>
      <w:r>
        <w:rPr>
          <w:rFonts w:hint="eastAsia" w:ascii="仿宋" w:hAnsi="仿宋" w:eastAsia="仿宋" w:cs="仿宋"/>
          <w:b/>
          <w:color w:val="0000FF"/>
          <w:sz w:val="21"/>
          <w:szCs w:val="21"/>
        </w:rPr>
        <w:t>、</w:t>
      </w:r>
      <w:r>
        <w:rPr>
          <w:rFonts w:hint="eastAsia" w:ascii="仿宋" w:hAnsi="仿宋" w:eastAsia="仿宋" w:cs="仿宋"/>
          <w:b/>
          <w:color w:val="0000FF"/>
          <w:sz w:val="21"/>
          <w:szCs w:val="21"/>
          <w:lang w:val="en-US" w:eastAsia="zh-CN"/>
        </w:rPr>
        <w:t>服务要求</w:t>
      </w:r>
    </w:p>
    <w:p w14:paraId="631700BA">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食材在运输时，其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4E3D73D9">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（一）原材料配送</w:t>
      </w:r>
    </w:p>
    <w:p w14:paraId="5D5B3C12">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1、蔬菜类每日配送，当日配送种类与数量以前一天采购人书面（传真或邮件）菜单为准，采购人根据需求开出每日菜单的品种及数量，供应商须在当日内做出响应，如有某些菜品出现市场断档，当日及时告知采购人，以便采购人做出必要调整，供应商保证当日6点前将各类蔬菜配送至采购人指定地点。</w:t>
      </w:r>
    </w:p>
    <w:p w14:paraId="5D153FB9">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2、米、面、油一周一次配送，配送种类及数量以采购人提前书面（传真或邮件）单为准，采购人根据米、面、油一周的需求总量在每周四向供应商发出配送清单，供应商保证每周五下午3点前米、面、油配送至采购人指定地点。</w:t>
      </w:r>
    </w:p>
    <w:p w14:paraId="2DB546DD">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3、肉禽蛋类、水产类、水果、奶及奶制品由采购人根据菜谱需求，提前书面（传真或邮件）告知供应商肉禽蛋类、水产类、水果、奶及奶制品需求计划，供应商须在当日做出响应，如有某些菜品出现市场断档，当日及时告知采购人，以便采购人做出必要调整，供应商根据菜谱上的每日需求，当天配送。</w:t>
      </w:r>
    </w:p>
    <w:p w14:paraId="39E428E3">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4、干货、调味品类由采购人根据菜谱需求，提前书面（传真或邮件）告知供应商，供应商须在2日内书面（传真或邮件）告知采购人准备情况，每周根据需要配送当周产品。</w:t>
      </w:r>
    </w:p>
    <w:p w14:paraId="181ED547">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注：如遇采购人所属单位出现紧急任务或加班备勤等突发状况时，供应商必须在第一时间内将食品原材料配送到位。</w:t>
      </w:r>
    </w:p>
    <w:p w14:paraId="687F4B27">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（二）其他配送要求</w:t>
      </w:r>
    </w:p>
    <w:p w14:paraId="020136D0">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1、须有冷链配送服务，鲜活物品保证在送达指定地点后依旧新鲜。</w:t>
      </w:r>
    </w:p>
    <w:p w14:paraId="6D730878">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2、成交供应商将货物按要求保质保量送到采购人指定地点，并提供本批次货物的货物清单（含货物种类、数量、价格等）、果蔬农残检测报告、动物检疫合格证明和肉品品质检验合格证。</w:t>
      </w:r>
    </w:p>
    <w:p w14:paraId="3E6836A9">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3、成交供应商提供的产品若出现不合格产品或在运输途中出现破损的，应在接到采购人通知后及时响应并进行处理。</w:t>
      </w:r>
    </w:p>
    <w:p w14:paraId="644220B3">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4、成交供应商必须将所报项目的服务人员在采购人相关科室备案，保证采购人在有供货需求时能顺利联系到服务人员。</w:t>
      </w:r>
    </w:p>
    <w:p w14:paraId="57EF63DC">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5、成交供应商提供的产品必须是通过正规渠道采购，若发现成交供应商提供的产品属于假货，采购人有权进行处罚并终止合同。</w:t>
      </w:r>
    </w:p>
    <w:p w14:paraId="4AA6C975">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FF0000"/>
          <w:sz w:val="21"/>
          <w:szCs w:val="21"/>
          <w:lang w:val="en-US" w:eastAsia="zh-CN"/>
        </w:rPr>
      </w:pPr>
      <w:r>
        <w:rPr>
          <w:rFonts w:hint="eastAsia" w:ascii="仿宋" w:hAnsi="仿宋" w:eastAsia="仿宋" w:cs="仿宋"/>
          <w:color w:val="0000FF"/>
          <w:sz w:val="21"/>
          <w:szCs w:val="21"/>
          <w:lang w:val="en-US" w:eastAsia="zh-CN"/>
        </w:rPr>
        <w:t>6、成交供应商需提供合法有效的营业执照，食品经营许可证</w:t>
      </w:r>
      <w:r>
        <w:rPr>
          <w:rFonts w:hint="eastAsia" w:ascii="仿宋" w:hAnsi="仿宋" w:eastAsia="仿宋" w:cs="仿宋"/>
          <w:color w:val="FF0000"/>
          <w:sz w:val="21"/>
          <w:szCs w:val="21"/>
          <w:lang w:val="en-US" w:eastAsia="zh-CN"/>
        </w:rPr>
        <w:t>。</w:t>
      </w:r>
    </w:p>
    <w:p w14:paraId="62C15F70">
      <w:pPr>
        <w:spacing w:line="360" w:lineRule="auto"/>
        <w:ind w:firstLine="422" w:firstLineChars="200"/>
        <w:rPr>
          <w:rFonts w:hint="eastAsia" w:ascii="仿宋" w:hAnsi="仿宋" w:eastAsia="仿宋" w:cs="仿宋"/>
          <w:b/>
          <w:color w:val="0000FF"/>
          <w:sz w:val="21"/>
          <w:szCs w:val="21"/>
          <w:highlight w:val="none"/>
        </w:rPr>
      </w:pPr>
      <w:r>
        <w:rPr>
          <w:rFonts w:hint="eastAsia" w:ascii="仿宋" w:hAnsi="仿宋" w:eastAsia="仿宋" w:cs="仿宋"/>
          <w:b/>
          <w:bCs/>
          <w:color w:val="0000FF"/>
          <w:sz w:val="21"/>
          <w:szCs w:val="21"/>
          <w:highlight w:val="none"/>
          <w:lang w:val="en-US" w:eastAsia="zh-CN"/>
        </w:rPr>
        <w:t>五</w:t>
      </w:r>
      <w:r>
        <w:rPr>
          <w:rFonts w:hint="eastAsia" w:ascii="仿宋" w:hAnsi="仿宋" w:eastAsia="仿宋" w:cs="仿宋"/>
          <w:b/>
          <w:bCs/>
          <w:color w:val="0000FF"/>
          <w:sz w:val="21"/>
          <w:szCs w:val="21"/>
          <w:highlight w:val="none"/>
          <w:lang w:eastAsia="zh-CN"/>
        </w:rPr>
        <w:t>、</w:t>
      </w:r>
      <w:r>
        <w:rPr>
          <w:rFonts w:hint="eastAsia" w:ascii="仿宋" w:hAnsi="仿宋" w:eastAsia="仿宋" w:cs="仿宋"/>
          <w:b/>
          <w:color w:val="0000FF"/>
          <w:sz w:val="21"/>
          <w:szCs w:val="21"/>
          <w:highlight w:val="none"/>
        </w:rPr>
        <w:t>质量保证</w:t>
      </w:r>
    </w:p>
    <w:p w14:paraId="25BC4128">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一）食品质量按照《中华人民共和国食品安全法》、《中华人民共和国产品质量法》、《中华人民共和国家农产品质量安全法》保证食品质量。提供的食品必须符合上述法律法规的规定或国家或行业现行规定的相关标准。</w:t>
      </w:r>
    </w:p>
    <w:p w14:paraId="719C55A4">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（二）乙方所提供货物必须是正规企业生产的产品。</w:t>
      </w:r>
    </w:p>
    <w:p w14:paraId="3EDCDBDD">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w:t>
      </w:r>
      <w:r>
        <w:rPr>
          <w:rFonts w:hint="eastAsia" w:ascii="仿宋" w:hAnsi="仿宋" w:eastAsia="仿宋" w:cs="仿宋"/>
          <w:bCs/>
          <w:color w:val="0000FF"/>
          <w:sz w:val="21"/>
          <w:szCs w:val="21"/>
          <w:highlight w:val="none"/>
          <w:lang w:val="en-US" w:eastAsia="zh-CN"/>
        </w:rPr>
        <w:t>三</w:t>
      </w:r>
      <w:r>
        <w:rPr>
          <w:rFonts w:hint="eastAsia" w:ascii="仿宋" w:hAnsi="仿宋" w:eastAsia="仿宋" w:cs="仿宋"/>
          <w:bCs/>
          <w:color w:val="0000FF"/>
          <w:sz w:val="21"/>
          <w:szCs w:val="21"/>
          <w:highlight w:val="none"/>
        </w:rPr>
        <w:t>）乙方提供货物必须是所投标品牌制造厂家生产的最新工艺、最新产品，且经过国家法定部门办理正常生产、流通审批手续。</w:t>
      </w:r>
    </w:p>
    <w:p w14:paraId="110191D7">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w:t>
      </w:r>
      <w:r>
        <w:rPr>
          <w:rFonts w:hint="eastAsia" w:ascii="仿宋" w:hAnsi="仿宋" w:eastAsia="仿宋" w:cs="仿宋"/>
          <w:bCs/>
          <w:color w:val="0000FF"/>
          <w:sz w:val="21"/>
          <w:szCs w:val="21"/>
          <w:highlight w:val="none"/>
          <w:lang w:val="en-US" w:eastAsia="zh-CN"/>
        </w:rPr>
        <w:t>四</w:t>
      </w:r>
      <w:r>
        <w:rPr>
          <w:rFonts w:hint="eastAsia" w:ascii="仿宋" w:hAnsi="仿宋" w:eastAsia="仿宋" w:cs="仿宋"/>
          <w:bCs/>
          <w:color w:val="0000FF"/>
          <w:sz w:val="21"/>
          <w:szCs w:val="21"/>
          <w:highlight w:val="none"/>
        </w:rPr>
        <w:t>）乙方所供货物是经过国家相关部门认可的检验或检测机构检验、注册、准许市场销售的合法产品。</w:t>
      </w:r>
    </w:p>
    <w:p w14:paraId="71D29C64">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w:t>
      </w:r>
      <w:r>
        <w:rPr>
          <w:rFonts w:hint="eastAsia" w:ascii="仿宋" w:hAnsi="仿宋" w:eastAsia="仿宋" w:cs="仿宋"/>
          <w:bCs/>
          <w:color w:val="0000FF"/>
          <w:sz w:val="21"/>
          <w:szCs w:val="21"/>
          <w:highlight w:val="none"/>
          <w:lang w:val="en-US" w:eastAsia="zh-CN"/>
        </w:rPr>
        <w:t>五</w:t>
      </w:r>
      <w:r>
        <w:rPr>
          <w:rFonts w:hint="eastAsia" w:ascii="仿宋" w:hAnsi="仿宋" w:eastAsia="仿宋" w:cs="仿宋"/>
          <w:bCs/>
          <w:color w:val="0000FF"/>
          <w:sz w:val="21"/>
          <w:szCs w:val="21"/>
          <w:highlight w:val="none"/>
        </w:rPr>
        <w:t>）货物质量保证措施完善，符合国家相关标准。因产品质量问题导致使用者的健康损害以及给甲方造成的全部损失均由乙方承担。损失包括间接损失和直接损失。</w:t>
      </w:r>
    </w:p>
    <w:p w14:paraId="137E1FEB">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w:t>
      </w:r>
      <w:r>
        <w:rPr>
          <w:rFonts w:hint="eastAsia" w:ascii="仿宋" w:hAnsi="仿宋" w:eastAsia="仿宋" w:cs="仿宋"/>
          <w:bCs/>
          <w:color w:val="0000FF"/>
          <w:sz w:val="21"/>
          <w:szCs w:val="21"/>
          <w:highlight w:val="none"/>
          <w:lang w:val="en-US" w:eastAsia="zh-CN"/>
        </w:rPr>
        <w:t>六</w:t>
      </w:r>
      <w:r>
        <w:rPr>
          <w:rFonts w:hint="eastAsia" w:ascii="仿宋" w:hAnsi="仿宋" w:eastAsia="仿宋" w:cs="仿宋"/>
          <w:bCs/>
          <w:color w:val="0000FF"/>
          <w:sz w:val="21"/>
          <w:szCs w:val="21"/>
          <w:highlight w:val="none"/>
        </w:rPr>
        <w:t>）食材具体要求</w:t>
      </w:r>
    </w:p>
    <w:p w14:paraId="6FBD2009">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1.所有食材均须符合《华人民共和国产品质量法》、《中华人民共和国食品安全法》，须具备所配送产品的检测报告或食品检验合格证，</w:t>
      </w:r>
      <w:r>
        <w:rPr>
          <w:rFonts w:hint="eastAsia" w:ascii="仿宋" w:hAnsi="仿宋" w:eastAsia="仿宋" w:cs="仿宋"/>
          <w:bCs/>
          <w:color w:val="0000FF"/>
          <w:sz w:val="21"/>
          <w:szCs w:val="21"/>
          <w:highlight w:val="none"/>
          <w:shd w:val="clear"/>
          <w:lang w:val="en-US" w:eastAsia="zh-CN"/>
        </w:rPr>
        <w:t>挑选口碑有保障的厂家</w:t>
      </w:r>
      <w:r>
        <w:rPr>
          <w:rFonts w:hint="eastAsia" w:ascii="仿宋" w:hAnsi="仿宋" w:eastAsia="仿宋" w:cs="仿宋"/>
          <w:bCs/>
          <w:color w:val="0000FF"/>
          <w:sz w:val="21"/>
          <w:szCs w:val="21"/>
          <w:highlight w:val="none"/>
          <w:lang w:val="en-US" w:eastAsia="zh-CN"/>
        </w:rPr>
        <w:t>。</w:t>
      </w:r>
    </w:p>
    <w:p w14:paraId="05F83045">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2.小麦粉：大于等于25kg/袋，独立包装，质量符合国家标准GB/T 1355-2021 一级或以上标准要求（提供半年内产品检测报告）；便于运输、储存，非转基因小麦粉。</w:t>
      </w:r>
    </w:p>
    <w:p w14:paraId="314FBF06">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3.食用油：大于等于16.4L/桶，独立包装，质量符合国家标准GB/T 1536-2021（菜籽油）或GB/T 1535-2017（大豆油）或GB/T 1534-2017（花生油）一级或以上标准要求（提供半年内产品检测报告），便于运输、储存，非转基因。</w:t>
      </w:r>
    </w:p>
    <w:p w14:paraId="097428F8">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4.大米：大于等于25kg/袋，独立包装，质量符合国家标准GB/T1354-2018一级或以上标准要求（提供半年内产品检测报告）；便于运输、储存，非转基因大米。</w:t>
      </w:r>
    </w:p>
    <w:p w14:paraId="6353E5D7">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5.蔬菜、禽蛋必须保证新鲜，果蔬必须符合GB 2763-2026食品中农药最大残留限量标准并具有农药残留检验记录；</w:t>
      </w:r>
    </w:p>
    <w:p w14:paraId="5128BF12">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6.肉类、冷冻产品必须保证质量，应具有相关动物检验检疫合格证明，供应商应设有固定的经营场所，并具有符合卫生防疫监督部门要求的肉类食材屠宰厂的经营授权书，含水（冰）率符合标准；</w:t>
      </w:r>
    </w:p>
    <w:p w14:paraId="3AE69D12">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lang w:val="en-US" w:eastAsia="zh-CN"/>
        </w:rPr>
      </w:pPr>
      <w:r>
        <w:rPr>
          <w:rFonts w:hint="eastAsia" w:ascii="仿宋" w:hAnsi="仿宋" w:eastAsia="仿宋" w:cs="仿宋"/>
          <w:bCs/>
          <w:color w:val="0000FF"/>
          <w:sz w:val="21"/>
          <w:szCs w:val="21"/>
          <w:highlight w:val="none"/>
          <w:lang w:val="en-US" w:eastAsia="zh-CN"/>
        </w:rPr>
        <w:t>7.杂粮及调味品要品质好，无霉变、无杂质。定型包装调味品必须保证质量并提供相关证明材料（包含但不限于“SC”食品生产许可证、质量检测报告等）；</w:t>
      </w:r>
    </w:p>
    <w:p w14:paraId="7C8F1C50">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lang w:val="en-US" w:eastAsia="zh-CN"/>
        </w:rPr>
        <w:t>8.豆制品、乳制品及其他半成品送货当日时间不得超过保质期的 1/3 时长， 提供保证质量的相关证明材料（包含但不限于“SC”食品生产许可证、质量检测报告等）</w:t>
      </w:r>
      <w:r>
        <w:rPr>
          <w:rFonts w:hint="eastAsia" w:ascii="仿宋" w:hAnsi="仿宋" w:eastAsia="仿宋" w:cs="仿宋"/>
          <w:bCs/>
          <w:color w:val="0000FF"/>
          <w:sz w:val="21"/>
          <w:szCs w:val="21"/>
          <w:highlight w:val="none"/>
        </w:rPr>
        <w:t>。</w:t>
      </w:r>
    </w:p>
    <w:p w14:paraId="323F1526">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注：如国家制定新的食品安全标准，即按新标准执行。</w:t>
      </w:r>
    </w:p>
    <w:tbl>
      <w:tblPr>
        <w:tblStyle w:val="7"/>
        <w:tblW w:w="5004"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46"/>
        <w:gridCol w:w="6542"/>
        <w:gridCol w:w="729"/>
      </w:tblGrid>
      <w:tr w14:paraId="744B22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629"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B60BC04">
            <w:pPr>
              <w:pStyle w:val="9"/>
              <w:jc w:val="center"/>
              <w:rPr>
                <w:rFonts w:hint="eastAsia" w:ascii="仿宋" w:hAnsi="仿宋" w:eastAsia="仿宋" w:cs="仿宋"/>
                <w:color w:val="0000FF"/>
              </w:rPr>
            </w:pPr>
            <w:r>
              <w:rPr>
                <w:rFonts w:hint="eastAsia" w:ascii="仿宋" w:hAnsi="仿宋" w:eastAsia="仿宋" w:cs="仿宋"/>
                <w:color w:val="0000FF"/>
              </w:rPr>
              <w:t>项目</w:t>
            </w:r>
          </w:p>
        </w:tc>
        <w:tc>
          <w:tcPr>
            <w:tcW w:w="3932"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6D0E56B">
            <w:pPr>
              <w:pStyle w:val="9"/>
              <w:jc w:val="center"/>
              <w:rPr>
                <w:rFonts w:hint="eastAsia" w:ascii="仿宋" w:hAnsi="仿宋" w:eastAsia="仿宋" w:cs="仿宋"/>
                <w:color w:val="0000FF"/>
              </w:rPr>
            </w:pPr>
            <w:r>
              <w:rPr>
                <w:rFonts w:hint="eastAsia" w:ascii="仿宋" w:hAnsi="仿宋" w:eastAsia="仿宋" w:cs="仿宋"/>
                <w:color w:val="0000FF"/>
              </w:rPr>
              <w:t>质量要求及包装标准</w:t>
            </w:r>
          </w:p>
        </w:tc>
        <w:tc>
          <w:tcPr>
            <w:tcW w:w="438"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C58250E">
            <w:pPr>
              <w:pStyle w:val="9"/>
              <w:rPr>
                <w:rFonts w:hint="eastAsia" w:ascii="仿宋" w:hAnsi="仿宋" w:eastAsia="仿宋" w:cs="仿宋"/>
                <w:color w:val="0000FF"/>
              </w:rPr>
            </w:pPr>
            <w:r>
              <w:rPr>
                <w:rFonts w:hint="eastAsia" w:ascii="仿宋" w:hAnsi="仿宋" w:eastAsia="仿宋" w:cs="仿宋"/>
                <w:color w:val="0000FF"/>
              </w:rPr>
              <w:t>备注</w:t>
            </w:r>
          </w:p>
        </w:tc>
      </w:tr>
      <w:tr w14:paraId="572CC0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1F019AA">
            <w:pPr>
              <w:pStyle w:val="9"/>
              <w:jc w:val="center"/>
              <w:rPr>
                <w:rFonts w:hint="eastAsia" w:ascii="仿宋" w:hAnsi="仿宋" w:eastAsia="仿宋" w:cs="仿宋"/>
                <w:color w:val="0000FF"/>
              </w:rPr>
            </w:pPr>
            <w:r>
              <w:rPr>
                <w:rFonts w:hint="eastAsia" w:ascii="仿宋" w:hAnsi="仿宋" w:eastAsia="仿宋" w:cs="仿宋"/>
                <w:color w:val="0000FF"/>
              </w:rPr>
              <w:t>肉禽类</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399B050">
            <w:pPr>
              <w:pStyle w:val="9"/>
              <w:rPr>
                <w:rFonts w:hint="eastAsia" w:ascii="仿宋" w:hAnsi="仿宋" w:eastAsia="仿宋" w:cs="仿宋"/>
                <w:color w:val="0000FF"/>
              </w:rPr>
            </w:pPr>
            <w:r>
              <w:rPr>
                <w:rFonts w:hint="eastAsia" w:ascii="仿宋" w:hAnsi="仿宋" w:eastAsia="仿宋" w:cs="仿宋"/>
                <w:color w:val="0000FF"/>
              </w:rPr>
              <w:t>肉身必须盖有卫生检疫章，须出具加盖国家或地方政府监督所检疫章的动物检疫证明。肉品须表皮洁净、膘厚适中、色泽鲜亮、纹理清晰、肉质细腻、无异味、去骨、无毛、按压无水迹。</w:t>
            </w:r>
          </w:p>
        </w:tc>
        <w:tc>
          <w:tcPr>
            <w:tcW w:w="438" w:type="pct"/>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8B9BF4E">
            <w:pPr>
              <w:pStyle w:val="9"/>
              <w:rPr>
                <w:rFonts w:hint="eastAsia" w:ascii="仿宋" w:hAnsi="仿宋" w:eastAsia="仿宋" w:cs="仿宋"/>
                <w:color w:val="0000FF"/>
              </w:rPr>
            </w:pPr>
            <w:r>
              <w:rPr>
                <w:rFonts w:hint="eastAsia" w:ascii="仿宋" w:hAnsi="仿宋" w:eastAsia="仿宋" w:cs="仿宋"/>
                <w:color w:val="0000FF"/>
              </w:rPr>
              <w:t xml:space="preserve"> </w:t>
            </w:r>
          </w:p>
          <w:p w14:paraId="02A0EC99">
            <w:pPr>
              <w:pStyle w:val="9"/>
              <w:rPr>
                <w:rFonts w:hint="eastAsia" w:ascii="仿宋" w:hAnsi="仿宋" w:eastAsia="仿宋" w:cs="仿宋"/>
                <w:color w:val="0000FF"/>
              </w:rPr>
            </w:pPr>
            <w:r>
              <w:rPr>
                <w:rFonts w:hint="eastAsia" w:ascii="仿宋" w:hAnsi="仿宋" w:eastAsia="仿宋" w:cs="仿宋"/>
                <w:color w:val="0000FF"/>
              </w:rPr>
              <w:t xml:space="preserve"> </w:t>
            </w:r>
          </w:p>
          <w:p w14:paraId="0D355777">
            <w:pPr>
              <w:pStyle w:val="9"/>
              <w:rPr>
                <w:rFonts w:hint="eastAsia" w:ascii="仿宋" w:hAnsi="仿宋" w:eastAsia="仿宋" w:cs="仿宋"/>
                <w:color w:val="0000FF"/>
              </w:rPr>
            </w:pPr>
            <w:r>
              <w:rPr>
                <w:rFonts w:hint="eastAsia" w:ascii="仿宋" w:hAnsi="仿宋" w:eastAsia="仿宋" w:cs="仿宋"/>
                <w:color w:val="0000FF"/>
              </w:rPr>
              <w:t xml:space="preserve"> </w:t>
            </w:r>
          </w:p>
          <w:p w14:paraId="1D1BD642">
            <w:pPr>
              <w:pStyle w:val="9"/>
              <w:rPr>
                <w:rFonts w:hint="eastAsia" w:ascii="仿宋" w:hAnsi="仿宋" w:eastAsia="仿宋" w:cs="仿宋"/>
                <w:color w:val="0000FF"/>
              </w:rPr>
            </w:pPr>
            <w:r>
              <w:rPr>
                <w:rFonts w:hint="eastAsia" w:ascii="仿宋" w:hAnsi="仿宋" w:eastAsia="仿宋" w:cs="仿宋"/>
                <w:color w:val="0000FF"/>
              </w:rPr>
              <w:t xml:space="preserve"> </w:t>
            </w:r>
          </w:p>
          <w:p w14:paraId="5748A341">
            <w:pPr>
              <w:pStyle w:val="9"/>
              <w:rPr>
                <w:rFonts w:hint="eastAsia" w:ascii="仿宋" w:hAnsi="仿宋" w:eastAsia="仿宋" w:cs="仿宋"/>
                <w:color w:val="0000FF"/>
              </w:rPr>
            </w:pPr>
            <w:r>
              <w:rPr>
                <w:rFonts w:hint="eastAsia" w:ascii="仿宋" w:hAnsi="仿宋" w:eastAsia="仿宋" w:cs="仿宋"/>
                <w:color w:val="0000FF"/>
              </w:rPr>
              <w:t xml:space="preserve"> </w:t>
            </w:r>
          </w:p>
          <w:p w14:paraId="6851515D">
            <w:pPr>
              <w:pStyle w:val="9"/>
              <w:rPr>
                <w:rFonts w:hint="eastAsia" w:ascii="仿宋" w:hAnsi="仿宋" w:eastAsia="仿宋" w:cs="仿宋"/>
                <w:color w:val="0000FF"/>
              </w:rPr>
            </w:pPr>
            <w:r>
              <w:rPr>
                <w:rFonts w:hint="eastAsia" w:ascii="仿宋" w:hAnsi="仿宋" w:eastAsia="仿宋" w:cs="仿宋"/>
                <w:color w:val="0000FF"/>
              </w:rPr>
              <w:t xml:space="preserve"> </w:t>
            </w:r>
          </w:p>
          <w:p w14:paraId="6915BCD6">
            <w:pPr>
              <w:pStyle w:val="9"/>
              <w:rPr>
                <w:rFonts w:hint="eastAsia" w:ascii="仿宋" w:hAnsi="仿宋" w:eastAsia="仿宋" w:cs="仿宋"/>
                <w:color w:val="0000FF"/>
              </w:rPr>
            </w:pPr>
            <w:r>
              <w:rPr>
                <w:rFonts w:hint="eastAsia" w:ascii="仿宋" w:hAnsi="仿宋" w:eastAsia="仿宋" w:cs="仿宋"/>
                <w:color w:val="0000FF"/>
              </w:rPr>
              <w:t xml:space="preserve"> </w:t>
            </w:r>
          </w:p>
          <w:p w14:paraId="099E54C6">
            <w:pPr>
              <w:pStyle w:val="9"/>
              <w:rPr>
                <w:rFonts w:hint="eastAsia" w:ascii="仿宋" w:hAnsi="仿宋" w:eastAsia="仿宋" w:cs="仿宋"/>
                <w:color w:val="0000FF"/>
              </w:rPr>
            </w:pPr>
            <w:r>
              <w:rPr>
                <w:rFonts w:hint="eastAsia" w:ascii="仿宋" w:hAnsi="仿宋" w:eastAsia="仿宋" w:cs="仿宋"/>
                <w:color w:val="0000FF"/>
              </w:rPr>
              <w:t xml:space="preserve"> </w:t>
            </w:r>
          </w:p>
          <w:p w14:paraId="0FEDE2D4">
            <w:pPr>
              <w:pStyle w:val="9"/>
              <w:rPr>
                <w:rFonts w:hint="eastAsia" w:ascii="仿宋" w:hAnsi="仿宋" w:eastAsia="仿宋" w:cs="仿宋"/>
                <w:color w:val="0000FF"/>
              </w:rPr>
            </w:pPr>
            <w:r>
              <w:rPr>
                <w:rFonts w:hint="eastAsia" w:ascii="仿宋" w:hAnsi="仿宋" w:eastAsia="仿宋" w:cs="仿宋"/>
                <w:color w:val="0000FF"/>
              </w:rPr>
              <w:t xml:space="preserve"> </w:t>
            </w:r>
          </w:p>
          <w:p w14:paraId="130ED057">
            <w:pPr>
              <w:pStyle w:val="9"/>
              <w:rPr>
                <w:rFonts w:hint="eastAsia" w:ascii="仿宋" w:hAnsi="仿宋" w:eastAsia="仿宋" w:cs="仿宋"/>
                <w:color w:val="0000FF"/>
              </w:rPr>
            </w:pPr>
            <w:r>
              <w:rPr>
                <w:rFonts w:hint="eastAsia" w:ascii="仿宋" w:hAnsi="仿宋" w:eastAsia="仿宋" w:cs="仿宋"/>
                <w:color w:val="0000FF"/>
              </w:rPr>
              <w:t xml:space="preserve"> </w:t>
            </w:r>
          </w:p>
          <w:p w14:paraId="256C0170">
            <w:pPr>
              <w:pStyle w:val="9"/>
              <w:rPr>
                <w:rFonts w:hint="eastAsia" w:ascii="仿宋" w:hAnsi="仿宋" w:eastAsia="仿宋" w:cs="仿宋"/>
                <w:color w:val="0000FF"/>
              </w:rPr>
            </w:pPr>
            <w:r>
              <w:rPr>
                <w:rFonts w:hint="eastAsia" w:ascii="仿宋" w:hAnsi="仿宋" w:eastAsia="仿宋" w:cs="仿宋"/>
                <w:color w:val="0000FF"/>
              </w:rPr>
              <w:t xml:space="preserve"> </w:t>
            </w:r>
          </w:p>
          <w:p w14:paraId="4C25EABB">
            <w:pPr>
              <w:pStyle w:val="9"/>
              <w:rPr>
                <w:rFonts w:hint="eastAsia" w:ascii="仿宋" w:hAnsi="仿宋" w:eastAsia="仿宋" w:cs="仿宋"/>
                <w:color w:val="0000FF"/>
              </w:rPr>
            </w:pPr>
            <w:r>
              <w:rPr>
                <w:rFonts w:hint="eastAsia" w:ascii="仿宋" w:hAnsi="仿宋" w:eastAsia="仿宋" w:cs="仿宋"/>
                <w:color w:val="0000FF"/>
              </w:rPr>
              <w:t xml:space="preserve"> </w:t>
            </w:r>
          </w:p>
          <w:p w14:paraId="197ADFD5">
            <w:pPr>
              <w:pStyle w:val="9"/>
              <w:rPr>
                <w:rFonts w:hint="eastAsia" w:ascii="仿宋" w:hAnsi="仿宋" w:eastAsia="仿宋" w:cs="仿宋"/>
                <w:color w:val="0000FF"/>
              </w:rPr>
            </w:pPr>
            <w:r>
              <w:rPr>
                <w:rFonts w:hint="eastAsia" w:ascii="仿宋" w:hAnsi="仿宋" w:eastAsia="仿宋" w:cs="仿宋"/>
                <w:color w:val="0000FF"/>
              </w:rPr>
              <w:t xml:space="preserve"> </w:t>
            </w:r>
          </w:p>
          <w:p w14:paraId="4D3A6C1F">
            <w:pPr>
              <w:pStyle w:val="9"/>
              <w:rPr>
                <w:rFonts w:hint="eastAsia" w:ascii="仿宋" w:hAnsi="仿宋" w:eastAsia="仿宋" w:cs="仿宋"/>
                <w:color w:val="0000FF"/>
              </w:rPr>
            </w:pPr>
            <w:r>
              <w:rPr>
                <w:rFonts w:hint="eastAsia" w:ascii="仿宋" w:hAnsi="仿宋" w:eastAsia="仿宋" w:cs="仿宋"/>
                <w:color w:val="0000FF"/>
              </w:rPr>
              <w:t>所有商品必须满足国家和地方相关规定</w:t>
            </w:r>
          </w:p>
        </w:tc>
      </w:tr>
      <w:tr w14:paraId="1AA7AE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B1F79DA">
            <w:pPr>
              <w:pStyle w:val="9"/>
              <w:jc w:val="center"/>
              <w:rPr>
                <w:rFonts w:hint="eastAsia" w:ascii="仿宋" w:hAnsi="仿宋" w:eastAsia="仿宋" w:cs="仿宋"/>
                <w:color w:val="0000FF"/>
              </w:rPr>
            </w:pPr>
            <w:r>
              <w:rPr>
                <w:rFonts w:hint="eastAsia" w:ascii="仿宋" w:hAnsi="仿宋" w:eastAsia="仿宋" w:cs="仿宋"/>
                <w:color w:val="0000FF"/>
              </w:rPr>
              <w:t>蔬菜类</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DFB5A5D">
            <w:pPr>
              <w:pStyle w:val="9"/>
              <w:rPr>
                <w:rFonts w:hint="eastAsia" w:ascii="仿宋" w:hAnsi="仿宋" w:eastAsia="仿宋" w:cs="仿宋"/>
                <w:color w:val="0000FF"/>
              </w:rPr>
            </w:pPr>
            <w:r>
              <w:rPr>
                <w:rFonts w:hint="eastAsia" w:ascii="仿宋" w:hAnsi="仿宋" w:eastAsia="仿宋" w:cs="仿宋"/>
                <w:color w:val="0000FF"/>
              </w:rPr>
              <w:t>当季各类新鲜蔬菜以及大棚种植蔬菜，蔬菜类必须保证无黄叶、枯死叶、无虫、无杂质，须 48 小时内采摘供应，原菜须保证菜面干净、无明显泥土、码放整齐、无破损、大小基本 统一、不得过熟或欠熟；净菜须保证菜面完全干净、无泥土、 按统一标准加工、码放整齐、无须二次处理可以直接进行熟加工</w:t>
            </w:r>
          </w:p>
        </w:tc>
        <w:tc>
          <w:tcPr>
            <w:tcW w:w="438" w:type="pct"/>
            <w:vMerge w:val="continue"/>
            <w:tcBorders>
              <w:top w:val="nil"/>
              <w:left w:val="single" w:color="000000" w:sz="4" w:space="0"/>
              <w:bottom w:val="single" w:color="000000" w:sz="4" w:space="0"/>
              <w:right w:val="single" w:color="000000" w:sz="4" w:space="0"/>
            </w:tcBorders>
          </w:tcPr>
          <w:p w14:paraId="6B499F24">
            <w:pPr>
              <w:pStyle w:val="9"/>
              <w:rPr>
                <w:rFonts w:hint="eastAsia" w:ascii="仿宋" w:hAnsi="仿宋" w:eastAsia="仿宋" w:cs="仿宋"/>
                <w:color w:val="0000FF"/>
              </w:rPr>
            </w:pPr>
          </w:p>
        </w:tc>
      </w:tr>
      <w:tr w14:paraId="06C4E1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4F4546C9">
            <w:pPr>
              <w:pStyle w:val="9"/>
              <w:jc w:val="center"/>
              <w:rPr>
                <w:rFonts w:hint="eastAsia" w:ascii="仿宋" w:hAnsi="仿宋" w:eastAsia="仿宋" w:cs="仿宋"/>
                <w:color w:val="0000FF"/>
              </w:rPr>
            </w:pPr>
            <w:r>
              <w:rPr>
                <w:rFonts w:hint="eastAsia" w:ascii="仿宋" w:hAnsi="仿宋" w:eastAsia="仿宋" w:cs="仿宋"/>
                <w:color w:val="0000FF"/>
              </w:rPr>
              <w:t>蛋类</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CBEF8A4">
            <w:pPr>
              <w:pStyle w:val="9"/>
              <w:rPr>
                <w:rFonts w:hint="eastAsia" w:ascii="仿宋" w:hAnsi="仿宋" w:eastAsia="仿宋" w:cs="仿宋"/>
                <w:color w:val="0000FF"/>
              </w:rPr>
            </w:pPr>
            <w:r>
              <w:rPr>
                <w:rFonts w:hint="eastAsia" w:ascii="仿宋" w:hAnsi="仿宋" w:eastAsia="仿宋" w:cs="仿宋"/>
                <w:color w:val="0000FF"/>
              </w:rPr>
              <w:t>鲜新、大小均匀、无破损、色泽光滑，须出具加盖地方政府监督所检疫章的动物检疫证明</w:t>
            </w:r>
          </w:p>
        </w:tc>
        <w:tc>
          <w:tcPr>
            <w:tcW w:w="438" w:type="pct"/>
            <w:vMerge w:val="continue"/>
            <w:tcBorders>
              <w:top w:val="nil"/>
              <w:left w:val="single" w:color="000000" w:sz="4" w:space="0"/>
              <w:bottom w:val="single" w:color="000000" w:sz="4" w:space="0"/>
              <w:right w:val="single" w:color="000000" w:sz="4" w:space="0"/>
            </w:tcBorders>
          </w:tcPr>
          <w:p w14:paraId="31C733A2">
            <w:pPr>
              <w:pStyle w:val="9"/>
              <w:rPr>
                <w:rFonts w:hint="eastAsia" w:ascii="仿宋" w:hAnsi="仿宋" w:eastAsia="仿宋" w:cs="仿宋"/>
                <w:color w:val="0000FF"/>
              </w:rPr>
            </w:pPr>
          </w:p>
        </w:tc>
      </w:tr>
      <w:tr w14:paraId="4D9681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50BF6D60">
            <w:pPr>
              <w:pStyle w:val="9"/>
              <w:jc w:val="center"/>
              <w:rPr>
                <w:rFonts w:hint="eastAsia" w:ascii="仿宋" w:hAnsi="仿宋" w:eastAsia="仿宋" w:cs="仿宋"/>
                <w:color w:val="0000FF"/>
              </w:rPr>
            </w:pPr>
            <w:r>
              <w:rPr>
                <w:rFonts w:hint="eastAsia" w:ascii="仿宋" w:hAnsi="仿宋" w:eastAsia="仿宋" w:cs="仿宋"/>
                <w:color w:val="0000FF"/>
              </w:rPr>
              <w:t>豆制品</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F08C9AC">
            <w:pPr>
              <w:pStyle w:val="9"/>
              <w:rPr>
                <w:rFonts w:hint="eastAsia" w:ascii="仿宋" w:hAnsi="仿宋" w:eastAsia="仿宋" w:cs="仿宋"/>
                <w:color w:val="0000FF"/>
              </w:rPr>
            </w:pPr>
            <w:r>
              <w:rPr>
                <w:rFonts w:hint="eastAsia" w:ascii="仿宋" w:hAnsi="仿宋" w:eastAsia="仿宋" w:cs="仿宋"/>
                <w:color w:val="0000FF"/>
              </w:rPr>
              <w:t>豆腐、豆腐干、绿豆芽、黄豆芽、红豆等；须保证食材干 净、不含非食品用化学物质、按统一标准加工、码放整齐、无 须二次处理可以直接进行熟加工</w:t>
            </w:r>
          </w:p>
        </w:tc>
        <w:tc>
          <w:tcPr>
            <w:tcW w:w="438" w:type="pct"/>
            <w:vMerge w:val="continue"/>
            <w:tcBorders>
              <w:top w:val="nil"/>
              <w:left w:val="single" w:color="000000" w:sz="4" w:space="0"/>
              <w:bottom w:val="single" w:color="000000" w:sz="4" w:space="0"/>
              <w:right w:val="single" w:color="000000" w:sz="4" w:space="0"/>
            </w:tcBorders>
          </w:tcPr>
          <w:p w14:paraId="7D410186">
            <w:pPr>
              <w:pStyle w:val="9"/>
              <w:rPr>
                <w:rFonts w:hint="eastAsia" w:ascii="仿宋" w:hAnsi="仿宋" w:eastAsia="仿宋" w:cs="仿宋"/>
                <w:color w:val="0000FF"/>
              </w:rPr>
            </w:pPr>
          </w:p>
        </w:tc>
      </w:tr>
      <w:tr w14:paraId="016FE4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6B42E2D">
            <w:pPr>
              <w:pStyle w:val="9"/>
              <w:jc w:val="center"/>
              <w:rPr>
                <w:rFonts w:hint="eastAsia" w:ascii="仿宋" w:hAnsi="仿宋" w:eastAsia="仿宋" w:cs="仿宋"/>
                <w:color w:val="0000FF"/>
              </w:rPr>
            </w:pPr>
            <w:r>
              <w:rPr>
                <w:rFonts w:hint="eastAsia" w:ascii="仿宋" w:hAnsi="仿宋" w:eastAsia="仿宋" w:cs="仿宋"/>
                <w:color w:val="0000FF"/>
              </w:rPr>
              <w:t>水果</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6FCF705">
            <w:pPr>
              <w:pStyle w:val="9"/>
              <w:rPr>
                <w:rFonts w:hint="eastAsia" w:ascii="仿宋" w:hAnsi="仿宋" w:eastAsia="仿宋" w:cs="仿宋"/>
                <w:color w:val="0000FF"/>
              </w:rPr>
            </w:pPr>
            <w:r>
              <w:rPr>
                <w:rFonts w:hint="eastAsia" w:ascii="仿宋" w:hAnsi="仿宋" w:eastAsia="仿宋" w:cs="仿宋"/>
                <w:color w:val="0000FF"/>
              </w:rPr>
              <w:t>当即各类水果，无虫、无杂质，须 48 小时内采摘供应，原水果须保证果面干净、无明显泥土、码放整齐、无破损、大小基本统一、不得过熟或欠熟</w:t>
            </w:r>
          </w:p>
        </w:tc>
        <w:tc>
          <w:tcPr>
            <w:tcW w:w="438" w:type="pct"/>
            <w:vMerge w:val="continue"/>
            <w:tcBorders>
              <w:top w:val="nil"/>
              <w:left w:val="single" w:color="000000" w:sz="4" w:space="0"/>
              <w:bottom w:val="single" w:color="000000" w:sz="4" w:space="0"/>
              <w:right w:val="single" w:color="000000" w:sz="4" w:space="0"/>
            </w:tcBorders>
          </w:tcPr>
          <w:p w14:paraId="00ABFAD4">
            <w:pPr>
              <w:pStyle w:val="9"/>
              <w:rPr>
                <w:rFonts w:hint="eastAsia" w:ascii="仿宋" w:hAnsi="仿宋" w:eastAsia="仿宋" w:cs="仿宋"/>
                <w:color w:val="0000FF"/>
              </w:rPr>
            </w:pPr>
          </w:p>
        </w:tc>
      </w:tr>
      <w:tr w14:paraId="45AF02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40C966C1">
            <w:pPr>
              <w:pStyle w:val="9"/>
              <w:jc w:val="center"/>
              <w:rPr>
                <w:rFonts w:hint="eastAsia" w:ascii="仿宋" w:hAnsi="仿宋" w:eastAsia="仿宋" w:cs="仿宋"/>
                <w:color w:val="0000FF"/>
              </w:rPr>
            </w:pPr>
            <w:r>
              <w:rPr>
                <w:rFonts w:hint="eastAsia" w:ascii="仿宋" w:hAnsi="仿宋" w:eastAsia="仿宋" w:cs="仿宋"/>
                <w:color w:val="0000FF"/>
              </w:rPr>
              <w:t>米线</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3A6AD56">
            <w:pPr>
              <w:pStyle w:val="9"/>
              <w:rPr>
                <w:rFonts w:hint="eastAsia" w:ascii="仿宋" w:hAnsi="仿宋" w:eastAsia="仿宋" w:cs="仿宋"/>
                <w:color w:val="0000FF"/>
              </w:rPr>
            </w:pPr>
            <w:r>
              <w:rPr>
                <w:rFonts w:hint="eastAsia" w:ascii="仿宋" w:hAnsi="仿宋" w:eastAsia="仿宋" w:cs="仿宋"/>
                <w:color w:val="0000FF"/>
              </w:rPr>
              <w:t>米线；要求原材料不含非食品用化学物质、不掺假、不过期、不变质、不变味、无杂质、无毒害，符合国家食品行业的标准</w:t>
            </w:r>
          </w:p>
        </w:tc>
        <w:tc>
          <w:tcPr>
            <w:tcW w:w="438" w:type="pct"/>
            <w:vMerge w:val="continue"/>
            <w:tcBorders>
              <w:top w:val="nil"/>
              <w:left w:val="single" w:color="000000" w:sz="4" w:space="0"/>
              <w:bottom w:val="single" w:color="000000" w:sz="4" w:space="0"/>
              <w:right w:val="single" w:color="000000" w:sz="4" w:space="0"/>
            </w:tcBorders>
          </w:tcPr>
          <w:p w14:paraId="02DCE549">
            <w:pPr>
              <w:pStyle w:val="9"/>
              <w:rPr>
                <w:rFonts w:hint="eastAsia" w:ascii="仿宋" w:hAnsi="仿宋" w:eastAsia="仿宋" w:cs="仿宋"/>
                <w:color w:val="0000FF"/>
              </w:rPr>
            </w:pPr>
          </w:p>
        </w:tc>
      </w:tr>
      <w:tr w14:paraId="3D62ED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2811EF0C">
            <w:pPr>
              <w:pStyle w:val="9"/>
              <w:jc w:val="center"/>
              <w:rPr>
                <w:rFonts w:hint="eastAsia" w:ascii="仿宋" w:hAnsi="仿宋" w:eastAsia="仿宋" w:cs="仿宋"/>
                <w:color w:val="0000FF"/>
              </w:rPr>
            </w:pPr>
            <w:r>
              <w:rPr>
                <w:rFonts w:hint="eastAsia" w:ascii="仿宋" w:hAnsi="仿宋" w:eastAsia="仿宋" w:cs="仿宋"/>
                <w:color w:val="0000FF"/>
              </w:rPr>
              <w:t>水产品</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A9E9BC2">
            <w:pPr>
              <w:pStyle w:val="9"/>
              <w:rPr>
                <w:rFonts w:hint="eastAsia" w:ascii="仿宋" w:hAnsi="仿宋" w:eastAsia="仿宋" w:cs="仿宋"/>
                <w:color w:val="0000FF"/>
              </w:rPr>
            </w:pPr>
            <w:r>
              <w:rPr>
                <w:rFonts w:hint="eastAsia" w:ascii="仿宋" w:hAnsi="仿宋" w:eastAsia="仿宋" w:cs="仿宋"/>
                <w:color w:val="0000FF"/>
              </w:rPr>
              <w:t>草鱼、黑鱼、桂鱼、鲈鱼等鱼类要求体表光滑无病灶，有鲜鱼鳞片完整，无鳞鱼无浑浊粘液，肉质干燥，紧密，呈白色或淡黄色眼球外突饱满透明，鳃丝清晰鲜红或暗红，保持活体状态固有本色，无异味，鱼类肌肉紧密有弹性，内脏清晰可辨无腐烂</w:t>
            </w:r>
          </w:p>
        </w:tc>
        <w:tc>
          <w:tcPr>
            <w:tcW w:w="438" w:type="pct"/>
            <w:vMerge w:val="continue"/>
            <w:tcBorders>
              <w:top w:val="nil"/>
              <w:left w:val="single" w:color="000000" w:sz="4" w:space="0"/>
              <w:bottom w:val="single" w:color="000000" w:sz="4" w:space="0"/>
              <w:right w:val="single" w:color="000000" w:sz="4" w:space="0"/>
            </w:tcBorders>
          </w:tcPr>
          <w:p w14:paraId="46AF75BC">
            <w:pPr>
              <w:pStyle w:val="9"/>
              <w:rPr>
                <w:rFonts w:hint="eastAsia" w:ascii="仿宋" w:hAnsi="仿宋" w:eastAsia="仿宋" w:cs="仿宋"/>
                <w:color w:val="0000FF"/>
              </w:rPr>
            </w:pPr>
          </w:p>
        </w:tc>
      </w:tr>
      <w:tr w14:paraId="78D30D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0757BE28">
            <w:pPr>
              <w:pStyle w:val="9"/>
              <w:jc w:val="center"/>
              <w:rPr>
                <w:rFonts w:hint="eastAsia" w:ascii="仿宋" w:hAnsi="仿宋" w:eastAsia="仿宋" w:cs="仿宋"/>
                <w:color w:val="0000FF"/>
              </w:rPr>
            </w:pPr>
            <w:r>
              <w:rPr>
                <w:rFonts w:hint="eastAsia" w:ascii="仿宋" w:hAnsi="仿宋" w:eastAsia="仿宋" w:cs="仿宋"/>
                <w:color w:val="0000FF"/>
              </w:rPr>
              <w:t>冻品</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222F63F">
            <w:pPr>
              <w:pStyle w:val="9"/>
              <w:rPr>
                <w:rFonts w:hint="eastAsia" w:ascii="仿宋" w:hAnsi="仿宋" w:eastAsia="仿宋" w:cs="仿宋"/>
                <w:color w:val="0000FF"/>
              </w:rPr>
            </w:pPr>
            <w:r>
              <w:rPr>
                <w:rFonts w:hint="eastAsia" w:ascii="仿宋" w:hAnsi="仿宋" w:eastAsia="仿宋" w:cs="仿宋"/>
                <w:color w:val="0000FF"/>
              </w:rPr>
              <w:t>冻品外包装需完整，无破损，无不封口现象，有生产日期。冻品在解冻后，发现质量问题需退货。符合国家绿色批发市场标准，应具备满足交易需要的冷冻贮藏设施</w:t>
            </w:r>
          </w:p>
        </w:tc>
        <w:tc>
          <w:tcPr>
            <w:tcW w:w="438" w:type="pct"/>
            <w:vMerge w:val="continue"/>
            <w:tcBorders>
              <w:top w:val="nil"/>
              <w:left w:val="single" w:color="000000" w:sz="4" w:space="0"/>
              <w:bottom w:val="single" w:color="000000" w:sz="4" w:space="0"/>
              <w:right w:val="single" w:color="000000" w:sz="4" w:space="0"/>
            </w:tcBorders>
          </w:tcPr>
          <w:p w14:paraId="426E3003">
            <w:pPr>
              <w:pStyle w:val="9"/>
              <w:rPr>
                <w:rFonts w:hint="eastAsia" w:ascii="仿宋" w:hAnsi="仿宋" w:eastAsia="仿宋" w:cs="仿宋"/>
                <w:color w:val="0000FF"/>
              </w:rPr>
            </w:pPr>
          </w:p>
        </w:tc>
      </w:tr>
      <w:tr w14:paraId="07CAF0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195FF538">
            <w:pPr>
              <w:pStyle w:val="9"/>
              <w:jc w:val="center"/>
              <w:rPr>
                <w:rFonts w:hint="eastAsia" w:ascii="仿宋" w:hAnsi="仿宋" w:eastAsia="仿宋" w:cs="仿宋"/>
                <w:color w:val="0000FF"/>
              </w:rPr>
            </w:pPr>
            <w:r>
              <w:rPr>
                <w:rFonts w:hint="eastAsia" w:ascii="仿宋" w:hAnsi="仿宋" w:eastAsia="仿宋" w:cs="仿宋"/>
                <w:color w:val="0000FF"/>
              </w:rPr>
              <w:t>调料</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0A4E171">
            <w:pPr>
              <w:pStyle w:val="9"/>
              <w:rPr>
                <w:rFonts w:hint="eastAsia" w:ascii="仿宋" w:hAnsi="仿宋" w:eastAsia="仿宋" w:cs="仿宋"/>
                <w:color w:val="0000FF"/>
              </w:rPr>
            </w:pPr>
            <w:r>
              <w:rPr>
                <w:rFonts w:hint="eastAsia" w:ascii="仿宋" w:hAnsi="仿宋" w:eastAsia="仿宋" w:cs="仿宋"/>
                <w:color w:val="0000FF"/>
              </w:rPr>
              <w:t>外包装无污物、无泄漏，无胀袋或胖听或鼓盖现象，无变质发霉现象。</w:t>
            </w:r>
          </w:p>
          <w:p w14:paraId="5755F626">
            <w:pPr>
              <w:pStyle w:val="9"/>
              <w:rPr>
                <w:rFonts w:hint="eastAsia" w:ascii="仿宋" w:hAnsi="仿宋" w:eastAsia="仿宋" w:cs="仿宋"/>
                <w:color w:val="0000FF"/>
              </w:rPr>
            </w:pPr>
            <w:r>
              <w:rPr>
                <w:rFonts w:hint="eastAsia" w:ascii="仿宋" w:hAnsi="仿宋" w:eastAsia="仿宋" w:cs="仿宋"/>
                <w:color w:val="0000FF"/>
              </w:rPr>
              <w:t>色泽正常，具有该品种固有的香味，滋味无异味，油酱均匀的酱体或无结块的粉状固体，封口平整，无破包，夹包，漏包，无污染</w:t>
            </w:r>
          </w:p>
        </w:tc>
        <w:tc>
          <w:tcPr>
            <w:tcW w:w="438" w:type="pct"/>
            <w:vMerge w:val="continue"/>
            <w:tcBorders>
              <w:top w:val="nil"/>
              <w:left w:val="single" w:color="000000" w:sz="4" w:space="0"/>
              <w:bottom w:val="single" w:color="000000" w:sz="4" w:space="0"/>
              <w:right w:val="single" w:color="000000" w:sz="4" w:space="0"/>
            </w:tcBorders>
          </w:tcPr>
          <w:p w14:paraId="5C123293">
            <w:pPr>
              <w:pStyle w:val="9"/>
              <w:rPr>
                <w:rFonts w:hint="eastAsia" w:ascii="仿宋" w:hAnsi="仿宋" w:eastAsia="仿宋" w:cs="仿宋"/>
                <w:color w:val="0000FF"/>
              </w:rPr>
            </w:pPr>
          </w:p>
        </w:tc>
      </w:tr>
      <w:tr w14:paraId="730728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9"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6F4C8FD5">
            <w:pPr>
              <w:pStyle w:val="9"/>
              <w:jc w:val="center"/>
              <w:rPr>
                <w:rFonts w:hint="eastAsia" w:ascii="仿宋" w:hAnsi="仿宋" w:eastAsia="仿宋" w:cs="仿宋"/>
                <w:color w:val="0000FF"/>
              </w:rPr>
            </w:pPr>
            <w:r>
              <w:rPr>
                <w:rFonts w:hint="eastAsia" w:ascii="仿宋" w:hAnsi="仿宋" w:eastAsia="仿宋" w:cs="仿宋"/>
                <w:color w:val="0000FF"/>
              </w:rPr>
              <w:t>副食及</w:t>
            </w:r>
          </w:p>
          <w:p w14:paraId="5687FBEF">
            <w:pPr>
              <w:pStyle w:val="9"/>
              <w:jc w:val="center"/>
              <w:rPr>
                <w:rFonts w:hint="eastAsia" w:ascii="仿宋" w:hAnsi="仿宋" w:eastAsia="仿宋" w:cs="仿宋"/>
                <w:color w:val="0000FF"/>
              </w:rPr>
            </w:pPr>
            <w:r>
              <w:rPr>
                <w:rFonts w:hint="eastAsia" w:ascii="仿宋" w:hAnsi="仿宋" w:eastAsia="仿宋" w:cs="仿宋"/>
                <w:color w:val="0000FF"/>
              </w:rPr>
              <w:t>其他</w:t>
            </w:r>
          </w:p>
        </w:tc>
        <w:tc>
          <w:tcPr>
            <w:tcW w:w="3932" w:type="pct"/>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DC7E23F">
            <w:pPr>
              <w:pStyle w:val="9"/>
              <w:rPr>
                <w:rFonts w:hint="eastAsia" w:ascii="仿宋" w:hAnsi="仿宋" w:eastAsia="仿宋" w:cs="仿宋"/>
                <w:color w:val="0000FF"/>
              </w:rPr>
            </w:pPr>
            <w:r>
              <w:rPr>
                <w:rFonts w:hint="eastAsia" w:ascii="仿宋" w:hAnsi="仿宋" w:eastAsia="仿宋" w:cs="仿宋"/>
                <w:color w:val="0000FF"/>
              </w:rPr>
              <w:t>须保证食材干净、不含非食品用化学物质、按统一标准加工、码放整齐、无须二次处理可以直接进行熟加工。</w:t>
            </w:r>
          </w:p>
        </w:tc>
        <w:tc>
          <w:tcPr>
            <w:tcW w:w="438" w:type="pct"/>
            <w:vMerge w:val="continue"/>
            <w:tcBorders>
              <w:top w:val="nil"/>
              <w:left w:val="single" w:color="000000" w:sz="4" w:space="0"/>
              <w:bottom w:val="single" w:color="000000" w:sz="4" w:space="0"/>
              <w:right w:val="single" w:color="000000" w:sz="4" w:space="0"/>
            </w:tcBorders>
          </w:tcPr>
          <w:p w14:paraId="017B6A7E">
            <w:pPr>
              <w:pStyle w:val="9"/>
              <w:rPr>
                <w:rFonts w:hint="eastAsia" w:ascii="仿宋" w:hAnsi="仿宋" w:eastAsia="仿宋" w:cs="仿宋"/>
                <w:color w:val="0000FF"/>
              </w:rPr>
            </w:pPr>
          </w:p>
        </w:tc>
      </w:tr>
    </w:tbl>
    <w:p w14:paraId="4F639B4B">
      <w:pPr>
        <w:spacing w:line="360" w:lineRule="auto"/>
        <w:ind w:firstLine="422" w:firstLineChars="200"/>
        <w:rPr>
          <w:rFonts w:hint="eastAsia" w:ascii="仿宋" w:hAnsi="仿宋" w:eastAsia="仿宋" w:cs="仿宋"/>
          <w:b/>
          <w:color w:val="0000FF"/>
          <w:sz w:val="21"/>
          <w:szCs w:val="21"/>
          <w:highlight w:val="none"/>
        </w:rPr>
      </w:pPr>
      <w:r>
        <w:rPr>
          <w:rFonts w:hint="eastAsia" w:ascii="仿宋" w:hAnsi="仿宋" w:eastAsia="仿宋" w:cs="仿宋"/>
          <w:b/>
          <w:color w:val="0000FF"/>
          <w:sz w:val="21"/>
          <w:szCs w:val="21"/>
          <w:highlight w:val="none"/>
          <w:lang w:val="en-US" w:eastAsia="zh-CN"/>
        </w:rPr>
        <w:t>六</w:t>
      </w:r>
      <w:r>
        <w:rPr>
          <w:rFonts w:hint="eastAsia" w:ascii="仿宋" w:hAnsi="仿宋" w:eastAsia="仿宋" w:cs="仿宋"/>
          <w:b/>
          <w:color w:val="0000FF"/>
          <w:sz w:val="21"/>
          <w:szCs w:val="21"/>
          <w:highlight w:val="none"/>
        </w:rPr>
        <w:t>、包装要求</w:t>
      </w:r>
    </w:p>
    <w:p w14:paraId="23646D37">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1、货物包装应完好无破漏，可视的内容物无腐败霉变或影响使用的变型，不存在危及人身、财产安全的不合理危险。</w:t>
      </w:r>
    </w:p>
    <w:p w14:paraId="2D7DE99E">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2、食品包装标签应符合《食品安全国家标准预包装食品标签通则》（GB7718-20</w:t>
      </w:r>
      <w:r>
        <w:rPr>
          <w:rFonts w:hint="eastAsia" w:ascii="仿宋" w:hAnsi="仿宋" w:eastAsia="仿宋" w:cs="仿宋"/>
          <w:bCs/>
          <w:color w:val="0000FF"/>
          <w:sz w:val="21"/>
          <w:szCs w:val="21"/>
          <w:highlight w:val="none"/>
          <w:lang w:val="en-US" w:eastAsia="zh-CN"/>
        </w:rPr>
        <w:t>25</w:t>
      </w:r>
      <w:r>
        <w:rPr>
          <w:rFonts w:hint="eastAsia" w:ascii="仿宋" w:hAnsi="仿宋" w:eastAsia="仿宋" w:cs="仿宋"/>
          <w:bCs/>
          <w:color w:val="0000FF"/>
          <w:sz w:val="21"/>
          <w:szCs w:val="21"/>
          <w:highlight w:val="none"/>
        </w:rPr>
        <w:t>）要求，包括食品名称、配料表、净含量、规格、制造商（或）经销者 的名称、地址和联系方式、生产日期和保质期、贮存条件、食品生产许可证编号、产品标准代号等内容。</w:t>
      </w:r>
    </w:p>
    <w:p w14:paraId="37A383AE">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14:paraId="18BCB60D">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4、不得提供未经检疫或者检疫不合格的肉类品(含熟制品)、蔬菜制品，对带骨头肉制品按要求切块，须当批次《肉类卫生防疫证明》和蔬菜农药残留检测报告供采购人随时抽查，抽查发现供应商提供的物资合格证明材料与本批次物资不符时，每次给予1000元处罚。</w:t>
      </w:r>
    </w:p>
    <w:p w14:paraId="4367BB0B">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5、不得提供来历不明、不能提供相应产品标签的散装物品。</w:t>
      </w:r>
    </w:p>
    <w:p w14:paraId="31C2B1AF">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14:paraId="7687180E">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7、供应商提供的物资必须达到国家规定的卫生安全标准，蔬菜、禽蛋、畜禽肉类等食品能够按有相应的质量检疫检验报告供采购人随时抽查，抽查发现供应商提供的报告与本批次物资不符时，采购人按本批物资量合同价值的3倍给予处罚。</w:t>
      </w:r>
    </w:p>
    <w:p w14:paraId="66497CF5">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8、物资产品在送达采购人指定地点时保质期剩余时间应在三分之二以上。</w:t>
      </w:r>
    </w:p>
    <w:p w14:paraId="3B8CFC80">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9、如因供应商提供的物资，因质量等问题而使采购人人员发生食物中毒事件的，供应商将承担相应的法律责任。</w:t>
      </w:r>
    </w:p>
    <w:p w14:paraId="2219AF50">
      <w:pPr>
        <w:autoSpaceDE w:val="0"/>
        <w:autoSpaceDN w:val="0"/>
        <w:adjustRightInd w:val="0"/>
        <w:spacing w:line="360" w:lineRule="auto"/>
        <w:ind w:firstLine="420" w:firstLineChars="200"/>
        <w:rPr>
          <w:rFonts w:hint="eastAsia" w:ascii="仿宋" w:hAnsi="仿宋" w:eastAsia="仿宋" w:cs="仿宋"/>
          <w:bCs/>
          <w:color w:val="0000FF"/>
          <w:sz w:val="21"/>
          <w:szCs w:val="21"/>
          <w:highlight w:val="none"/>
        </w:rPr>
      </w:pPr>
      <w:r>
        <w:rPr>
          <w:rFonts w:hint="eastAsia" w:ascii="仿宋" w:hAnsi="仿宋" w:eastAsia="仿宋" w:cs="仿宋"/>
          <w:bCs/>
          <w:color w:val="0000FF"/>
          <w:sz w:val="21"/>
          <w:szCs w:val="21"/>
          <w:highlight w:val="none"/>
        </w:rPr>
        <w:t>10、供应商配送的食品应无毒、无害，具有完好的形、色、香、味等性状，并符合质量要求。</w:t>
      </w:r>
    </w:p>
    <w:p w14:paraId="235925BA">
      <w:pPr>
        <w:pStyle w:val="3"/>
        <w:keepNext w:val="0"/>
        <w:keepLines w:val="0"/>
        <w:pageBreakBefore w:val="0"/>
        <w:shd w:val="clear" w:color="auto" w:fill="auto"/>
        <w:kinsoku/>
        <w:overflowPunct/>
        <w:topLinePunct w:val="0"/>
        <w:bidi w:val="0"/>
        <w:snapToGrid/>
        <w:spacing w:line="360" w:lineRule="auto"/>
        <w:ind w:left="0" w:firstLine="422" w:firstLineChars="200"/>
        <w:textAlignment w:val="auto"/>
        <w:rPr>
          <w:rFonts w:hint="eastAsia" w:ascii="仿宋" w:hAnsi="仿宋" w:eastAsia="仿宋" w:cs="仿宋"/>
          <w:b/>
          <w:bCs/>
          <w:color w:val="0000FF"/>
          <w:sz w:val="21"/>
          <w:szCs w:val="21"/>
          <w:lang w:val="en-US" w:eastAsia="zh-CN"/>
        </w:rPr>
      </w:pPr>
      <w:r>
        <w:rPr>
          <w:rFonts w:hint="eastAsia" w:ascii="仿宋" w:hAnsi="仿宋" w:eastAsia="仿宋" w:cs="仿宋"/>
          <w:b/>
          <w:color w:val="0000FF"/>
          <w:sz w:val="21"/>
          <w:szCs w:val="21"/>
          <w:highlight w:val="none"/>
          <w:lang w:val="en-US" w:eastAsia="zh-CN"/>
        </w:rPr>
        <w:t>七</w:t>
      </w:r>
      <w:r>
        <w:rPr>
          <w:rFonts w:hint="eastAsia" w:ascii="仿宋" w:hAnsi="仿宋" w:eastAsia="仿宋" w:cs="仿宋"/>
          <w:b/>
          <w:color w:val="0000FF"/>
          <w:sz w:val="21"/>
          <w:szCs w:val="21"/>
          <w:highlight w:val="none"/>
        </w:rPr>
        <w:t>、</w:t>
      </w:r>
      <w:r>
        <w:rPr>
          <w:rFonts w:hint="eastAsia" w:ascii="仿宋" w:hAnsi="仿宋" w:eastAsia="仿宋" w:cs="仿宋"/>
          <w:b/>
          <w:bCs/>
          <w:color w:val="0000FF"/>
          <w:sz w:val="21"/>
          <w:szCs w:val="21"/>
          <w:lang w:val="en-US" w:eastAsia="zh-CN"/>
        </w:rPr>
        <w:t>售后服务</w:t>
      </w:r>
    </w:p>
    <w:p w14:paraId="55BAFCD3">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一）本项目由甲方验收人员会同乙方依据招标要求进行监督管理，如有短缺、规格质量不符、资料不全等，由乙方在当日内无偿给予更换、补齐，并承担由此产生的全部费用。对于不符规格要求、以次充好、质量问题等现象，甲方有权退货，乙方必须无条件退换，并保证正常就餐。</w:t>
      </w:r>
    </w:p>
    <w:p w14:paraId="7CD62B6F">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（二）因产品质量问题出现安全事故，乙方应在 2 小时内到达现场处理，主动做好协调、救援、安抚、善后等工作。若出现群体呕吐、腹泻等其他情况，经相关职能部门或机构检测确系产品质量问题导致的，由乙方负全责，甲方有权终止合同，所造成的一切经济损失和法律责任由乙方自行承担。</w:t>
      </w:r>
    </w:p>
    <w:p w14:paraId="14CF28ED">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（三）乙方主要负责人和相关主管人员必须到现场指导、处理，慰问，做好安抚工作和善后处理，并承担一切责任和产生的一切费用。</w:t>
      </w:r>
    </w:p>
    <w:p w14:paraId="6D6790D9">
      <w:pPr>
        <w:spacing w:line="360" w:lineRule="auto"/>
        <w:ind w:firstLine="422" w:firstLineChars="200"/>
        <w:rPr>
          <w:rFonts w:hint="eastAsia" w:ascii="仿宋" w:hAnsi="仿宋" w:eastAsia="仿宋" w:cs="仿宋"/>
          <w:b/>
          <w:color w:val="0000FF"/>
          <w:sz w:val="21"/>
          <w:szCs w:val="21"/>
          <w:highlight w:val="none"/>
        </w:rPr>
      </w:pPr>
      <w:r>
        <w:rPr>
          <w:rFonts w:hint="eastAsia" w:ascii="仿宋" w:hAnsi="仿宋" w:eastAsia="仿宋" w:cs="仿宋"/>
          <w:b/>
          <w:bCs/>
          <w:color w:val="0000FF"/>
          <w:sz w:val="21"/>
          <w:szCs w:val="21"/>
          <w:lang w:val="en-US" w:eastAsia="zh-CN"/>
        </w:rPr>
        <w:t>八、</w:t>
      </w:r>
      <w:r>
        <w:rPr>
          <w:rFonts w:hint="eastAsia" w:ascii="仿宋" w:hAnsi="仿宋" w:eastAsia="仿宋" w:cs="仿宋"/>
          <w:b/>
          <w:color w:val="0000FF"/>
          <w:sz w:val="21"/>
          <w:szCs w:val="21"/>
          <w:highlight w:val="none"/>
        </w:rPr>
        <w:t>验收</w:t>
      </w:r>
    </w:p>
    <w:p w14:paraId="3DE084A6">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highlight w:val="none"/>
        </w:rPr>
        <w:t>（一）货物到货后，由甲方与</w:t>
      </w:r>
      <w:r>
        <w:rPr>
          <w:rFonts w:hint="eastAsia" w:ascii="仿宋" w:hAnsi="仿宋" w:eastAsia="仿宋" w:cs="仿宋"/>
          <w:bCs/>
          <w:color w:val="0000FF"/>
          <w:sz w:val="21"/>
          <w:szCs w:val="21"/>
        </w:rPr>
        <w:t>乙方共同进行外观验收，验收内容包括，外包装的完好性，产品规格、数量及产地与合同要求的一致性。</w:t>
      </w:r>
    </w:p>
    <w:p w14:paraId="3E303F3A">
      <w:pPr>
        <w:autoSpaceDE w:val="0"/>
        <w:autoSpaceDN w:val="0"/>
        <w:adjustRightInd w:val="0"/>
        <w:spacing w:line="360" w:lineRule="auto"/>
        <w:ind w:firstLine="420" w:firstLineChars="200"/>
        <w:rPr>
          <w:rFonts w:hint="eastAsia" w:ascii="仿宋" w:hAnsi="仿宋" w:eastAsia="仿宋" w:cs="仿宋"/>
          <w:bCs/>
          <w:color w:val="0000FF"/>
          <w:sz w:val="21"/>
          <w:szCs w:val="21"/>
          <w:lang w:eastAsia="zh-CN"/>
        </w:rPr>
      </w:pPr>
      <w:r>
        <w:rPr>
          <w:rFonts w:hint="eastAsia" w:ascii="仿宋" w:hAnsi="仿宋" w:eastAsia="仿宋" w:cs="仿宋"/>
          <w:bCs/>
          <w:color w:val="0000FF"/>
          <w:sz w:val="21"/>
          <w:szCs w:val="21"/>
        </w:rPr>
        <w:t>（二）符合国家和行业制定的相应的标准和规范；原材料验收由采购单位业务管理方、供应方、食堂使用方，三方现场检验，对供应产品的质量无异议数量准确无误后，三方签字，各自留存。</w:t>
      </w:r>
    </w:p>
    <w:p w14:paraId="1974CF20">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（三）验收依据</w:t>
      </w:r>
    </w:p>
    <w:p w14:paraId="01D39D6A">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1</w:t>
      </w:r>
      <w:r>
        <w:rPr>
          <w:rFonts w:hint="eastAsia" w:ascii="仿宋" w:hAnsi="仿宋" w:eastAsia="仿宋" w:cs="仿宋"/>
          <w:bCs/>
          <w:color w:val="0000FF"/>
          <w:sz w:val="21"/>
          <w:szCs w:val="21"/>
          <w:lang w:eastAsia="zh-CN"/>
        </w:rPr>
        <w:t>、</w:t>
      </w:r>
      <w:r>
        <w:rPr>
          <w:rFonts w:hint="eastAsia" w:ascii="仿宋" w:hAnsi="仿宋" w:eastAsia="仿宋" w:cs="仿宋"/>
          <w:bCs/>
          <w:color w:val="0000FF"/>
          <w:sz w:val="21"/>
          <w:szCs w:val="21"/>
        </w:rPr>
        <w:t>甲方根据合同文本、合同附件、招标文件、投标文件向</w:t>
      </w:r>
      <w:r>
        <w:rPr>
          <w:rFonts w:hint="eastAsia" w:ascii="仿宋" w:hAnsi="仿宋" w:eastAsia="仿宋" w:cs="仿宋"/>
          <w:bCs/>
          <w:color w:val="0000FF"/>
          <w:sz w:val="21"/>
          <w:szCs w:val="21"/>
          <w:lang w:val="en-US" w:eastAsia="zh-CN"/>
        </w:rPr>
        <w:t>下属部门</w:t>
      </w:r>
      <w:r>
        <w:rPr>
          <w:rFonts w:hint="eastAsia" w:ascii="仿宋" w:hAnsi="仿宋" w:eastAsia="仿宋" w:cs="仿宋"/>
          <w:bCs/>
          <w:color w:val="0000FF"/>
          <w:sz w:val="21"/>
          <w:szCs w:val="21"/>
        </w:rPr>
        <w:t>下发的验收要求。</w:t>
      </w:r>
    </w:p>
    <w:p w14:paraId="2228A1FE">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baseline"/>
        <w:rPr>
          <w:rFonts w:hint="eastAsia" w:ascii="仿宋" w:hAnsi="仿宋" w:eastAsia="仿宋" w:cs="仿宋"/>
          <w:color w:val="0000FF"/>
          <w:sz w:val="21"/>
          <w:szCs w:val="21"/>
          <w:highlight w:val="none"/>
          <w:lang w:val="zh-CN"/>
        </w:rPr>
      </w:pPr>
      <w:r>
        <w:rPr>
          <w:rFonts w:hint="eastAsia" w:ascii="仿宋" w:hAnsi="仿宋" w:eastAsia="仿宋" w:cs="仿宋"/>
          <w:color w:val="0000FF"/>
          <w:sz w:val="21"/>
          <w:szCs w:val="21"/>
          <w:highlight w:val="none"/>
          <w:lang w:val="en-US" w:eastAsia="zh-CN"/>
        </w:rPr>
        <w:t>2、</w:t>
      </w:r>
      <w:r>
        <w:rPr>
          <w:rFonts w:hint="eastAsia" w:ascii="仿宋" w:hAnsi="仿宋" w:eastAsia="仿宋" w:cs="仿宋"/>
          <w:color w:val="0000FF"/>
          <w:sz w:val="21"/>
          <w:szCs w:val="21"/>
          <w:highlight w:val="none"/>
          <w:lang w:val="zh-CN"/>
        </w:rPr>
        <w:t>所供货物须符合国家《食品安全法》及相关的</w:t>
      </w:r>
      <w:r>
        <w:rPr>
          <w:rFonts w:hint="eastAsia" w:ascii="仿宋" w:hAnsi="仿宋" w:eastAsia="仿宋" w:cs="仿宋"/>
          <w:color w:val="0000FF"/>
          <w:sz w:val="21"/>
          <w:szCs w:val="21"/>
          <w:highlight w:val="none"/>
          <w:lang w:val="en-US" w:eastAsia="zh-CN"/>
        </w:rPr>
        <w:t>标准</w:t>
      </w:r>
      <w:r>
        <w:rPr>
          <w:rFonts w:hint="eastAsia" w:ascii="仿宋" w:hAnsi="仿宋" w:eastAsia="仿宋" w:cs="仿宋"/>
          <w:color w:val="0000FF"/>
          <w:sz w:val="21"/>
          <w:szCs w:val="21"/>
          <w:highlight w:val="none"/>
          <w:lang w:val="zh-CN"/>
        </w:rPr>
        <w:t>规定；</w:t>
      </w:r>
      <w:r>
        <w:rPr>
          <w:rFonts w:hint="eastAsia" w:ascii="仿宋" w:hAnsi="仿宋" w:eastAsia="仿宋" w:cs="仿宋"/>
          <w:color w:val="0000FF"/>
          <w:sz w:val="21"/>
          <w:szCs w:val="21"/>
          <w:highlight w:val="none"/>
          <w:lang w:val="en-US" w:eastAsia="zh-CN"/>
        </w:rPr>
        <w:t>外</w:t>
      </w:r>
      <w:r>
        <w:rPr>
          <w:rFonts w:hint="eastAsia" w:ascii="仿宋" w:hAnsi="仿宋" w:eastAsia="仿宋" w:cs="仿宋"/>
          <w:color w:val="0000FF"/>
          <w:sz w:val="21"/>
          <w:szCs w:val="21"/>
          <w:highlight w:val="none"/>
          <w:lang w:val="zh-CN"/>
        </w:rPr>
        <w:t>包装上</w:t>
      </w:r>
      <w:r>
        <w:rPr>
          <w:rFonts w:hint="eastAsia" w:ascii="仿宋" w:hAnsi="仿宋" w:eastAsia="仿宋" w:cs="仿宋"/>
          <w:color w:val="0000FF"/>
          <w:sz w:val="21"/>
          <w:szCs w:val="21"/>
          <w:highlight w:val="none"/>
          <w:lang w:val="en-US" w:eastAsia="zh-CN"/>
        </w:rPr>
        <w:t>必须</w:t>
      </w:r>
      <w:r>
        <w:rPr>
          <w:rFonts w:hint="eastAsia" w:ascii="仿宋" w:hAnsi="仿宋" w:eastAsia="仿宋" w:cs="仿宋"/>
          <w:color w:val="0000FF"/>
          <w:sz w:val="21"/>
          <w:szCs w:val="21"/>
          <w:highlight w:val="none"/>
          <w:lang w:val="zh-CN"/>
        </w:rPr>
        <w:t>有清楚的</w:t>
      </w:r>
      <w:r>
        <w:rPr>
          <w:rFonts w:hint="eastAsia" w:ascii="仿宋" w:hAnsi="仿宋" w:eastAsia="仿宋" w:cs="仿宋"/>
          <w:color w:val="0000FF"/>
          <w:sz w:val="21"/>
          <w:szCs w:val="21"/>
          <w:highlight w:val="none"/>
          <w:lang w:val="en-US" w:eastAsia="zh-CN"/>
        </w:rPr>
        <w:t>生产日期，保质期、生产厂家、检验报告</w:t>
      </w:r>
      <w:r>
        <w:rPr>
          <w:rFonts w:hint="eastAsia" w:ascii="仿宋" w:hAnsi="仿宋" w:eastAsia="仿宋" w:cs="仿宋"/>
          <w:color w:val="0000FF"/>
          <w:sz w:val="21"/>
          <w:szCs w:val="21"/>
          <w:highlight w:val="none"/>
          <w:lang w:val="zh-CN"/>
        </w:rPr>
        <w:t>。</w:t>
      </w:r>
    </w:p>
    <w:p w14:paraId="61B4E1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3、乙方每次供货须向使用单位提供“供货清单”（供货清单一式三份，甲方一份，乙方一份，使用部门一份）；经验收合格后，由使用单位在“供货清单”上签字。</w:t>
      </w:r>
    </w:p>
    <w:p w14:paraId="51CB6D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4、若验收不合格，中标人必须及时换货，保证使用单位的正常使用。</w:t>
      </w:r>
    </w:p>
    <w:p w14:paraId="45EFB4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 xml:space="preserve">5、验收依据： </w:t>
      </w:r>
    </w:p>
    <w:p w14:paraId="41919C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30" w:firstLineChars="3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 xml:space="preserve">（1）合同文本及合同补充文件（条款）。 </w:t>
      </w:r>
    </w:p>
    <w:p w14:paraId="38E1FC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30" w:firstLineChars="3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（2）国家有关的验收标准及规范。</w:t>
      </w:r>
    </w:p>
    <w:p w14:paraId="0CA91F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30" w:firstLineChars="3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（3） 生产厂家的企业资质、检验报告.</w:t>
      </w:r>
    </w:p>
    <w:p w14:paraId="63D743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6、所有商品因验收货物时不能直接判断质量的，在使用过程中发现不合格商品，中标人应作退货处理；</w:t>
      </w:r>
    </w:p>
    <w:p w14:paraId="569EE1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7、因食材质量问题发生的食品安全事故，由中标人承担经济赔偿责任以及全部法律责任；</w:t>
      </w:r>
    </w:p>
    <w:p w14:paraId="6DA438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8、因市场特殊原因，个别食材品种不能及时提供，中标人应主动与甲方沟通协调，更换品种，满足需要；</w:t>
      </w:r>
    </w:p>
    <w:p w14:paraId="1FDE84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9、物资验收中不合格产品，乙方按照甲方规定时间内调换，应不影响正常工作；</w:t>
      </w:r>
    </w:p>
    <w:p w14:paraId="73097F94">
      <w:pPr>
        <w:autoSpaceDE w:val="0"/>
        <w:autoSpaceDN w:val="0"/>
        <w:adjustRightInd w:val="0"/>
        <w:spacing w:line="360" w:lineRule="auto"/>
        <w:ind w:firstLine="422" w:firstLineChars="200"/>
        <w:rPr>
          <w:rFonts w:hint="eastAsia" w:ascii="仿宋" w:hAnsi="仿宋" w:eastAsia="仿宋" w:cs="仿宋"/>
          <w:b/>
          <w:bCs/>
          <w:color w:val="0000FF"/>
          <w:sz w:val="21"/>
          <w:szCs w:val="21"/>
        </w:rPr>
      </w:pPr>
      <w:r>
        <w:rPr>
          <w:rFonts w:hint="eastAsia" w:ascii="仿宋" w:hAnsi="仿宋" w:eastAsia="仿宋" w:cs="仿宋"/>
          <w:b/>
          <w:bCs/>
          <w:color w:val="0000FF"/>
          <w:sz w:val="21"/>
          <w:szCs w:val="21"/>
          <w:lang w:val="en-US" w:eastAsia="zh-CN"/>
        </w:rPr>
        <w:t>九、</w:t>
      </w:r>
      <w:r>
        <w:rPr>
          <w:rFonts w:hint="eastAsia" w:ascii="仿宋" w:hAnsi="仿宋" w:eastAsia="仿宋" w:cs="仿宋"/>
          <w:b/>
          <w:bCs/>
          <w:color w:val="0000FF"/>
          <w:sz w:val="21"/>
          <w:szCs w:val="21"/>
        </w:rPr>
        <w:t>违约责任</w:t>
      </w:r>
    </w:p>
    <w:p w14:paraId="2C534D2E">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baseline"/>
        <w:rPr>
          <w:rFonts w:hint="eastAsia" w:ascii="仿宋" w:hAnsi="仿宋" w:eastAsia="仿宋" w:cs="仿宋"/>
          <w:color w:val="0000FF"/>
          <w:sz w:val="21"/>
          <w:szCs w:val="21"/>
          <w:highlight w:val="none"/>
          <w:lang w:val="en-US" w:eastAsia="zh-CN"/>
        </w:rPr>
      </w:pPr>
      <w:r>
        <w:rPr>
          <w:rFonts w:hint="eastAsia" w:ascii="仿宋" w:hAnsi="仿宋" w:eastAsia="仿宋" w:cs="仿宋"/>
          <w:color w:val="0000FF"/>
          <w:sz w:val="21"/>
          <w:szCs w:val="21"/>
          <w:highlight w:val="none"/>
          <w:lang w:val="en-US" w:eastAsia="zh-CN"/>
        </w:rPr>
        <w:t>（一）按《民法典》中的相关条款执行。</w:t>
      </w:r>
    </w:p>
    <w:p w14:paraId="0475F1B6">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baseline"/>
        <w:rPr>
          <w:rFonts w:hint="eastAsia" w:ascii="仿宋" w:hAnsi="仿宋" w:eastAsia="仿宋" w:cs="仿宋"/>
          <w:color w:val="0000FF"/>
          <w:sz w:val="21"/>
          <w:szCs w:val="21"/>
          <w:highlight w:val="none"/>
          <w:lang w:val="en-US" w:eastAsia="zh-CN"/>
        </w:rPr>
      </w:pPr>
      <w:r>
        <w:rPr>
          <w:rFonts w:hint="eastAsia" w:ascii="仿宋" w:hAnsi="仿宋" w:eastAsia="仿宋" w:cs="仿宋"/>
          <w:color w:val="0000FF"/>
          <w:sz w:val="21"/>
          <w:szCs w:val="21"/>
          <w:highlight w:val="none"/>
          <w:lang w:val="en-US" w:eastAsia="zh-CN"/>
        </w:rPr>
        <w:t>（二）按合同要求提供服务或服务质量不能满足采购技术要求，乙方必须无条件提高技术，完善服务质量，否则，甲方会同监督机构、采购代理机构有权终止合同并对乙方违约行为进行追究，同时按政府采购供应商管理办法进行相应的处罚。</w:t>
      </w:r>
    </w:p>
    <w:p w14:paraId="445156DE">
      <w:pPr>
        <w:keepNext w:val="0"/>
        <w:keepLines w:val="0"/>
        <w:pageBreakBefore w:val="0"/>
        <w:widowControl/>
        <w:kinsoku/>
        <w:wordWrap/>
        <w:overflowPunct/>
        <w:topLinePunct w:val="0"/>
        <w:autoSpaceDE/>
        <w:autoSpaceDN/>
        <w:bidi w:val="0"/>
        <w:adjustRightInd/>
        <w:spacing w:line="360" w:lineRule="auto"/>
        <w:ind w:right="0" w:rightChars="0" w:firstLine="420" w:firstLineChars="200"/>
        <w:jc w:val="left"/>
        <w:textAlignment w:val="baseline"/>
        <w:rPr>
          <w:rFonts w:hint="eastAsia" w:ascii="仿宋" w:hAnsi="仿宋" w:eastAsia="仿宋" w:cs="仿宋"/>
          <w:color w:val="0000FF"/>
          <w:sz w:val="21"/>
          <w:szCs w:val="21"/>
          <w:highlight w:val="none"/>
          <w:lang w:val="en-US" w:eastAsia="zh-CN"/>
        </w:rPr>
      </w:pPr>
      <w:r>
        <w:rPr>
          <w:rFonts w:hint="eastAsia" w:ascii="仿宋" w:hAnsi="仿宋" w:eastAsia="仿宋" w:cs="仿宋"/>
          <w:color w:val="0000FF"/>
          <w:sz w:val="21"/>
          <w:szCs w:val="21"/>
          <w:highlight w:val="none"/>
          <w:lang w:val="en-US" w:eastAsia="zh-CN"/>
        </w:rPr>
        <w:t>（三）任何一方因不可抗力原因不能履行协议时，应尽快通知对方，双方均设法补偿。如仍无法履约协议，可协商延缓或撤销协议，双方责任免除。</w:t>
      </w:r>
    </w:p>
    <w:p w14:paraId="6660BC9F">
      <w:pPr>
        <w:pStyle w:val="3"/>
        <w:keepNext w:val="0"/>
        <w:keepLines w:val="0"/>
        <w:pageBreakBefore w:val="0"/>
        <w:shd w:val="clear" w:color="auto" w:fill="auto"/>
        <w:kinsoku/>
        <w:overflowPunct/>
        <w:topLinePunct w:val="0"/>
        <w:bidi w:val="0"/>
        <w:snapToGrid/>
        <w:spacing w:line="360" w:lineRule="auto"/>
        <w:ind w:left="0" w:firstLine="422" w:firstLineChars="200"/>
        <w:textAlignment w:val="auto"/>
        <w:rPr>
          <w:rFonts w:hint="eastAsia" w:ascii="仿宋" w:hAnsi="仿宋" w:eastAsia="仿宋" w:cs="仿宋"/>
          <w:b/>
          <w:bCs/>
          <w:color w:val="0000FF"/>
          <w:sz w:val="21"/>
          <w:szCs w:val="21"/>
          <w:lang w:val="en-US" w:eastAsia="zh-CN"/>
        </w:rPr>
      </w:pPr>
      <w:r>
        <w:rPr>
          <w:rFonts w:hint="eastAsia" w:ascii="仿宋" w:hAnsi="仿宋" w:eastAsia="仿宋" w:cs="仿宋"/>
          <w:b/>
          <w:bCs/>
          <w:color w:val="0000FF"/>
          <w:sz w:val="21"/>
          <w:szCs w:val="21"/>
          <w:lang w:val="en-US" w:eastAsia="zh-CN"/>
        </w:rPr>
        <w:t>十、不可抗力</w:t>
      </w:r>
    </w:p>
    <w:p w14:paraId="61AF6542">
      <w:pPr>
        <w:pStyle w:val="3"/>
        <w:keepNext w:val="0"/>
        <w:keepLines w:val="0"/>
        <w:pageBreakBefore w:val="0"/>
        <w:shd w:val="clear" w:color="auto" w:fill="auto"/>
        <w:kinsoku/>
        <w:overflowPunct/>
        <w:topLinePunct w:val="0"/>
        <w:bidi w:val="0"/>
        <w:snapToGrid/>
        <w:spacing w:line="360" w:lineRule="auto"/>
        <w:ind w:left="0" w:firstLine="420" w:firstLineChars="200"/>
        <w:textAlignment w:val="auto"/>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合同期限内，若发生不可抗力事件（遇国家或地方政府政策性调整、自然灾害、新冠疫情、非洲猪瘟、禽流感、其他疫情等）导致无法按合同履行供货的，供货期（合同期限）不予延长。</w:t>
      </w:r>
    </w:p>
    <w:p w14:paraId="242F046A">
      <w:pPr>
        <w:spacing w:line="360" w:lineRule="auto"/>
        <w:ind w:firstLine="422" w:firstLineChars="200"/>
        <w:rPr>
          <w:rFonts w:hint="eastAsia" w:ascii="仿宋" w:hAnsi="仿宋" w:eastAsia="仿宋" w:cs="仿宋"/>
          <w:b/>
          <w:color w:val="0000FF"/>
          <w:sz w:val="21"/>
          <w:szCs w:val="21"/>
        </w:rPr>
      </w:pPr>
      <w:r>
        <w:rPr>
          <w:rFonts w:hint="eastAsia" w:ascii="仿宋" w:hAnsi="仿宋" w:eastAsia="仿宋" w:cs="仿宋"/>
          <w:b/>
          <w:bCs/>
          <w:color w:val="0000FF"/>
          <w:sz w:val="21"/>
          <w:szCs w:val="21"/>
        </w:rPr>
        <w:t>十</w:t>
      </w:r>
      <w:r>
        <w:rPr>
          <w:rFonts w:hint="eastAsia" w:ascii="仿宋" w:hAnsi="仿宋" w:eastAsia="仿宋" w:cs="仿宋"/>
          <w:b/>
          <w:bCs/>
          <w:color w:val="0000FF"/>
          <w:sz w:val="21"/>
          <w:szCs w:val="21"/>
          <w:lang w:val="en-US" w:eastAsia="zh-CN"/>
        </w:rPr>
        <w:t>一</w:t>
      </w:r>
      <w:r>
        <w:rPr>
          <w:rFonts w:hint="eastAsia" w:ascii="仿宋" w:hAnsi="仿宋" w:eastAsia="仿宋" w:cs="仿宋"/>
          <w:b/>
          <w:bCs/>
          <w:color w:val="0000FF"/>
          <w:sz w:val="21"/>
          <w:szCs w:val="21"/>
        </w:rPr>
        <w:t>、</w:t>
      </w:r>
      <w:r>
        <w:rPr>
          <w:rFonts w:hint="eastAsia" w:ascii="仿宋" w:hAnsi="仿宋" w:eastAsia="仿宋" w:cs="仿宋"/>
          <w:b/>
          <w:color w:val="0000FF"/>
          <w:sz w:val="21"/>
          <w:szCs w:val="21"/>
        </w:rPr>
        <w:t>其它事项</w:t>
      </w:r>
    </w:p>
    <w:p w14:paraId="2C563682">
      <w:pPr>
        <w:spacing w:line="360" w:lineRule="auto"/>
        <w:ind w:firstLine="420" w:firstLineChars="200"/>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（一）</w:t>
      </w:r>
      <w:r>
        <w:rPr>
          <w:rFonts w:hint="eastAsia" w:ascii="仿宋" w:hAnsi="仿宋" w:eastAsia="仿宋" w:cs="仿宋"/>
          <w:color w:val="0000FF"/>
          <w:lang w:val="en-US" w:eastAsia="zh-CN"/>
        </w:rPr>
        <w:t>若颁布“脱贫地区农副产品网络销售平台”（832平台）采购农副产品政策文件，要求预算单位需要预留一定采购预算比例采购农副产品，则供应商须按照相关政策要求执行。</w:t>
      </w:r>
      <w:r>
        <w:rPr>
          <w:rFonts w:hint="eastAsia" w:ascii="仿宋" w:hAnsi="仿宋" w:eastAsia="仿宋" w:cs="仿宋"/>
          <w:color w:val="0000FF"/>
          <w:sz w:val="21"/>
          <w:szCs w:val="21"/>
          <w:lang w:val="en-US" w:eastAsia="zh-CN"/>
        </w:rPr>
        <w:t>。</w:t>
      </w:r>
    </w:p>
    <w:p w14:paraId="1A68D1E5">
      <w:pPr>
        <w:spacing w:line="360" w:lineRule="auto"/>
        <w:ind w:firstLine="420" w:firstLineChars="200"/>
        <w:rPr>
          <w:rFonts w:hint="eastAsia" w:ascii="仿宋" w:hAnsi="仿宋" w:eastAsia="仿宋" w:cs="仿宋"/>
          <w:color w:val="0000FF"/>
          <w:sz w:val="21"/>
          <w:szCs w:val="21"/>
        </w:rPr>
      </w:pPr>
      <w:r>
        <w:rPr>
          <w:rFonts w:hint="eastAsia" w:ascii="仿宋" w:hAnsi="仿宋" w:eastAsia="仿宋" w:cs="仿宋"/>
          <w:color w:val="0000FF"/>
          <w:sz w:val="21"/>
          <w:szCs w:val="21"/>
        </w:rPr>
        <w:t>（二）乙方不得将项目转让、分包给其它单位或个人。</w:t>
      </w:r>
    </w:p>
    <w:p w14:paraId="5D5D9534">
      <w:pPr>
        <w:spacing w:line="360" w:lineRule="auto"/>
        <w:ind w:firstLine="420" w:firstLineChars="200"/>
        <w:rPr>
          <w:rFonts w:hint="eastAsia" w:ascii="仿宋" w:hAnsi="仿宋" w:eastAsia="仿宋" w:cs="仿宋"/>
          <w:color w:val="0000FF"/>
          <w:sz w:val="21"/>
          <w:szCs w:val="21"/>
        </w:rPr>
      </w:pPr>
      <w:r>
        <w:rPr>
          <w:rFonts w:hint="eastAsia" w:ascii="仿宋" w:hAnsi="仿宋" w:eastAsia="仿宋" w:cs="仿宋"/>
          <w:color w:val="0000FF"/>
          <w:sz w:val="21"/>
          <w:szCs w:val="21"/>
        </w:rPr>
        <w:t>（</w:t>
      </w:r>
      <w:r>
        <w:rPr>
          <w:rFonts w:hint="eastAsia" w:ascii="仿宋" w:hAnsi="仿宋" w:eastAsia="仿宋" w:cs="仿宋"/>
          <w:color w:val="0000FF"/>
          <w:sz w:val="21"/>
          <w:szCs w:val="21"/>
          <w:lang w:val="en-US" w:eastAsia="zh-CN"/>
        </w:rPr>
        <w:t>三</w:t>
      </w:r>
      <w:r>
        <w:rPr>
          <w:rFonts w:hint="eastAsia" w:ascii="仿宋" w:hAnsi="仿宋" w:eastAsia="仿宋" w:cs="仿宋"/>
          <w:color w:val="0000FF"/>
          <w:sz w:val="21"/>
          <w:szCs w:val="21"/>
        </w:rPr>
        <w:t>）乙方的投标文件和承诺等内容将列入合同。</w:t>
      </w:r>
    </w:p>
    <w:p w14:paraId="6D6F6742">
      <w:pPr>
        <w:autoSpaceDE w:val="0"/>
        <w:autoSpaceDN w:val="0"/>
        <w:adjustRightInd w:val="0"/>
        <w:spacing w:line="360" w:lineRule="auto"/>
        <w:ind w:firstLine="422" w:firstLineChars="200"/>
        <w:rPr>
          <w:rFonts w:hint="eastAsia" w:ascii="仿宋" w:hAnsi="仿宋" w:eastAsia="仿宋" w:cs="仿宋"/>
          <w:b/>
          <w:bCs/>
          <w:color w:val="0000FF"/>
          <w:sz w:val="21"/>
          <w:szCs w:val="21"/>
        </w:rPr>
      </w:pPr>
      <w:r>
        <w:rPr>
          <w:rFonts w:hint="eastAsia" w:ascii="仿宋" w:hAnsi="仿宋" w:eastAsia="仿宋" w:cs="仿宋"/>
          <w:b/>
          <w:bCs/>
          <w:color w:val="0000FF"/>
          <w:sz w:val="21"/>
          <w:szCs w:val="21"/>
        </w:rPr>
        <w:t>十</w:t>
      </w:r>
      <w:r>
        <w:rPr>
          <w:rFonts w:hint="eastAsia" w:ascii="仿宋" w:hAnsi="仿宋" w:eastAsia="仿宋" w:cs="仿宋"/>
          <w:b/>
          <w:bCs/>
          <w:color w:val="0000FF"/>
          <w:sz w:val="21"/>
          <w:szCs w:val="21"/>
          <w:lang w:val="en-US" w:eastAsia="zh-CN"/>
        </w:rPr>
        <w:t>二</w:t>
      </w:r>
      <w:r>
        <w:rPr>
          <w:rFonts w:hint="eastAsia" w:ascii="仿宋" w:hAnsi="仿宋" w:eastAsia="仿宋" w:cs="仿宋"/>
          <w:b/>
          <w:bCs/>
          <w:color w:val="0000FF"/>
          <w:sz w:val="21"/>
          <w:szCs w:val="21"/>
        </w:rPr>
        <w:t>、合同争议解决的方式</w:t>
      </w:r>
    </w:p>
    <w:p w14:paraId="34CE3AFF">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本合同在履行过程中发生的争议，由甲、乙双方当事人协商解决，协商不成的按下列第</w:t>
      </w:r>
      <w:r>
        <w:rPr>
          <w:rFonts w:hint="eastAsia" w:ascii="仿宋" w:hAnsi="仿宋" w:eastAsia="仿宋" w:cs="仿宋"/>
          <w:bCs/>
          <w:color w:val="0000FF"/>
          <w:sz w:val="21"/>
          <w:szCs w:val="21"/>
          <w:u w:val="single"/>
        </w:rPr>
        <w:t>（二）</w:t>
      </w:r>
      <w:r>
        <w:rPr>
          <w:rFonts w:hint="eastAsia" w:ascii="仿宋" w:hAnsi="仿宋" w:eastAsia="仿宋" w:cs="仿宋"/>
          <w:bCs/>
          <w:color w:val="0000FF"/>
          <w:sz w:val="21"/>
          <w:szCs w:val="21"/>
        </w:rPr>
        <w:t>种方式解决：</w:t>
      </w:r>
    </w:p>
    <w:p w14:paraId="2014F126">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（一）提交</w:t>
      </w:r>
      <w:r>
        <w:rPr>
          <w:rFonts w:hint="eastAsia" w:ascii="仿宋" w:hAnsi="仿宋" w:eastAsia="仿宋" w:cs="仿宋"/>
          <w:bCs/>
          <w:color w:val="0000FF"/>
          <w:sz w:val="21"/>
          <w:szCs w:val="21"/>
          <w:u w:val="single"/>
        </w:rPr>
        <w:t xml:space="preserve">      </w:t>
      </w:r>
      <w:r>
        <w:rPr>
          <w:rFonts w:hint="eastAsia" w:ascii="仿宋" w:hAnsi="仿宋" w:eastAsia="仿宋" w:cs="仿宋"/>
          <w:bCs/>
          <w:color w:val="0000FF"/>
          <w:sz w:val="21"/>
          <w:szCs w:val="21"/>
        </w:rPr>
        <w:t>仲裁委员会仲裁；</w:t>
      </w:r>
    </w:p>
    <w:p w14:paraId="7F2CA626">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（二）依法向甲方所在地人民法院起诉。</w:t>
      </w:r>
    </w:p>
    <w:p w14:paraId="672DF9CE">
      <w:pPr>
        <w:autoSpaceDE w:val="0"/>
        <w:autoSpaceDN w:val="0"/>
        <w:adjustRightInd w:val="0"/>
        <w:spacing w:line="360" w:lineRule="auto"/>
        <w:ind w:firstLine="422" w:firstLineChars="200"/>
        <w:rPr>
          <w:rFonts w:hint="eastAsia" w:ascii="仿宋" w:hAnsi="仿宋" w:eastAsia="仿宋" w:cs="仿宋"/>
          <w:b/>
          <w:bCs/>
          <w:color w:val="0000FF"/>
          <w:sz w:val="21"/>
          <w:szCs w:val="21"/>
        </w:rPr>
      </w:pPr>
      <w:r>
        <w:rPr>
          <w:rFonts w:hint="eastAsia" w:ascii="仿宋" w:hAnsi="仿宋" w:eastAsia="仿宋" w:cs="仿宋"/>
          <w:b/>
          <w:bCs/>
          <w:color w:val="0000FF"/>
          <w:sz w:val="21"/>
          <w:szCs w:val="21"/>
        </w:rPr>
        <w:t>十</w:t>
      </w:r>
      <w:r>
        <w:rPr>
          <w:rFonts w:hint="eastAsia" w:ascii="仿宋" w:hAnsi="仿宋" w:eastAsia="仿宋" w:cs="仿宋"/>
          <w:b/>
          <w:bCs/>
          <w:color w:val="0000FF"/>
          <w:sz w:val="21"/>
          <w:szCs w:val="21"/>
          <w:lang w:val="en-US" w:eastAsia="zh-CN"/>
        </w:rPr>
        <w:t>三</w:t>
      </w:r>
      <w:r>
        <w:rPr>
          <w:rFonts w:hint="eastAsia" w:ascii="仿宋" w:hAnsi="仿宋" w:eastAsia="仿宋" w:cs="仿宋"/>
          <w:b/>
          <w:bCs/>
          <w:color w:val="0000FF"/>
          <w:sz w:val="21"/>
          <w:szCs w:val="21"/>
        </w:rPr>
        <w:t>、合同生效</w:t>
      </w:r>
    </w:p>
    <w:p w14:paraId="4BE6497D">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（一）本合同须经甲、乙双方的法定代表人（授权代理人）在合同书上签字并加盖本单位公章后正式生效。</w:t>
      </w:r>
    </w:p>
    <w:p w14:paraId="18CF21BC">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（二）合同生效后，甲、乙双方须严格执行本合同条款的规定，全面履行合同，违者按《中华人民共和国合同法》的有关规定承担相应责任。</w:t>
      </w:r>
    </w:p>
    <w:p w14:paraId="0C99175B">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（三）本合同一式</w:t>
      </w:r>
      <w:r>
        <w:rPr>
          <w:rFonts w:hint="eastAsia" w:ascii="仿宋" w:hAnsi="仿宋" w:eastAsia="仿宋" w:cs="仿宋"/>
          <w:bCs/>
          <w:color w:val="0000FF"/>
          <w:sz w:val="21"/>
          <w:szCs w:val="21"/>
          <w:u w:val="single"/>
        </w:rPr>
        <w:t xml:space="preserve">   </w:t>
      </w:r>
      <w:r>
        <w:rPr>
          <w:rFonts w:hint="eastAsia" w:ascii="仿宋" w:hAnsi="仿宋" w:eastAsia="仿宋" w:cs="仿宋"/>
          <w:bCs/>
          <w:color w:val="0000FF"/>
          <w:sz w:val="21"/>
          <w:szCs w:val="21"/>
        </w:rPr>
        <w:t>份，甲乙双方各执</w:t>
      </w:r>
      <w:r>
        <w:rPr>
          <w:rFonts w:hint="eastAsia" w:ascii="仿宋" w:hAnsi="仿宋" w:eastAsia="仿宋" w:cs="仿宋"/>
          <w:bCs/>
          <w:color w:val="0000FF"/>
          <w:sz w:val="21"/>
          <w:szCs w:val="21"/>
          <w:u w:val="single"/>
        </w:rPr>
        <w:t xml:space="preserve">    </w:t>
      </w:r>
      <w:r>
        <w:rPr>
          <w:rFonts w:hint="eastAsia" w:ascii="仿宋" w:hAnsi="仿宋" w:eastAsia="仿宋" w:cs="仿宋"/>
          <w:bCs/>
          <w:color w:val="0000FF"/>
          <w:sz w:val="21"/>
          <w:szCs w:val="21"/>
        </w:rPr>
        <w:t>份。</w:t>
      </w:r>
    </w:p>
    <w:p w14:paraId="321359DD">
      <w:pPr>
        <w:autoSpaceDE w:val="0"/>
        <w:autoSpaceDN w:val="0"/>
        <w:adjustRightInd w:val="0"/>
        <w:spacing w:line="360" w:lineRule="auto"/>
        <w:ind w:firstLine="420" w:firstLineChars="200"/>
        <w:rPr>
          <w:rFonts w:hint="eastAsia" w:ascii="仿宋" w:hAnsi="仿宋" w:eastAsia="仿宋" w:cs="仿宋"/>
          <w:bCs/>
          <w:color w:val="0000FF"/>
          <w:sz w:val="21"/>
          <w:szCs w:val="21"/>
        </w:rPr>
      </w:pPr>
      <w:r>
        <w:rPr>
          <w:rFonts w:hint="eastAsia" w:ascii="仿宋" w:hAnsi="仿宋" w:eastAsia="仿宋" w:cs="仿宋"/>
          <w:bCs/>
          <w:color w:val="0000FF"/>
          <w:sz w:val="21"/>
          <w:szCs w:val="21"/>
        </w:rPr>
        <w:t>（四）本合同如有未尽事宜，甲、乙双方协商解决。</w:t>
      </w:r>
    </w:p>
    <w:p w14:paraId="7B6E81EC">
      <w:pPr>
        <w:rPr>
          <w:rFonts w:hint="eastAsia" w:ascii="仿宋" w:hAnsi="仿宋" w:eastAsia="仿宋" w:cs="仿宋"/>
          <w:color w:val="0000FF"/>
          <w:lang w:val="en-US" w:eastAsia="zh-CN"/>
        </w:rPr>
      </w:pPr>
    </w:p>
    <w:tbl>
      <w:tblPr>
        <w:tblStyle w:val="7"/>
        <w:tblW w:w="0" w:type="auto"/>
        <w:jc w:val="center"/>
        <w:tblLayout w:type="fixed"/>
        <w:tblCellMar>
          <w:top w:w="0" w:type="dxa"/>
          <w:left w:w="108" w:type="dxa"/>
          <w:bottom w:w="0" w:type="dxa"/>
          <w:right w:w="108" w:type="dxa"/>
        </w:tblCellMar>
      </w:tblPr>
      <w:tblGrid>
        <w:gridCol w:w="4643"/>
        <w:gridCol w:w="4643"/>
      </w:tblGrid>
      <w:tr w14:paraId="6D5A839E">
        <w:tblPrEx>
          <w:tblCellMar>
            <w:top w:w="0" w:type="dxa"/>
            <w:left w:w="108" w:type="dxa"/>
            <w:bottom w:w="0" w:type="dxa"/>
            <w:right w:w="108" w:type="dxa"/>
          </w:tblCellMar>
        </w:tblPrEx>
        <w:trPr>
          <w:jc w:val="center"/>
        </w:trPr>
        <w:tc>
          <w:tcPr>
            <w:tcW w:w="4643" w:type="dxa"/>
            <w:noWrap w:val="0"/>
            <w:vAlign w:val="top"/>
          </w:tcPr>
          <w:p w14:paraId="6FC4227A">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甲方名称（盖章）:</w:t>
            </w:r>
          </w:p>
          <w:p w14:paraId="2F842DB9">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地址：</w:t>
            </w:r>
          </w:p>
          <w:p w14:paraId="6CB2693D">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代表人（签字）：</w:t>
            </w:r>
          </w:p>
          <w:p w14:paraId="4AB02EF6">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电话：</w:t>
            </w:r>
          </w:p>
          <w:p w14:paraId="3DB57572">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开户银行：</w:t>
            </w:r>
          </w:p>
          <w:p w14:paraId="4BAC9E5F">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帐号：</w:t>
            </w:r>
          </w:p>
        </w:tc>
        <w:tc>
          <w:tcPr>
            <w:tcW w:w="4643" w:type="dxa"/>
            <w:noWrap w:val="0"/>
            <w:vAlign w:val="top"/>
          </w:tcPr>
          <w:p w14:paraId="0D909DD3">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乙方名称（盖章）:</w:t>
            </w:r>
          </w:p>
          <w:p w14:paraId="16732E2F">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地址：</w:t>
            </w:r>
          </w:p>
          <w:p w14:paraId="3D9E5AAE">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代表人（签字）：</w:t>
            </w:r>
          </w:p>
          <w:p w14:paraId="38AE0E78">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电话：</w:t>
            </w:r>
          </w:p>
          <w:p w14:paraId="6E751A0D">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开户银行：</w:t>
            </w:r>
          </w:p>
          <w:p w14:paraId="207364F7">
            <w:pPr>
              <w:spacing w:line="480" w:lineRule="auto"/>
              <w:ind w:firstLine="420" w:firstLineChars="200"/>
              <w:rPr>
                <w:rFonts w:hint="eastAsia" w:ascii="仿宋" w:hAnsi="仿宋" w:eastAsia="仿宋" w:cs="仿宋"/>
                <w:i w:val="0"/>
                <w:iCs w:val="0"/>
                <w:color w:val="0000FF"/>
                <w:spacing w:val="0"/>
                <w:sz w:val="21"/>
                <w:szCs w:val="21"/>
                <w:highlight w:val="none"/>
              </w:rPr>
            </w:pPr>
            <w:r>
              <w:rPr>
                <w:rFonts w:hint="eastAsia" w:ascii="仿宋" w:hAnsi="仿宋" w:eastAsia="仿宋" w:cs="仿宋"/>
                <w:i w:val="0"/>
                <w:iCs w:val="0"/>
                <w:color w:val="0000FF"/>
                <w:spacing w:val="0"/>
                <w:sz w:val="21"/>
                <w:szCs w:val="21"/>
                <w:highlight w:val="none"/>
              </w:rPr>
              <w:t>帐号：</w:t>
            </w:r>
          </w:p>
        </w:tc>
      </w:tr>
    </w:tbl>
    <w:p w14:paraId="4E577814">
      <w:pPr>
        <w:rPr>
          <w:rFonts w:hint="eastAsia" w:ascii="仿宋" w:hAnsi="仿宋" w:eastAsia="仿宋" w:cs="仿宋"/>
          <w:color w:val="0000FF"/>
        </w:rPr>
      </w:pPr>
    </w:p>
    <w:p w14:paraId="4AA27E59">
      <w:pPr>
        <w:pStyle w:val="9"/>
        <w:rPr>
          <w:rFonts w:hint="eastAsia" w:ascii="仿宋_GB2312" w:hAnsi="仿宋_GB2312" w:eastAsia="仿宋_GB2312" w:cs="仿宋_GB2312"/>
          <w:lang w:val="en-US" w:eastAsia="zh-Hans"/>
        </w:rPr>
      </w:pPr>
    </w:p>
    <w:p w14:paraId="4C7A6B0A">
      <w:pPr>
        <w:rPr>
          <w:rFonts w:hint="eastAsia" w:ascii="仿宋" w:hAnsi="仿宋" w:eastAsia="仿宋" w:cs="仿宋"/>
        </w:rPr>
      </w:pPr>
      <w:bookmarkStart w:id="0" w:name="_GoBack"/>
      <w:bookmarkEnd w:id="0"/>
    </w:p>
    <w:p w14:paraId="14A64F44">
      <w:pPr>
        <w:pStyle w:val="9"/>
        <w:rPr>
          <w:rFonts w:hint="eastAsia"/>
          <w:lang w:val="en-US" w:eastAsia="zh-Hans"/>
        </w:rPr>
      </w:pPr>
    </w:p>
    <w:p w14:paraId="69CF573B"/>
    <w:sectPr>
      <w:footerReference r:id="rId3" w:type="default"/>
      <w:pgSz w:w="11900" w:h="16838"/>
      <w:pgMar w:top="1440" w:right="1800" w:bottom="1440" w:left="1800" w:header="0" w:footer="850" w:gutter="0"/>
      <w:pgNumType w:start="1"/>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5DF47">
    <w:pPr>
      <w:pStyle w:val="4"/>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CCBB4">
                          <w:pPr>
                            <w:pStyle w:val="4"/>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70CCBB4">
                    <w:pPr>
                      <w:pStyle w:val="4"/>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1797FF"/>
    <w:multiLevelType w:val="singleLevel"/>
    <w:tmpl w:val="D41797F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TEwNzVkOGQ5M2EyMGE5MjU4ODRhYzgxZmVlYWUifQ=="/>
  </w:docVars>
  <w:rsids>
    <w:rsidRoot w:val="40CB58C1"/>
    <w:rsid w:val="01D46B46"/>
    <w:rsid w:val="054306D6"/>
    <w:rsid w:val="1FA17BA9"/>
    <w:rsid w:val="2D0B65A3"/>
    <w:rsid w:val="3CBA2116"/>
    <w:rsid w:val="40CB58C1"/>
    <w:rsid w:val="484E58BC"/>
    <w:rsid w:val="6CB81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1"/>
    <w:rPr>
      <w:rFonts w:ascii="宋体" w:hAnsi="宋体" w:eastAsia="宋体" w:cs="宋体"/>
      <w:sz w:val="24"/>
      <w:szCs w:val="24"/>
      <w:lang w:val="en-US" w:eastAsia="zh-CN" w:bidi="ar-SA"/>
    </w:rPr>
  </w:style>
  <w:style w:type="paragraph" w:styleId="4">
    <w:name w:val="footer"/>
    <w:basedOn w:val="1"/>
    <w:qFormat/>
    <w:uiPriority w:val="0"/>
    <w:pPr>
      <w:tabs>
        <w:tab w:val="center" w:pos="4153"/>
        <w:tab w:val="right" w:pos="8306"/>
      </w:tabs>
      <w:snapToGrid w:val="0"/>
      <w:spacing w:line="240" w:lineRule="auto"/>
    </w:pPr>
    <w:rPr>
      <w:sz w:val="18"/>
      <w:szCs w:val="18"/>
    </w:rPr>
  </w:style>
  <w:style w:type="paragraph" w:styleId="5">
    <w:name w:val="toc 1"/>
    <w:basedOn w:val="1"/>
    <w:next w:val="1"/>
    <w:qFormat/>
    <w:uiPriority w:val="39"/>
    <w:pPr>
      <w:tabs>
        <w:tab w:val="right" w:leader="dot" w:pos="9060"/>
      </w:tabs>
      <w:spacing w:line="360" w:lineRule="auto"/>
    </w:pPr>
    <w:rPr>
      <w:rFonts w:ascii="宋体" w:hAnsi="宋体" w:eastAsia="宋体"/>
      <w:b/>
      <w:sz w:val="24"/>
    </w:rPr>
  </w:style>
  <w:style w:type="paragraph" w:styleId="6">
    <w:name w:val="Body Text First Indent"/>
    <w:basedOn w:val="3"/>
    <w:unhideWhenUsed/>
    <w:qFormat/>
    <w:uiPriority w:val="99"/>
    <w:pPr>
      <w:spacing w:line="240" w:lineRule="auto"/>
      <w:ind w:firstLine="420" w:firstLineChars="100"/>
      <w:jc w:val="both"/>
    </w:pPr>
    <w:rPr>
      <w:rFonts w:ascii="Times New Roman" w:eastAsia="宋体"/>
      <w:sz w:val="21"/>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Default5"/>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1435</Words>
  <Characters>1470</Characters>
  <Lines>0</Lines>
  <Paragraphs>0</Paragraphs>
  <TotalTime>0</TotalTime>
  <ScaleCrop>false</ScaleCrop>
  <LinksUpToDate>false</LinksUpToDate>
  <CharactersWithSpaces>1664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2024-12-10T09:23:00Z</dcterms:created>
  <dc:creator>芹泽。</dc:creator>
  <cp:lastModifiedBy>admin</cp:lastModifiedBy>
  <dcterms:modified xsi:type="dcterms:W3CDTF">2026-04-15T07:44:16Z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18913BD8C0024BEBA704AE79B104A13F_13</vt:lpwstr>
  </property>
  <property fmtid="{D5CDD505-2E9C-101B-9397-08002B2CF9AE}" pid="4" name="KSOTemplateDocerSaveRecord">
    <vt:lpwstr>eyJoZGlkIjoiZTFmMTY0YWMzYTQ1NTA1ODUzODIxMmUwN2MzOTU3NzAiLCJ1c2VySWQiOiIyNDc5ODM4ODIifQ==</vt:lpwstr>
  </property>
</Properties>
</file>