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C3188">
      <w:pPr>
        <w:pStyle w:val="4"/>
        <w:jc w:val="center"/>
        <w:outlineLvl w:val="1"/>
        <w:rPr>
          <w:highlight w:val="none"/>
        </w:rPr>
      </w:pPr>
      <w:r>
        <w:rPr>
          <w:rFonts w:ascii="仿宋_GB2312" w:hAnsi="仿宋_GB2312" w:eastAsia="仿宋_GB2312" w:cs="仿宋_GB2312"/>
          <w:b/>
          <w:sz w:val="36"/>
          <w:highlight w:val="none"/>
        </w:rPr>
        <w:t xml:space="preserve"> 拟签订采购合同文本</w:t>
      </w:r>
    </w:p>
    <w:p w14:paraId="495D98D7">
      <w:pPr>
        <w:spacing w:line="360" w:lineRule="auto"/>
        <w:jc w:val="center"/>
        <w:rPr>
          <w:rFonts w:hint="eastAsia" w:ascii="宋体" w:hAnsi="宋体" w:eastAsia="宋体" w:cs="Times New Roman"/>
          <w:b/>
          <w:bCs/>
          <w:sz w:val="52"/>
          <w:szCs w:val="52"/>
          <w:highlight w:val="none"/>
        </w:rPr>
      </w:pPr>
    </w:p>
    <w:p w14:paraId="26BD5629">
      <w:pPr>
        <w:spacing w:line="360" w:lineRule="auto"/>
        <w:jc w:val="center"/>
        <w:rPr>
          <w:rFonts w:hint="eastAsia" w:ascii="宋体" w:hAnsi="宋体" w:eastAsia="宋体" w:cs="Times New Roman"/>
          <w:b/>
          <w:bCs/>
          <w:sz w:val="52"/>
          <w:szCs w:val="52"/>
          <w:highlight w:val="none"/>
          <w:lang w:eastAsia="zh-CN"/>
        </w:rPr>
      </w:pPr>
      <w:r>
        <w:rPr>
          <w:rFonts w:hint="eastAsia" w:ascii="宋体" w:hAnsi="宋体" w:eastAsia="宋体" w:cs="Times New Roman"/>
          <w:b/>
          <w:bCs/>
          <w:sz w:val="52"/>
          <w:szCs w:val="52"/>
          <w:highlight w:val="none"/>
        </w:rPr>
        <w:t>西安市中心血站</w:t>
      </w:r>
      <w:r>
        <w:rPr>
          <w:rFonts w:hint="eastAsia" w:ascii="宋体" w:hAnsi="宋体" w:cs="Times New Roman"/>
          <w:b/>
          <w:bCs/>
          <w:sz w:val="52"/>
          <w:szCs w:val="52"/>
          <w:highlight w:val="none"/>
          <w:lang w:eastAsia="zh-CN"/>
        </w:rPr>
        <w:t>抖音平台宣传运营采购项目</w:t>
      </w:r>
    </w:p>
    <w:p w14:paraId="489F2581">
      <w:pPr>
        <w:spacing w:line="360" w:lineRule="auto"/>
        <w:rPr>
          <w:rFonts w:hint="eastAsia" w:ascii="宋体" w:hAnsi="宋体" w:eastAsia="宋体" w:cs="Times New Roman"/>
          <w:b/>
          <w:bCs/>
          <w:sz w:val="13"/>
          <w:szCs w:val="13"/>
          <w:highlight w:val="none"/>
        </w:rPr>
      </w:pPr>
    </w:p>
    <w:p w14:paraId="1C6EB210">
      <w:pPr>
        <w:spacing w:line="360" w:lineRule="auto"/>
        <w:jc w:val="center"/>
        <w:rPr>
          <w:rFonts w:hint="eastAsia" w:ascii="宋体" w:hAnsi="宋体" w:eastAsia="宋体" w:cs="Times New Roman"/>
          <w:b/>
          <w:bCs/>
          <w:sz w:val="84"/>
          <w:szCs w:val="84"/>
          <w:highlight w:val="none"/>
        </w:rPr>
      </w:pPr>
      <w:r>
        <w:rPr>
          <w:rFonts w:ascii="宋体" w:hAnsi="宋体" w:eastAsia="宋体" w:cs="Times New Roman"/>
          <w:b/>
          <w:bCs/>
          <w:sz w:val="84"/>
          <w:szCs w:val="84"/>
          <w:highlight w:val="none"/>
        </w:rPr>
        <w:t>服务合同</w:t>
      </w:r>
    </w:p>
    <w:p w14:paraId="5DB1CE60">
      <w:pPr>
        <w:spacing w:line="360" w:lineRule="auto"/>
        <w:jc w:val="center"/>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(参照合同，具体以双方签订为准)</w:t>
      </w:r>
    </w:p>
    <w:p w14:paraId="09472C6B">
      <w:pPr>
        <w:spacing w:line="360" w:lineRule="auto"/>
        <w:jc w:val="center"/>
        <w:rPr>
          <w:rFonts w:hint="eastAsia" w:ascii="宋体" w:hAnsi="宋体" w:eastAsia="宋体" w:cs="Times New Roman"/>
          <w:b/>
          <w:bCs/>
          <w:sz w:val="32"/>
          <w:szCs w:val="32"/>
          <w:highlight w:val="none"/>
          <w:lang w:eastAsia="zh-CN"/>
        </w:rPr>
      </w:pPr>
      <w:r>
        <w:rPr>
          <w:rFonts w:ascii="宋体" w:hAnsi="宋体" w:eastAsia="宋体" w:cs="Times New Roman"/>
          <w:b/>
          <w:bCs/>
          <w:sz w:val="32"/>
          <w:szCs w:val="32"/>
          <w:highlight w:val="none"/>
        </w:rPr>
        <w:t>项目编号：</w:t>
      </w:r>
      <w:r>
        <w:rPr>
          <w:rFonts w:hint="eastAsia" w:ascii="宋体" w:hAnsi="宋体" w:eastAsia="宋体" w:cs="Times New Roman"/>
          <w:b/>
          <w:bCs/>
          <w:sz w:val="32"/>
          <w:szCs w:val="32"/>
          <w:highlight w:val="none"/>
          <w:lang w:val="en-US" w:eastAsia="zh-CN"/>
        </w:rPr>
        <w:t xml:space="preserve"> </w:t>
      </w:r>
    </w:p>
    <w:p w14:paraId="0A7FBBCC">
      <w:pPr>
        <w:spacing w:line="360" w:lineRule="auto"/>
        <w:ind w:firstLine="480" w:firstLineChars="200"/>
        <w:rPr>
          <w:rFonts w:hint="eastAsia" w:ascii="宋体" w:hAnsi="宋体" w:eastAsia="宋体" w:cs="Times New Roman"/>
          <w:sz w:val="24"/>
          <w:szCs w:val="24"/>
          <w:highlight w:val="none"/>
        </w:rPr>
      </w:pPr>
    </w:p>
    <w:p w14:paraId="61543A0E">
      <w:pPr>
        <w:spacing w:line="360" w:lineRule="auto"/>
        <w:rPr>
          <w:rFonts w:hint="eastAsia" w:ascii="宋体" w:hAnsi="宋体" w:eastAsia="宋体" w:cs="Times New Roman"/>
          <w:sz w:val="24"/>
          <w:szCs w:val="24"/>
          <w:highlight w:val="none"/>
        </w:rPr>
      </w:pPr>
    </w:p>
    <w:p w14:paraId="774406B8">
      <w:pPr>
        <w:spacing w:line="360" w:lineRule="auto"/>
        <w:rPr>
          <w:rFonts w:hint="eastAsia" w:ascii="宋体" w:hAnsi="宋体" w:eastAsia="宋体" w:cs="Times New Roman"/>
          <w:sz w:val="24"/>
          <w:szCs w:val="24"/>
          <w:highlight w:val="none"/>
        </w:rPr>
      </w:pPr>
    </w:p>
    <w:p w14:paraId="07C2C6AB">
      <w:pPr>
        <w:spacing w:line="360" w:lineRule="auto"/>
        <w:rPr>
          <w:rFonts w:hint="eastAsia" w:ascii="宋体" w:hAnsi="宋体" w:eastAsia="宋体" w:cs="Times New Roman"/>
          <w:sz w:val="24"/>
          <w:szCs w:val="24"/>
          <w:highlight w:val="none"/>
        </w:rPr>
      </w:pPr>
    </w:p>
    <w:p w14:paraId="564C517B">
      <w:pPr>
        <w:spacing w:line="360" w:lineRule="auto"/>
        <w:rPr>
          <w:rFonts w:hint="eastAsia" w:ascii="宋体" w:hAnsi="宋体" w:eastAsia="宋体" w:cs="Times New Roman"/>
          <w:sz w:val="24"/>
          <w:szCs w:val="24"/>
          <w:highlight w:val="none"/>
        </w:rPr>
      </w:pPr>
    </w:p>
    <w:p w14:paraId="48DEC0D6">
      <w:pPr>
        <w:spacing w:line="360" w:lineRule="auto"/>
        <w:rPr>
          <w:rFonts w:hint="eastAsia" w:ascii="宋体" w:hAnsi="宋体" w:eastAsia="宋体" w:cs="Times New Roman"/>
          <w:sz w:val="24"/>
          <w:szCs w:val="24"/>
          <w:highlight w:val="none"/>
        </w:rPr>
      </w:pPr>
    </w:p>
    <w:p w14:paraId="2498B3D3">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 xml:space="preserve"> </w:t>
      </w:r>
    </w:p>
    <w:p w14:paraId="11377694">
      <w:pPr>
        <w:spacing w:line="360" w:lineRule="auto"/>
        <w:ind w:firstLine="2127" w:firstLineChars="662"/>
        <w:rPr>
          <w:rFonts w:hint="eastAsia" w:ascii="宋体" w:hAnsi="宋体" w:eastAsia="宋体" w:cs="Times New Roman"/>
          <w:b/>
          <w:bCs/>
          <w:sz w:val="32"/>
          <w:szCs w:val="32"/>
          <w:highlight w:val="none"/>
          <w:u w:val="single"/>
        </w:rPr>
      </w:pPr>
      <w:r>
        <w:rPr>
          <w:rFonts w:ascii="宋体" w:hAnsi="宋体" w:eastAsia="宋体" w:cs="Times New Roman"/>
          <w:b/>
          <w:bCs/>
          <w:sz w:val="32"/>
          <w:szCs w:val="32"/>
          <w:highlight w:val="none"/>
        </w:rPr>
        <w:t>采购人：</w:t>
      </w:r>
      <w:r>
        <w:rPr>
          <w:rFonts w:hint="eastAsia" w:ascii="宋体" w:hAnsi="宋体" w:eastAsia="宋体" w:cs="Times New Roman"/>
          <w:b/>
          <w:bCs/>
          <w:sz w:val="32"/>
          <w:szCs w:val="32"/>
          <w:highlight w:val="none"/>
          <w:u w:val="single"/>
        </w:rPr>
        <w:t xml:space="preserve">    </w:t>
      </w:r>
      <w:r>
        <w:rPr>
          <w:rFonts w:ascii="宋体" w:hAnsi="宋体" w:eastAsia="宋体" w:cs="Times New Roman"/>
          <w:b/>
          <w:bCs/>
          <w:sz w:val="32"/>
          <w:szCs w:val="32"/>
          <w:highlight w:val="none"/>
          <w:u w:val="single"/>
        </w:rPr>
        <w:t>西安市中心血站</w:t>
      </w:r>
      <w:r>
        <w:rPr>
          <w:rFonts w:hint="eastAsia" w:ascii="宋体" w:hAnsi="宋体" w:eastAsia="宋体" w:cs="Times New Roman"/>
          <w:b/>
          <w:bCs/>
          <w:sz w:val="32"/>
          <w:szCs w:val="32"/>
          <w:highlight w:val="none"/>
          <w:u w:val="single"/>
        </w:rPr>
        <w:t xml:space="preserve">    </w:t>
      </w:r>
    </w:p>
    <w:p w14:paraId="17CCC5D6">
      <w:pPr>
        <w:spacing w:line="360" w:lineRule="auto"/>
        <w:ind w:firstLine="2127" w:firstLineChars="662"/>
        <w:rPr>
          <w:rFonts w:hint="eastAsia" w:ascii="宋体" w:hAnsi="宋体" w:eastAsia="宋体" w:cs="Times New Roman"/>
          <w:b/>
          <w:bCs/>
          <w:sz w:val="32"/>
          <w:szCs w:val="32"/>
          <w:highlight w:val="none"/>
        </w:rPr>
      </w:pPr>
    </w:p>
    <w:p w14:paraId="25CE73D1">
      <w:pPr>
        <w:spacing w:line="360" w:lineRule="auto"/>
        <w:ind w:firstLine="2127" w:firstLineChars="662"/>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服务方：</w:t>
      </w:r>
      <w:r>
        <w:rPr>
          <w:rFonts w:hint="eastAsia" w:ascii="宋体" w:hAnsi="宋体" w:eastAsia="宋体" w:cs="Times New Roman"/>
          <w:b/>
          <w:bCs/>
          <w:sz w:val="32"/>
          <w:szCs w:val="32"/>
          <w:highlight w:val="none"/>
          <w:u w:val="single"/>
        </w:rPr>
        <w:t xml:space="preserve">                      </w:t>
      </w:r>
    </w:p>
    <w:p w14:paraId="7C3DE0EE">
      <w:pPr>
        <w:spacing w:line="360" w:lineRule="auto"/>
        <w:ind w:firstLine="643" w:firstLineChars="200"/>
        <w:rPr>
          <w:rFonts w:hint="eastAsia" w:ascii="宋体" w:hAnsi="宋体" w:eastAsia="宋体" w:cs="Times New Roman"/>
          <w:b/>
          <w:bCs/>
          <w:sz w:val="32"/>
          <w:szCs w:val="32"/>
          <w:highlight w:val="none"/>
        </w:rPr>
      </w:pPr>
    </w:p>
    <w:p w14:paraId="6CEAF9A7">
      <w:pPr>
        <w:spacing w:line="360" w:lineRule="auto"/>
        <w:ind w:firstLine="643" w:firstLineChars="200"/>
        <w:jc w:val="center"/>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二〇二</w:t>
      </w:r>
      <w:r>
        <w:rPr>
          <w:rFonts w:hint="eastAsia" w:ascii="宋体" w:hAnsi="宋体" w:eastAsia="宋体" w:cs="Times New Roman"/>
          <w:b/>
          <w:bCs/>
          <w:sz w:val="32"/>
          <w:szCs w:val="32"/>
          <w:highlight w:val="none"/>
          <w:lang w:val="en-US" w:eastAsia="zh-CN"/>
        </w:rPr>
        <w:t>六</w:t>
      </w:r>
      <w:r>
        <w:rPr>
          <w:rFonts w:ascii="宋体" w:hAnsi="宋体" w:eastAsia="宋体" w:cs="Times New Roman"/>
          <w:b/>
          <w:bCs/>
          <w:sz w:val="32"/>
          <w:szCs w:val="32"/>
          <w:highlight w:val="none"/>
        </w:rPr>
        <w:t>年</w:t>
      </w:r>
      <w:r>
        <w:rPr>
          <w:rFonts w:hint="eastAsia" w:ascii="宋体" w:hAnsi="宋体" w:eastAsia="宋体" w:cs="Times New Roman"/>
          <w:b/>
          <w:bCs/>
          <w:sz w:val="32"/>
          <w:szCs w:val="32"/>
          <w:highlight w:val="none"/>
        </w:rPr>
        <w:t xml:space="preserve">  </w:t>
      </w:r>
      <w:r>
        <w:rPr>
          <w:rFonts w:ascii="宋体" w:hAnsi="宋体" w:eastAsia="宋体" w:cs="Times New Roman"/>
          <w:b/>
          <w:bCs/>
          <w:sz w:val="32"/>
          <w:szCs w:val="32"/>
          <w:highlight w:val="none"/>
        </w:rPr>
        <w:t>月</w:t>
      </w:r>
      <w:r>
        <w:rPr>
          <w:rFonts w:hint="eastAsia" w:ascii="宋体" w:hAnsi="宋体" w:cs="Times New Roman"/>
          <w:b/>
          <w:bCs/>
          <w:sz w:val="32"/>
          <w:szCs w:val="32"/>
          <w:highlight w:val="none"/>
          <w:lang w:val="en-US" w:eastAsia="zh-CN"/>
        </w:rPr>
        <w:t xml:space="preserve">  </w:t>
      </w:r>
      <w:bookmarkStart w:id="0" w:name="_GoBack"/>
      <w:bookmarkEnd w:id="0"/>
      <w:r>
        <w:rPr>
          <w:rFonts w:ascii="宋体" w:hAnsi="宋体" w:eastAsia="宋体" w:cs="Times New Roman"/>
          <w:b/>
          <w:bCs/>
          <w:sz w:val="32"/>
          <w:szCs w:val="32"/>
          <w:highlight w:val="none"/>
        </w:rPr>
        <w:tab/>
      </w:r>
      <w:r>
        <w:rPr>
          <w:rFonts w:ascii="宋体" w:hAnsi="宋体" w:eastAsia="宋体" w:cs="Times New Roman"/>
          <w:b/>
          <w:bCs/>
          <w:sz w:val="32"/>
          <w:szCs w:val="32"/>
          <w:highlight w:val="none"/>
        </w:rPr>
        <w:t>日</w:t>
      </w:r>
    </w:p>
    <w:p w14:paraId="0D786ACA">
      <w:pPr>
        <w:spacing w:line="360" w:lineRule="auto"/>
        <w:ind w:firstLine="480" w:firstLineChars="200"/>
        <w:rPr>
          <w:rFonts w:hint="eastAsia" w:ascii="宋体" w:hAnsi="宋体" w:eastAsia="宋体" w:cs="Times New Roman"/>
          <w:sz w:val="24"/>
          <w:szCs w:val="24"/>
          <w:highlight w:val="none"/>
        </w:rPr>
      </w:pPr>
    </w:p>
    <w:p w14:paraId="5FA5893E">
      <w:pPr>
        <w:spacing w:line="360" w:lineRule="auto"/>
        <w:ind w:firstLine="480" w:firstLineChars="200"/>
        <w:rPr>
          <w:rFonts w:ascii="宋体" w:hAnsi="宋体" w:eastAsia="宋体" w:cs="Times New Roman"/>
          <w:sz w:val="24"/>
          <w:szCs w:val="24"/>
          <w:highlight w:val="none"/>
        </w:rPr>
      </w:pPr>
    </w:p>
    <w:p w14:paraId="3B0C0363">
      <w:pPr>
        <w:spacing w:line="360" w:lineRule="auto"/>
        <w:ind w:firstLine="480" w:firstLineChars="200"/>
        <w:rPr>
          <w:rFonts w:hint="eastAsia" w:ascii="宋体" w:hAnsi="宋体" w:eastAsia="宋体" w:cs="Times New Roman"/>
          <w:sz w:val="24"/>
          <w:szCs w:val="24"/>
          <w:highlight w:val="none"/>
        </w:rPr>
      </w:pPr>
    </w:p>
    <w:p w14:paraId="6C8F02C3">
      <w:pPr>
        <w:spacing w:line="360" w:lineRule="auto"/>
        <w:ind w:firstLine="643" w:firstLineChars="200"/>
        <w:jc w:val="center"/>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采购合同</w:t>
      </w:r>
    </w:p>
    <w:p w14:paraId="4569DA9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合同编号： </w:t>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 签订地点： </w:t>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p>
    <w:p w14:paraId="08F4A8E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签订时间： </w:t>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年 </w:t>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月 </w:t>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日 </w:t>
      </w:r>
    </w:p>
    <w:p w14:paraId="2D00870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采购人（甲方）：西安市中心血站 </w:t>
      </w:r>
    </w:p>
    <w:p w14:paraId="0848DA9C">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供应商（乙方）： </w:t>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p>
    <w:p w14:paraId="3FCFAE0F">
      <w:pPr>
        <w:spacing w:line="360" w:lineRule="auto"/>
        <w:ind w:firstLine="480" w:firstLineChars="200"/>
        <w:rPr>
          <w:rFonts w:hint="eastAsia" w:ascii="宋体" w:hAnsi="宋体" w:eastAsia="宋体" w:cs="Times New Roman"/>
          <w:b/>
          <w:bCs/>
          <w:sz w:val="24"/>
          <w:szCs w:val="24"/>
          <w:highlight w:val="none"/>
        </w:rPr>
      </w:pPr>
      <w:r>
        <w:rPr>
          <w:rFonts w:ascii="宋体" w:hAnsi="宋体" w:eastAsia="宋体" w:cs="Times New Roman"/>
          <w:sz w:val="24"/>
          <w:szCs w:val="24"/>
          <w:highlight w:val="none"/>
        </w:rPr>
        <w:t>根据《中华人民共和国政府采购法》及实施条例、《中华人民共和国民法典》 和</w:t>
      </w:r>
      <w:r>
        <w:rPr>
          <w:rFonts w:hint="eastAsia" w:ascii="宋体" w:hAnsi="宋体" w:eastAsia="宋体" w:cs="Times New Roman"/>
          <w:b/>
          <w:bCs/>
          <w:sz w:val="24"/>
          <w:szCs w:val="24"/>
          <w:highlight w:val="none"/>
        </w:rPr>
        <w:t>西安市中心血站</w:t>
      </w:r>
      <w:r>
        <w:rPr>
          <w:rFonts w:hint="eastAsia" w:ascii="宋体" w:hAnsi="宋体" w:cs="Times New Roman"/>
          <w:b/>
          <w:bCs/>
          <w:sz w:val="24"/>
          <w:szCs w:val="24"/>
          <w:highlight w:val="none"/>
          <w:lang w:eastAsia="zh-CN"/>
        </w:rPr>
        <w:t>抖音平台宣传运营采购项目</w:t>
      </w:r>
      <w:r>
        <w:rPr>
          <w:rFonts w:ascii="宋体" w:hAnsi="宋体" w:eastAsia="宋体" w:cs="Times New Roman"/>
          <w:b/>
          <w:bCs/>
          <w:sz w:val="24"/>
          <w:szCs w:val="24"/>
          <w:highlight w:val="none"/>
        </w:rPr>
        <w:t>(采购项目编号：</w:t>
      </w:r>
      <w:r>
        <w:rPr>
          <w:rFonts w:hint="eastAsia" w:ascii="宋体" w:hAnsi="宋体" w:eastAsia="宋体" w:cs="Times New Roman"/>
          <w:b/>
          <w:bCs/>
          <w:sz w:val="24"/>
          <w:szCs w:val="24"/>
          <w:highlight w:val="none"/>
        </w:rPr>
        <w:t>LZBA2026-2</w:t>
      </w:r>
      <w:r>
        <w:rPr>
          <w:rFonts w:hint="eastAsia" w:ascii="宋体" w:hAnsi="宋体" w:cs="Times New Roman"/>
          <w:b/>
          <w:bCs/>
          <w:sz w:val="24"/>
          <w:szCs w:val="24"/>
          <w:highlight w:val="none"/>
          <w:lang w:val="en-US" w:eastAsia="zh-CN"/>
        </w:rPr>
        <w:t>87</w:t>
      </w:r>
      <w:r>
        <w:rPr>
          <w:rFonts w:ascii="宋体" w:hAnsi="宋体" w:eastAsia="宋体" w:cs="Times New Roman"/>
          <w:b/>
          <w:bCs/>
          <w:sz w:val="24"/>
          <w:szCs w:val="24"/>
          <w:highlight w:val="none"/>
        </w:rPr>
        <w:t>)</w:t>
      </w:r>
      <w:r>
        <w:rPr>
          <w:rFonts w:ascii="宋体" w:hAnsi="宋体" w:eastAsia="宋体" w:cs="Times New Roman"/>
          <w:sz w:val="24"/>
          <w:szCs w:val="24"/>
          <w:highlight w:val="none"/>
        </w:rPr>
        <w:t>的竞争性磋商文件、乙方递交的响应文件等有关规定，为确保甲方采购项目的顺利实施，甲、乙双方在平等自愿原则下签订本合同，并共同遵守如下条款：</w:t>
      </w:r>
    </w:p>
    <w:p w14:paraId="1D5544F3">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第一条  项目基本情况</w:t>
      </w:r>
    </w:p>
    <w:p w14:paraId="299B53AA">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无偿献血宣传工作是无偿献血工作的基础。按照《中华人民共和国献血法》《全国无偿献血表彰奖励办法》等法律法规关于宣传方面相关规定和要求，预搭建抖音官方账号，同时依托抖音平台其算法精准推荐、短视频直观易传播、年轻用户聚集的独特优势，触达献血核心群体，并以趣味科普破除认知误区，塑造透明公益形象，建立高效的新媒体宣传渠道，提升公众对无偿献血的认同感与参与度，为保障临床用血安全稳定供给夯实社会基础。</w:t>
      </w:r>
    </w:p>
    <w:p w14:paraId="019A5B11">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第二条  合同期限</w:t>
      </w:r>
    </w:p>
    <w:p w14:paraId="16C16257">
      <w:pPr>
        <w:spacing w:line="360" w:lineRule="auto"/>
        <w:ind w:firstLine="480" w:firstLineChars="200"/>
        <w:rPr>
          <w:rFonts w:ascii="宋体" w:hAnsi="宋体" w:eastAsia="宋体" w:cs="Times New Roman"/>
          <w:sz w:val="24"/>
          <w:szCs w:val="24"/>
          <w:highlight w:val="none"/>
        </w:rPr>
      </w:pPr>
      <w:r>
        <w:rPr>
          <w:rFonts w:ascii="宋体" w:hAnsi="宋体" w:eastAsia="宋体" w:cs="Times New Roman"/>
          <w:sz w:val="24"/>
          <w:szCs w:val="24"/>
          <w:highlight w:val="none"/>
        </w:rPr>
        <w:t>合同履行期限：</w:t>
      </w:r>
      <w:r>
        <w:rPr>
          <w:rFonts w:hint="eastAsia" w:ascii="宋体" w:hAnsi="宋体" w:eastAsia="宋体" w:cs="Times New Roman"/>
          <w:sz w:val="24"/>
          <w:szCs w:val="24"/>
          <w:highlight w:val="none"/>
        </w:rPr>
        <w:t>自合同签订之日起1年内完成所有相关服务。</w:t>
      </w:r>
    </w:p>
    <w:p w14:paraId="516F9710">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第三条  服务内容与质量标准</w:t>
      </w:r>
    </w:p>
    <w:p w14:paraId="55ADB801">
      <w:pPr>
        <w:numPr>
          <w:ilvl w:val="0"/>
          <w:numId w:val="0"/>
        </w:numPr>
        <w:ind w:firstLine="240" w:firstLineChars="100"/>
        <w:rPr>
          <w:rFonts w:hint="eastAsia" w:ascii="宋体" w:hAnsi="宋体" w:eastAsia="宋体" w:cs="宋体"/>
          <w:bCs/>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bCs/>
          <w:sz w:val="24"/>
          <w:szCs w:val="24"/>
          <w:highlight w:val="none"/>
          <w:lang w:val="en-US" w:eastAsia="zh-CN"/>
        </w:rPr>
        <w:t>供应商团队能力:配备专业编导、剪辑师、运营人员，需提供过往同类项目案例及数据成果。核心成员需熟悉医疗</w:t>
      </w:r>
      <w:r>
        <w:rPr>
          <w:rFonts w:hint="eastAsia" w:ascii="宋体" w:hAnsi="宋体" w:eastAsia="宋体" w:cs="宋体"/>
          <w:bCs/>
          <w:sz w:val="24"/>
          <w:szCs w:val="24"/>
          <w:highlight w:val="none"/>
          <w:lang w:val="en-US" w:eastAsia="zh-CN"/>
        </w:rPr>
        <w:t>公益领域内容创作规范，具备无偿献血相关项目经验者优先</w:t>
      </w:r>
      <w:r>
        <w:rPr>
          <w:rFonts w:hint="eastAsia" w:ascii="宋体" w:hAnsi="宋体" w:eastAsia="宋体" w:cs="宋体"/>
          <w:bCs/>
          <w:sz w:val="24"/>
          <w:szCs w:val="24"/>
          <w:highlight w:val="none"/>
          <w:lang w:val="en-US" w:eastAsia="zh-CN"/>
        </w:rPr>
        <w:t>。</w:t>
      </w:r>
    </w:p>
    <w:p w14:paraId="1EBC57FC">
      <w:pP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2.交付周期</w:t>
      </w:r>
    </w:p>
    <w:p w14:paraId="2685CDAA">
      <w:pPr>
        <w:ind w:firstLine="420" w:firstLineChars="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2.1账号搭建：合同签订后5个工作日内完成。</w:t>
      </w:r>
    </w:p>
    <w:p w14:paraId="09091F06">
      <w:pPr>
        <w:ind w:firstLine="420" w:firstLineChars="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2.2短视频制作：按月度交付，每月25日前提交下月排期表及样片。</w:t>
      </w:r>
    </w:p>
    <w:p w14:paraId="33A91E07">
      <w:pPr>
        <w:ind w:firstLine="240" w:firstLineChars="1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2.3运营报告：每月5日前提供上月数据报告及优化建议。</w:t>
      </w:r>
    </w:p>
    <w:p w14:paraId="02C1045B">
      <w:pPr>
        <w:ind w:firstLine="240" w:firstLineChars="1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3.技术工具：需使用正版剪辑软件、数据分析工具（如抖音罗盘、新榜）。提供</w:t>
      </w:r>
      <w:r>
        <w:rPr>
          <w:rFonts w:hint="eastAsia" w:ascii="宋体" w:hAnsi="宋体" w:cs="宋体"/>
          <w:bCs/>
          <w:sz w:val="24"/>
          <w:szCs w:val="24"/>
          <w:highlight w:val="none"/>
          <w:lang w:val="en-US" w:eastAsia="zh-CN"/>
        </w:rPr>
        <w:t>舆论动态</w:t>
      </w:r>
      <w:r>
        <w:rPr>
          <w:rFonts w:hint="eastAsia" w:ascii="宋体" w:hAnsi="宋体" w:eastAsia="宋体" w:cs="宋体"/>
          <w:bCs/>
          <w:sz w:val="24"/>
          <w:szCs w:val="24"/>
          <w:highlight w:val="none"/>
          <w:lang w:val="en-US" w:eastAsia="zh-CN"/>
        </w:rPr>
        <w:t>监测系统后台访问权限，供甲方实时查看数据。</w:t>
      </w:r>
    </w:p>
    <w:p w14:paraId="4C5433D5">
      <w:pP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4.合规性：严格遵守《</w:t>
      </w:r>
      <w:r>
        <w:rPr>
          <w:rFonts w:hint="eastAsia" w:ascii="宋体" w:hAnsi="宋体" w:cs="宋体"/>
          <w:bCs/>
          <w:sz w:val="24"/>
          <w:szCs w:val="24"/>
          <w:highlight w:val="none"/>
          <w:lang w:val="en-US" w:eastAsia="zh-CN"/>
        </w:rPr>
        <w:t>中华人民共和国网络安全法</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中华人民共和国数据安全法</w:t>
      </w:r>
      <w:r>
        <w:rPr>
          <w:rFonts w:hint="eastAsia" w:ascii="宋体" w:hAnsi="宋体" w:eastAsia="宋体" w:cs="宋体"/>
          <w:bCs/>
          <w:sz w:val="24"/>
          <w:szCs w:val="24"/>
          <w:highlight w:val="none"/>
          <w:lang w:val="en-US" w:eastAsia="zh-CN"/>
        </w:rPr>
        <w:t>》及抖音平台规则，确保内容合法合规。所有创作素材需获得合法授权，避免侵权风险。</w:t>
      </w:r>
    </w:p>
    <w:p w14:paraId="0A272E57">
      <w:pPr>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成本控制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提供合理的报价方案，在保证视频质量的前提下，有效控制制作成本。</w:t>
      </w:r>
    </w:p>
    <w:p w14:paraId="25D16378">
      <w:pPr>
        <w:numPr>
          <w:ilvl w:val="0"/>
          <w:numId w:val="0"/>
        </w:numPr>
        <w:spacing w:line="360" w:lineRule="auto"/>
        <w:ind w:firstLine="480" w:firstLineChars="200"/>
        <w:rPr>
          <w:rFonts w:ascii="宋体" w:hAnsi="宋体" w:eastAsia="宋体" w:cs="Times New Roman"/>
          <w:b/>
          <w:bCs/>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成功案例与经验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具有丰富的</w:t>
      </w:r>
      <w:r>
        <w:rPr>
          <w:rFonts w:hint="eastAsia" w:ascii="宋体" w:hAnsi="宋体" w:eastAsia="宋体" w:cs="宋体"/>
          <w:sz w:val="24"/>
          <w:szCs w:val="24"/>
          <w:highlight w:val="none"/>
          <w:lang w:val="en-US" w:eastAsia="zh-CN"/>
        </w:rPr>
        <w:t>宣传片拍摄、</w:t>
      </w:r>
      <w:r>
        <w:rPr>
          <w:rFonts w:hint="eastAsia" w:ascii="宋体" w:hAnsi="宋体" w:eastAsia="宋体" w:cs="宋体"/>
          <w:sz w:val="24"/>
          <w:szCs w:val="24"/>
          <w:highlight w:val="none"/>
        </w:rPr>
        <w:t>动画短视频制作经验，尤其是</w:t>
      </w:r>
      <w:r>
        <w:rPr>
          <w:rFonts w:hint="eastAsia" w:ascii="宋体" w:hAnsi="宋体" w:eastAsia="宋体" w:cs="宋体"/>
          <w:sz w:val="24"/>
          <w:szCs w:val="24"/>
          <w:highlight w:val="none"/>
        </w:rPr>
        <w:t>在公益、医疗等</w:t>
      </w:r>
      <w:r>
        <w:rPr>
          <w:rFonts w:hint="eastAsia" w:ascii="宋体" w:hAnsi="宋体" w:eastAsia="宋体" w:cs="宋体"/>
          <w:sz w:val="24"/>
          <w:szCs w:val="24"/>
          <w:highlight w:val="none"/>
        </w:rPr>
        <w:t>领域有成功的案例。</w:t>
      </w:r>
    </w:p>
    <w:p w14:paraId="007A9813">
      <w:pPr>
        <w:numPr>
          <w:ilvl w:val="0"/>
          <w:numId w:val="0"/>
        </w:num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第四条  合同价款</w:t>
      </w:r>
    </w:p>
    <w:p w14:paraId="7A28B8FC">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1.合同总价款为人民币(大写):</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ab/>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rPr>
        <w:t xml:space="preserve">，¥ </w:t>
      </w:r>
      <w:r>
        <w:rPr>
          <w:rFonts w:ascii="宋体" w:hAnsi="宋体" w:eastAsia="宋体" w:cs="Times New Roman"/>
          <w:sz w:val="24"/>
          <w:szCs w:val="24"/>
          <w:highlight w:val="none"/>
          <w:u w:val="single"/>
        </w:rPr>
        <w:tab/>
      </w:r>
      <w:r>
        <w:rPr>
          <w:rFonts w:hint="eastAsia" w:ascii="宋体" w:hAnsi="宋体" w:eastAsia="宋体" w:cs="Times New Roman"/>
          <w:sz w:val="24"/>
          <w:szCs w:val="24"/>
          <w:highlight w:val="none"/>
          <w:u w:val="single"/>
        </w:rPr>
        <w:t xml:space="preserve">            </w:t>
      </w:r>
    </w:p>
    <w:p w14:paraId="074DA293">
      <w:pPr>
        <w:spacing w:line="360" w:lineRule="auto"/>
        <w:ind w:firstLine="480" w:firstLineChars="200"/>
        <w:rPr>
          <w:rFonts w:hint="eastAsia" w:ascii="宋体" w:hAnsi="宋体" w:eastAsia="宋体" w:cs="Times New Roman"/>
          <w:sz w:val="24"/>
          <w:szCs w:val="24"/>
          <w:highlight w:val="none"/>
          <w:u w:val="single"/>
        </w:rPr>
      </w:pPr>
      <w:r>
        <w:rPr>
          <w:rFonts w:ascii="宋体" w:hAnsi="宋体" w:eastAsia="宋体" w:cs="Times New Roman"/>
          <w:sz w:val="24"/>
          <w:szCs w:val="24"/>
          <w:highlight w:val="none"/>
        </w:rPr>
        <w:t>2.本项目合同总价款由以下组成:</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ab/>
      </w:r>
      <w:r>
        <w:rPr>
          <w:rFonts w:hint="eastAsia" w:ascii="宋体" w:hAnsi="宋体" w:eastAsia="宋体" w:cs="Times New Roman"/>
          <w:sz w:val="24"/>
          <w:szCs w:val="24"/>
          <w:highlight w:val="none"/>
          <w:u w:val="single"/>
        </w:rPr>
        <w:t xml:space="preserve">                         </w:t>
      </w:r>
    </w:p>
    <w:p w14:paraId="48628631">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3.甲方无须另向乙方支付本合同规定之外的其他任何费用。</w:t>
      </w:r>
    </w:p>
    <w:p w14:paraId="06C2E6C3">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4.履约保证金: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ab/>
      </w:r>
      <w:r>
        <w:rPr>
          <w:rFonts w:ascii="宋体" w:hAnsi="宋体" w:eastAsia="宋体" w:cs="Times New Roman"/>
          <w:sz w:val="24"/>
          <w:szCs w:val="24"/>
          <w:highlight w:val="none"/>
          <w:u w:val="single"/>
        </w:rPr>
        <w:t xml:space="preserve">不涉及 </w:t>
      </w:r>
      <w:r>
        <w:rPr>
          <w:rFonts w:ascii="宋体" w:hAnsi="宋体" w:eastAsia="宋体" w:cs="Times New Roman"/>
          <w:sz w:val="24"/>
          <w:szCs w:val="24"/>
          <w:highlight w:val="none"/>
          <w:u w:val="single"/>
        </w:rPr>
        <w:tab/>
      </w:r>
      <w:r>
        <w:rPr>
          <w:rFonts w:ascii="宋体" w:hAnsi="宋体" w:eastAsia="宋体" w:cs="Times New Roman"/>
          <w:sz w:val="24"/>
          <w:szCs w:val="24"/>
          <w:highlight w:val="none"/>
          <w:u w:val="single"/>
        </w:rPr>
        <w:t xml:space="preserve"> </w:t>
      </w:r>
    </w:p>
    <w:p w14:paraId="7E1B7BF6">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第五条  付款方式、时间及付款条件</w:t>
      </w:r>
    </w:p>
    <w:p w14:paraId="6A7240F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双方约定按4:5:1比例分期支付，具体支付方式如下：</w:t>
      </w:r>
    </w:p>
    <w:p w14:paraId="6718258A">
      <w:pPr>
        <w:spacing w:line="360" w:lineRule="auto"/>
        <w:ind w:firstLine="480" w:firstLineChars="200"/>
        <w:rPr>
          <w:rFonts w:ascii="宋体" w:hAnsi="宋体" w:eastAsia="宋体" w:cs="Times New Roman"/>
          <w:b/>
          <w:bCs/>
          <w:sz w:val="24"/>
          <w:szCs w:val="24"/>
          <w:highlight w:val="none"/>
        </w:rPr>
      </w:pPr>
      <w:r>
        <w:rPr>
          <w:rFonts w:hint="eastAsia" w:ascii="宋体" w:hAnsi="宋体"/>
          <w:sz w:val="24"/>
          <w:szCs w:val="24"/>
          <w:highlight w:val="none"/>
        </w:rPr>
        <w:t>（1）预付款：合同签订后5个工作日内，甲方向乙方支付合同总价款的40%，作为项目启动预付款，乙方收款后按约定开展工作。（2）进度款：乙方完成项目主体内容并交付，经甲方初步验收合格，且乙方提交阶段性验收单及服务总结报告后5个工作日内，甲方向乙方支付合同总价款的50%。（3）尾款：项目整体交付完毕、经甲方最终验收合格，乙方提交最终验收单及服务总结报告后5个工作日内，甲方向乙方支付合同总价款的10%。乙方应在甲方支付各笔款项前，提供符合甲方财务要求的等额合法有效票据，否则甲方有权顺延付款且不承担违约责任。甲方以银行转账方式支付至乙方指定账户，乙方账户信息如有变更，需提前3个工作日书面通知甲方。（4）付款方式为银行转账。（5）若项目阶段性或最终成果验收不合格，乙方应在甲方要求的期限内无偿整改至合格；逾期未整改或整改后仍不合格的，甲方有权暂缓支付相应款项，直至合格为止，由此造成的一切损失由乙方承担。</w:t>
      </w:r>
    </w:p>
    <w:p w14:paraId="25C0B7B3">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第六条  交付时间、地点、方式</w:t>
      </w:r>
    </w:p>
    <w:p w14:paraId="6D5407A5">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1.交付时间：自合同签订之日起至本项目所有服务内容完成  </w:t>
      </w:r>
    </w:p>
    <w:p w14:paraId="4BB638E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2.交付地点：甲方指定地点                                                             </w:t>
      </w:r>
    </w:p>
    <w:p w14:paraId="28B2E332">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3.交付条件：本次所有服务内容完成 </w:t>
      </w:r>
    </w:p>
    <w:p w14:paraId="71C2BBB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甲方联系人及电话：</w:t>
      </w:r>
      <w:r>
        <w:rPr>
          <w:rFonts w:ascii="宋体" w:hAnsi="宋体" w:eastAsia="宋体" w:cs="Times New Roman"/>
          <w:sz w:val="24"/>
          <w:szCs w:val="24"/>
          <w:highlight w:val="none"/>
          <w:u w:val="single"/>
        </w:rPr>
        <w:t xml:space="preserve">                       </w:t>
      </w:r>
    </w:p>
    <w:p w14:paraId="56A96C45">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乙方联系人及电话: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 xml:space="preserve">                                                 </w:t>
      </w:r>
    </w:p>
    <w:p w14:paraId="3CAB83D6">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 xml:space="preserve">第七条  质量保证及售后服务 </w:t>
      </w:r>
    </w:p>
    <w:p w14:paraId="1AED6A62">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质量保证：乙方应保证所提供的服务，符合甲方的要求。如不符时，乙方应负全责。并尽快处理解决，由此造成的损失和相关费用由乙方负责，甲方保留终止合同及索赔的权利 。</w:t>
      </w:r>
    </w:p>
    <w:p w14:paraId="2116E993">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售后服务：自项目开始之日起，直至本次所有服务内容完成 。 </w:t>
      </w:r>
    </w:p>
    <w:p w14:paraId="070B7A2F">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第八条  验收</w:t>
      </w:r>
    </w:p>
    <w:p w14:paraId="1C8BEEEE">
      <w:pPr>
        <w:spacing w:line="360" w:lineRule="auto"/>
        <w:ind w:firstLine="482" w:firstLineChars="200"/>
        <w:rPr>
          <w:rFonts w:hint="eastAsia" w:ascii="宋体" w:hAnsi="宋体" w:eastAsia="宋体" w:cs="Times New Roman"/>
          <w:b/>
          <w:bCs/>
          <w:sz w:val="24"/>
          <w:szCs w:val="24"/>
          <w:highlight w:val="none"/>
        </w:rPr>
      </w:pPr>
      <w:r>
        <w:rPr>
          <w:rFonts w:hint="eastAsia" w:ascii="宋体" w:hAnsi="宋体" w:eastAsia="宋体" w:cs="Times New Roman"/>
          <w:b/>
          <w:bCs/>
          <w:sz w:val="24"/>
          <w:szCs w:val="24"/>
          <w:highlight w:val="none"/>
        </w:rPr>
        <w:t>验收不合格的，供应商应在指定期限内整改，整改合格并重新验收通过后，方可申请付款。</w:t>
      </w:r>
    </w:p>
    <w:p w14:paraId="63F62128">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 xml:space="preserve">第九条  无产权瑕疵条款 </w:t>
      </w:r>
    </w:p>
    <w:p w14:paraId="7462DA2A">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乙方保证所提供的服务的所有权完全属于乙方且无任何抵押、查封等产权瑕疵。如有产权瑕疵的，视为乙方违约，乙方应负担由此而产生的一切损失。</w:t>
      </w:r>
    </w:p>
    <w:p w14:paraId="0F5866E9">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第十条  甲方的权利和义务</w:t>
      </w:r>
    </w:p>
    <w:p w14:paraId="4D70B09E">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w:t>
      </w:r>
      <w:r>
        <w:rPr>
          <w:rFonts w:ascii="宋体" w:hAnsi="宋体" w:eastAsia="宋体" w:cs="Times New Roman"/>
          <w:sz w:val="24"/>
          <w:szCs w:val="24"/>
          <w:highlight w:val="none"/>
        </w:rPr>
        <w:t>甲方有权对合同规定范围内乙方的服务行为进行监督和检查，拥有监 管权；有权定期核对乙方提供服务所配备的人员数量，对甲方认为不合理的 部分有权下达整改通知书，并要求乙方限期整改。</w:t>
      </w:r>
    </w:p>
    <w:p w14:paraId="77346B2C">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2.甲方有权对乙方提供的服务进行定期考评，当考评结果未达到标准时，有权要求乙方返还已支付相应数额的费用。</w:t>
      </w:r>
    </w:p>
    <w:p w14:paraId="310065A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3.负责检查监督乙方管理工作的实施及制度的执行情况</w:t>
      </w:r>
      <w:r>
        <w:rPr>
          <w:rFonts w:hint="eastAsia" w:ascii="宋体" w:hAnsi="宋体" w:eastAsia="宋体" w:cs="Times New Roman"/>
          <w:sz w:val="24"/>
          <w:szCs w:val="24"/>
          <w:highlight w:val="none"/>
        </w:rPr>
        <w:t>。</w:t>
      </w:r>
    </w:p>
    <w:p w14:paraId="77489C72">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4.根据本合同规定，按时向乙方支付应付服务费用。</w:t>
      </w:r>
    </w:p>
    <w:p w14:paraId="37A6A705">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5.国家法律、法规所规定由甲方承担的其它责任。 </w:t>
      </w:r>
    </w:p>
    <w:p w14:paraId="0F6229FC">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第十一条  乙方的权利和义务</w:t>
      </w:r>
    </w:p>
    <w:p w14:paraId="43F160B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1.对本合同规定的委托服务范围内的项目享有管理权及服务义务。</w:t>
      </w:r>
    </w:p>
    <w:p w14:paraId="1E193BB5">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2.根据本合同的规定向甲方收取相关服务费用，并有权在本项目管理范围内管理及合理使用。</w:t>
      </w:r>
    </w:p>
    <w:p w14:paraId="49144AB2">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3.及时向甲方通告本项目服务范围内有关服务的重大事项，及时配合处理投诉。</w:t>
      </w:r>
    </w:p>
    <w:p w14:paraId="2A82747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4.接受项目行业管理部门及政府有关部门的指导，接受甲方的监督。</w:t>
      </w:r>
    </w:p>
    <w:p w14:paraId="69BBD9D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5.国家法律、法规所规定由乙方承担的其它责任。 </w:t>
      </w:r>
    </w:p>
    <w:p w14:paraId="66A105AA">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第十二条  违约责任</w:t>
      </w:r>
    </w:p>
    <w:p w14:paraId="4A632E90">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1.甲乙双方必须遵守本合同并执行合同中的各项规定，保证本合同的正常履行。</w:t>
      </w:r>
    </w:p>
    <w:p w14:paraId="59FE220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乙方未全面履行合同义务或者发生违约，甲方有权解除合同，要求乙方承担本合同总价款20%的违约金。依法向乙方进行经济索赔(包括但不限于律师费、诉讼费、保全费等)，并报请政府采购监督管理机关依法进行相应的行政处罚。</w:t>
      </w:r>
    </w:p>
    <w:p w14:paraId="056D4177">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第十三条  不可抗力事件处理</w:t>
      </w:r>
    </w:p>
    <w:p w14:paraId="4B75258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1.在合同有效期内，任何一方因不可抗力事件导致不能履行合同，则合同履行期可延长，其延长期与不可抗力影响期相同。</w:t>
      </w:r>
    </w:p>
    <w:p w14:paraId="682EA2AF">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2.不可抗力事件发生后，应立即通知对方，并寄送有关权威机构出具的证明。</w:t>
      </w:r>
    </w:p>
    <w:p w14:paraId="6023F534">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3.不可抗力事件延续 30 天以上，双方应通过友好协商，确定是否继续履行合同。</w:t>
      </w:r>
    </w:p>
    <w:p w14:paraId="5E82BFBA">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第十四条  合同的变更和终止</w:t>
      </w:r>
    </w:p>
    <w:p w14:paraId="59023BBA">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除《中华人民共和国政府采购法》第 49 条、第 50 条第二款规定的情形外，本合同一经签订，甲乙双方不得擅自变更、中止或终止合同。</w:t>
      </w:r>
    </w:p>
    <w:p w14:paraId="45BA43C2">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 xml:space="preserve">第十五条  争议解决条款 </w:t>
      </w:r>
    </w:p>
    <w:p w14:paraId="15C6469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在执行本合同中发生的或与本合同有关的争端，双方应通过友好协商解</w:t>
      </w:r>
    </w:p>
    <w:p w14:paraId="728FC66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决，经协商在 7 天内不能达成协议时，双方可按下列第</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2</w:t>
      </w:r>
      <w:r>
        <w:rPr>
          <w:rFonts w:ascii="宋体" w:hAnsi="宋体" w:eastAsia="宋体" w:cs="Times New Roman"/>
          <w:sz w:val="24"/>
          <w:szCs w:val="24"/>
          <w:highlight w:val="none"/>
          <w:u w:val="single"/>
        </w:rPr>
        <w:tab/>
      </w:r>
      <w:r>
        <w:rPr>
          <w:rFonts w:ascii="宋体" w:hAnsi="宋体" w:eastAsia="宋体" w:cs="Times New Roman"/>
          <w:sz w:val="24"/>
          <w:szCs w:val="24"/>
          <w:highlight w:val="none"/>
        </w:rPr>
        <w:t>种方式解决：</w:t>
      </w:r>
    </w:p>
    <w:p w14:paraId="10BB67AA">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（一）提交西安仲裁委员会仲裁；</w:t>
      </w:r>
    </w:p>
    <w:p w14:paraId="00849D2F">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（二）依法向</w:t>
      </w:r>
      <w:r>
        <w:rPr>
          <w:rFonts w:hint="eastAsia" w:ascii="宋体" w:hAnsi="宋体" w:eastAsia="宋体" w:cs="Times New Roman"/>
          <w:sz w:val="24"/>
          <w:szCs w:val="24"/>
          <w:highlight w:val="none"/>
        </w:rPr>
        <w:t>有管辖权的</w:t>
      </w:r>
      <w:r>
        <w:rPr>
          <w:rFonts w:ascii="宋体" w:hAnsi="宋体" w:eastAsia="宋体" w:cs="Times New Roman"/>
          <w:sz w:val="24"/>
          <w:szCs w:val="24"/>
          <w:highlight w:val="none"/>
        </w:rPr>
        <w:t xml:space="preserve">人民法院起诉。 </w:t>
      </w:r>
    </w:p>
    <w:p w14:paraId="7A8EBEEE">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第十六条  合同生效及其他</w:t>
      </w:r>
    </w:p>
    <w:p w14:paraId="513FACC4">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1.合同经双方法定代表人或授权委托代理人签字并加盖单位公章后生效。</w:t>
      </w:r>
    </w:p>
    <w:p w14:paraId="12D3CDC6">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6289CDF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3.本合同一式</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份，自双方签章之日起起效。甲方</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份，乙方</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份，具有同等法律效力。</w:t>
      </w:r>
    </w:p>
    <w:p w14:paraId="5BB0516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第十七条  附件</w:t>
      </w:r>
    </w:p>
    <w:p w14:paraId="1630BFBB">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1.竞争性磋商文件</w:t>
      </w:r>
    </w:p>
    <w:p w14:paraId="67382972">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2.修改澄清文件(若有)</w:t>
      </w:r>
    </w:p>
    <w:p w14:paraId="709AE350">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3.响应文件</w:t>
      </w:r>
    </w:p>
    <w:p w14:paraId="010F594B">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4.成交通知书</w:t>
      </w:r>
    </w:p>
    <w:p w14:paraId="44E15502">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5.其他</w:t>
      </w:r>
    </w:p>
    <w:p w14:paraId="13870180">
      <w:pPr>
        <w:spacing w:line="360" w:lineRule="auto"/>
        <w:rPr>
          <w:rFonts w:hint="eastAsia" w:ascii="宋体" w:hAnsi="宋体" w:eastAsia="宋体" w:cs="Times New Roman"/>
          <w:sz w:val="24"/>
          <w:szCs w:val="24"/>
          <w:highlight w:val="none"/>
        </w:rPr>
      </w:pPr>
    </w:p>
    <w:p w14:paraId="3D514D4A">
      <w:pPr>
        <w:widowControl/>
        <w:jc w:val="left"/>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br w:type="page"/>
      </w:r>
    </w:p>
    <w:tbl>
      <w:tblPr>
        <w:tblStyle w:val="2"/>
        <w:tblW w:w="52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6"/>
        <w:gridCol w:w="4278"/>
      </w:tblGrid>
      <w:tr w14:paraId="180A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597" w:type="pct"/>
            <w:tcBorders>
              <w:top w:val="single" w:color="auto" w:sz="4" w:space="0"/>
              <w:left w:val="single" w:color="auto" w:sz="4" w:space="0"/>
              <w:bottom w:val="single" w:color="auto" w:sz="4" w:space="0"/>
              <w:right w:val="single" w:color="auto" w:sz="4" w:space="0"/>
            </w:tcBorders>
            <w:vAlign w:val="center"/>
          </w:tcPr>
          <w:p w14:paraId="1B2C9248">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甲  方</w:t>
            </w:r>
          </w:p>
        </w:tc>
        <w:tc>
          <w:tcPr>
            <w:tcW w:w="2402" w:type="pct"/>
            <w:tcBorders>
              <w:top w:val="single" w:color="auto" w:sz="4" w:space="0"/>
              <w:left w:val="single" w:color="auto" w:sz="4" w:space="0"/>
              <w:bottom w:val="single" w:color="auto" w:sz="4" w:space="0"/>
              <w:right w:val="single" w:color="auto" w:sz="4" w:space="0"/>
            </w:tcBorders>
            <w:vAlign w:val="center"/>
          </w:tcPr>
          <w:p w14:paraId="17F49D37">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乙  方</w:t>
            </w:r>
          </w:p>
        </w:tc>
      </w:tr>
      <w:tr w14:paraId="11B5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trPr>
        <w:tc>
          <w:tcPr>
            <w:tcW w:w="2597" w:type="pct"/>
            <w:tcBorders>
              <w:top w:val="single" w:color="auto" w:sz="4" w:space="0"/>
              <w:left w:val="single" w:color="auto" w:sz="4" w:space="0"/>
              <w:bottom w:val="single" w:color="auto" w:sz="4" w:space="0"/>
              <w:right w:val="single" w:color="auto" w:sz="4" w:space="0"/>
            </w:tcBorders>
            <w:vAlign w:val="center"/>
          </w:tcPr>
          <w:p w14:paraId="704AAC29">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采购人名称（盖章）</w:t>
            </w:r>
          </w:p>
          <w:p w14:paraId="7BBB8239">
            <w:pPr>
              <w:spacing w:line="360" w:lineRule="auto"/>
              <w:rPr>
                <w:rFonts w:hint="eastAsia" w:ascii="宋体" w:hAnsi="宋体" w:eastAsia="宋体" w:cs="Times New Roman"/>
                <w:sz w:val="24"/>
                <w:szCs w:val="24"/>
                <w:highlight w:val="none"/>
              </w:rPr>
            </w:pPr>
            <w:r>
              <w:rPr>
                <w:rFonts w:hint="eastAsia" w:ascii="宋体" w:hAnsi="宋体" w:eastAsia="宋体" w:cs="Times New Roman"/>
                <w:kern w:val="0"/>
                <w:sz w:val="24"/>
                <w:szCs w:val="24"/>
                <w:highlight w:val="none"/>
              </w:rPr>
              <w:t>西安市中心血站</w:t>
            </w:r>
          </w:p>
        </w:tc>
        <w:tc>
          <w:tcPr>
            <w:tcW w:w="2402" w:type="pct"/>
            <w:tcBorders>
              <w:top w:val="single" w:color="auto" w:sz="4" w:space="0"/>
              <w:left w:val="single" w:color="auto" w:sz="4" w:space="0"/>
              <w:bottom w:val="single" w:color="auto" w:sz="4" w:space="0"/>
              <w:right w:val="single" w:color="auto" w:sz="4" w:space="0"/>
            </w:tcBorders>
            <w:vAlign w:val="center"/>
          </w:tcPr>
          <w:p w14:paraId="637FC31C">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供应商全称（盖章）</w:t>
            </w:r>
          </w:p>
          <w:p w14:paraId="376CF37F">
            <w:pPr>
              <w:spacing w:line="360" w:lineRule="auto"/>
              <w:rPr>
                <w:rFonts w:hint="eastAsia" w:ascii="宋体" w:hAnsi="宋体" w:eastAsia="宋体" w:cs="Times New Roman"/>
                <w:sz w:val="24"/>
                <w:szCs w:val="24"/>
                <w:highlight w:val="none"/>
              </w:rPr>
            </w:pPr>
          </w:p>
        </w:tc>
      </w:tr>
      <w:tr w14:paraId="7DE5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597" w:type="pct"/>
            <w:tcBorders>
              <w:top w:val="single" w:color="auto" w:sz="4" w:space="0"/>
              <w:left w:val="single" w:color="auto" w:sz="4" w:space="0"/>
              <w:bottom w:val="single" w:color="auto" w:sz="4" w:space="0"/>
              <w:right w:val="single" w:color="auto" w:sz="4" w:space="0"/>
            </w:tcBorders>
            <w:vAlign w:val="center"/>
          </w:tcPr>
          <w:p w14:paraId="0BA8EE54">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地址：朱雀大街407号</w:t>
            </w:r>
          </w:p>
        </w:tc>
        <w:tc>
          <w:tcPr>
            <w:tcW w:w="2402" w:type="pct"/>
            <w:tcBorders>
              <w:top w:val="single" w:color="auto" w:sz="4" w:space="0"/>
              <w:left w:val="single" w:color="auto" w:sz="4" w:space="0"/>
              <w:bottom w:val="single" w:color="auto" w:sz="4" w:space="0"/>
              <w:right w:val="single" w:color="auto" w:sz="4" w:space="0"/>
            </w:tcBorders>
            <w:vAlign w:val="center"/>
          </w:tcPr>
          <w:p w14:paraId="6ACBD232">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地址：</w:t>
            </w:r>
          </w:p>
        </w:tc>
      </w:tr>
      <w:tr w14:paraId="2800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597" w:type="pct"/>
            <w:tcBorders>
              <w:top w:val="single" w:color="auto" w:sz="4" w:space="0"/>
              <w:left w:val="single" w:color="auto" w:sz="4" w:space="0"/>
              <w:bottom w:val="single" w:color="auto" w:sz="4" w:space="0"/>
              <w:right w:val="single" w:color="auto" w:sz="4" w:space="0"/>
            </w:tcBorders>
            <w:vAlign w:val="center"/>
          </w:tcPr>
          <w:p w14:paraId="61F36CB4">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邮编：710061</w:t>
            </w:r>
          </w:p>
        </w:tc>
        <w:tc>
          <w:tcPr>
            <w:tcW w:w="2402" w:type="pct"/>
            <w:tcBorders>
              <w:top w:val="single" w:color="auto" w:sz="4" w:space="0"/>
              <w:left w:val="single" w:color="auto" w:sz="4" w:space="0"/>
              <w:bottom w:val="single" w:color="auto" w:sz="4" w:space="0"/>
              <w:right w:val="single" w:color="auto" w:sz="4" w:space="0"/>
            </w:tcBorders>
            <w:vAlign w:val="center"/>
          </w:tcPr>
          <w:p w14:paraId="529E179F">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邮编：</w:t>
            </w:r>
          </w:p>
        </w:tc>
      </w:tr>
      <w:tr w14:paraId="705D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exact"/>
        </w:trPr>
        <w:tc>
          <w:tcPr>
            <w:tcW w:w="2597" w:type="pct"/>
            <w:tcBorders>
              <w:top w:val="single" w:color="auto" w:sz="4" w:space="0"/>
              <w:left w:val="single" w:color="auto" w:sz="4" w:space="0"/>
              <w:right w:val="single" w:color="auto" w:sz="4" w:space="0"/>
            </w:tcBorders>
            <w:vAlign w:val="center"/>
          </w:tcPr>
          <w:p w14:paraId="322DB677">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 xml:space="preserve">法定代表人： </w:t>
            </w:r>
          </w:p>
        </w:tc>
        <w:tc>
          <w:tcPr>
            <w:tcW w:w="2402" w:type="pct"/>
            <w:tcBorders>
              <w:top w:val="single" w:color="auto" w:sz="4" w:space="0"/>
              <w:left w:val="single" w:color="auto" w:sz="4" w:space="0"/>
              <w:bottom w:val="single" w:color="auto" w:sz="4" w:space="0"/>
              <w:right w:val="single" w:color="auto" w:sz="4" w:space="0"/>
            </w:tcBorders>
            <w:vAlign w:val="center"/>
          </w:tcPr>
          <w:p w14:paraId="1EBDB432">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法定代表人：</w:t>
            </w:r>
          </w:p>
        </w:tc>
      </w:tr>
      <w:tr w14:paraId="3261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597" w:type="pct"/>
            <w:tcBorders>
              <w:top w:val="single" w:color="auto" w:sz="4" w:space="0"/>
              <w:left w:val="single" w:color="auto" w:sz="4" w:space="0"/>
              <w:bottom w:val="single" w:color="auto" w:sz="4" w:space="0"/>
              <w:right w:val="single" w:color="auto" w:sz="4" w:space="0"/>
            </w:tcBorders>
            <w:vAlign w:val="center"/>
          </w:tcPr>
          <w:p w14:paraId="0E6372FD">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电话：029-85212746</w:t>
            </w:r>
          </w:p>
        </w:tc>
        <w:tc>
          <w:tcPr>
            <w:tcW w:w="2402" w:type="pct"/>
            <w:tcBorders>
              <w:top w:val="single" w:color="auto" w:sz="4" w:space="0"/>
              <w:left w:val="single" w:color="auto" w:sz="4" w:space="0"/>
              <w:bottom w:val="single" w:color="auto" w:sz="4" w:space="0"/>
              <w:right w:val="single" w:color="auto" w:sz="4" w:space="0"/>
            </w:tcBorders>
            <w:vAlign w:val="center"/>
          </w:tcPr>
          <w:p w14:paraId="183F0225">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电话：</w:t>
            </w:r>
          </w:p>
        </w:tc>
      </w:tr>
      <w:tr w14:paraId="52BD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trPr>
        <w:tc>
          <w:tcPr>
            <w:tcW w:w="2597" w:type="pct"/>
            <w:tcBorders>
              <w:top w:val="single" w:color="auto" w:sz="4" w:space="0"/>
              <w:left w:val="single" w:color="auto" w:sz="4" w:space="0"/>
              <w:bottom w:val="single" w:color="auto" w:sz="4" w:space="0"/>
              <w:right w:val="single" w:color="auto" w:sz="4" w:space="0"/>
            </w:tcBorders>
            <w:vAlign w:val="center"/>
          </w:tcPr>
          <w:p w14:paraId="60E8CA57">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纳税人识别号：126101004372030973</w:t>
            </w:r>
          </w:p>
        </w:tc>
        <w:tc>
          <w:tcPr>
            <w:tcW w:w="2402" w:type="pct"/>
            <w:tcBorders>
              <w:top w:val="single" w:color="auto" w:sz="4" w:space="0"/>
              <w:left w:val="single" w:color="auto" w:sz="4" w:space="0"/>
              <w:bottom w:val="single" w:color="auto" w:sz="4" w:space="0"/>
              <w:right w:val="single" w:color="auto" w:sz="4" w:space="0"/>
            </w:tcBorders>
            <w:vAlign w:val="center"/>
          </w:tcPr>
          <w:p w14:paraId="5DA747B1">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传真：</w:t>
            </w:r>
          </w:p>
        </w:tc>
      </w:tr>
      <w:tr w14:paraId="158A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2597" w:type="pct"/>
            <w:tcBorders>
              <w:top w:val="single" w:color="auto" w:sz="4" w:space="0"/>
              <w:left w:val="single" w:color="auto" w:sz="4" w:space="0"/>
              <w:bottom w:val="single" w:color="auto" w:sz="4" w:space="0"/>
              <w:right w:val="single" w:color="auto" w:sz="4" w:space="0"/>
            </w:tcBorders>
            <w:vAlign w:val="center"/>
          </w:tcPr>
          <w:p w14:paraId="509A0CFC">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开户银行：招商银行西影路支行</w:t>
            </w:r>
          </w:p>
        </w:tc>
        <w:tc>
          <w:tcPr>
            <w:tcW w:w="2402" w:type="pct"/>
            <w:tcBorders>
              <w:top w:val="single" w:color="auto" w:sz="4" w:space="0"/>
              <w:left w:val="single" w:color="auto" w:sz="4" w:space="0"/>
              <w:bottom w:val="single" w:color="auto" w:sz="4" w:space="0"/>
              <w:right w:val="single" w:color="auto" w:sz="4" w:space="0"/>
            </w:tcBorders>
            <w:vAlign w:val="center"/>
          </w:tcPr>
          <w:p w14:paraId="40F0FBB5">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开户银行：</w:t>
            </w:r>
          </w:p>
        </w:tc>
      </w:tr>
      <w:tr w14:paraId="29F3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597" w:type="pct"/>
            <w:tcBorders>
              <w:top w:val="single" w:color="auto" w:sz="4" w:space="0"/>
              <w:left w:val="single" w:color="auto" w:sz="4" w:space="0"/>
              <w:bottom w:val="single" w:color="auto" w:sz="4" w:space="0"/>
              <w:right w:val="single" w:color="auto" w:sz="4" w:space="0"/>
            </w:tcBorders>
            <w:vAlign w:val="center"/>
          </w:tcPr>
          <w:p w14:paraId="748E28D1">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账号：129904468910201</w:t>
            </w:r>
          </w:p>
        </w:tc>
        <w:tc>
          <w:tcPr>
            <w:tcW w:w="2402" w:type="pct"/>
            <w:tcBorders>
              <w:top w:val="single" w:color="auto" w:sz="4" w:space="0"/>
              <w:left w:val="single" w:color="auto" w:sz="4" w:space="0"/>
              <w:bottom w:val="single" w:color="auto" w:sz="4" w:space="0"/>
              <w:right w:val="single" w:color="auto" w:sz="4" w:space="0"/>
            </w:tcBorders>
            <w:vAlign w:val="center"/>
          </w:tcPr>
          <w:p w14:paraId="0CC0D1F7">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帐号：</w:t>
            </w:r>
          </w:p>
        </w:tc>
      </w:tr>
      <w:tr w14:paraId="63FE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trPr>
        <w:tc>
          <w:tcPr>
            <w:tcW w:w="2597" w:type="pct"/>
            <w:tcBorders>
              <w:top w:val="single" w:color="auto" w:sz="4" w:space="0"/>
              <w:left w:val="single" w:color="auto" w:sz="4" w:space="0"/>
              <w:bottom w:val="single" w:color="auto" w:sz="4" w:space="0"/>
              <w:right w:val="single" w:color="auto" w:sz="4" w:space="0"/>
            </w:tcBorders>
            <w:vAlign w:val="center"/>
          </w:tcPr>
          <w:p w14:paraId="0A9CF3EE">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日期：  年   月    日</w:t>
            </w:r>
          </w:p>
        </w:tc>
        <w:tc>
          <w:tcPr>
            <w:tcW w:w="2402" w:type="pct"/>
            <w:tcBorders>
              <w:top w:val="single" w:color="auto" w:sz="4" w:space="0"/>
              <w:left w:val="single" w:color="auto" w:sz="4" w:space="0"/>
              <w:bottom w:val="single" w:color="auto" w:sz="4" w:space="0"/>
              <w:right w:val="single" w:color="auto" w:sz="4" w:space="0"/>
            </w:tcBorders>
            <w:vAlign w:val="center"/>
          </w:tcPr>
          <w:p w14:paraId="424697D3">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日期： 年   月    日</w:t>
            </w:r>
          </w:p>
        </w:tc>
      </w:tr>
    </w:tbl>
    <w:p w14:paraId="430F20CE">
      <w:pPr>
        <w:spacing w:line="360" w:lineRule="auto"/>
        <w:ind w:firstLine="480" w:firstLineChars="200"/>
        <w:rPr>
          <w:rFonts w:hint="eastAsia" w:ascii="宋体" w:hAnsi="宋体" w:eastAsia="宋体" w:cs="Times New Roman"/>
          <w:sz w:val="24"/>
          <w:szCs w:val="24"/>
          <w:highlight w:val="none"/>
        </w:rPr>
      </w:pPr>
    </w:p>
    <w:p w14:paraId="366A4D10">
      <w:pPr>
        <w:widowControl/>
        <w:spacing w:line="360" w:lineRule="auto"/>
        <w:jc w:val="left"/>
        <w:rPr>
          <w:rFonts w:ascii="宋体" w:hAnsi="宋体" w:eastAsia="宋体" w:cs="Times New Roman"/>
          <w:kern w:val="0"/>
          <w:sz w:val="24"/>
          <w:szCs w:val="24"/>
          <w:highlight w:val="none"/>
          <w:lang w:eastAsia="zh-Hans"/>
        </w:rPr>
      </w:pPr>
    </w:p>
    <w:p w14:paraId="5293A791">
      <w:pPr>
        <w:rPr>
          <w:rFonts w:hint="eastAsia"/>
          <w:highlight w:val="none"/>
        </w:rPr>
      </w:pPr>
    </w:p>
    <w:p w14:paraId="02070197">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EC5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2026-04-15T02:41:43Z</dcterms:created>
  <dc:creator>Administrator</dc:creator>
  <cp:lastModifiedBy>苗子</cp:lastModifiedBy>
  <dcterms:modified xsi:type="dcterms:W3CDTF">2026-04-15T02:42:03Z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EFC949FAF4174DC6A8B2866141913570_12</vt:lpwstr>
  </property>
</Properties>
</file>