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E61C27">
      <w:pPr>
        <w:spacing w:before="275" w:line="360" w:lineRule="auto"/>
        <w:jc w:val="center"/>
        <w:rPr>
          <w:rFonts w:hint="eastAsia" w:ascii="黑体" w:hAnsi="黑体" w:eastAsia="黑体" w:cs="黑体"/>
          <w:sz w:val="52"/>
          <w:szCs w:val="52"/>
        </w:rPr>
      </w:pPr>
      <w:r>
        <w:rPr>
          <w:rFonts w:ascii="黑体" w:hAnsi="黑体" w:eastAsia="黑体" w:cs="黑体"/>
          <w:b/>
          <w:bCs/>
          <w:sz w:val="52"/>
          <w:szCs w:val="52"/>
        </w:rPr>
        <w:t>西安市中心医院工程类</w:t>
      </w:r>
    </w:p>
    <w:p w14:paraId="51ABE69B">
      <w:pPr>
        <w:pStyle w:val="3"/>
        <w:spacing w:line="360" w:lineRule="auto"/>
        <w:rPr>
          <w:rFonts w:hint="eastAsia"/>
          <w:lang w:eastAsia="zh-CN"/>
        </w:rPr>
      </w:pPr>
    </w:p>
    <w:p w14:paraId="43B28572">
      <w:pPr>
        <w:pStyle w:val="3"/>
        <w:spacing w:line="360" w:lineRule="auto"/>
        <w:rPr>
          <w:rFonts w:hint="eastAsia"/>
          <w:lang w:eastAsia="zh-CN"/>
        </w:rPr>
      </w:pPr>
    </w:p>
    <w:p w14:paraId="14E44122">
      <w:pPr>
        <w:pStyle w:val="3"/>
        <w:spacing w:line="360" w:lineRule="auto"/>
        <w:rPr>
          <w:rFonts w:hint="eastAsia"/>
          <w:lang w:eastAsia="zh-CN"/>
        </w:rPr>
      </w:pPr>
    </w:p>
    <w:p w14:paraId="1F4777C6">
      <w:pPr>
        <w:pStyle w:val="3"/>
        <w:spacing w:line="360" w:lineRule="auto"/>
        <w:rPr>
          <w:rFonts w:hint="eastAsia"/>
          <w:lang w:eastAsia="zh-CN"/>
        </w:rPr>
      </w:pPr>
    </w:p>
    <w:p w14:paraId="2EF1F980">
      <w:pPr>
        <w:pStyle w:val="3"/>
        <w:spacing w:line="360" w:lineRule="auto"/>
        <w:rPr>
          <w:rFonts w:hint="eastAsia"/>
          <w:lang w:eastAsia="zh-CN"/>
        </w:rPr>
      </w:pPr>
    </w:p>
    <w:p w14:paraId="7854CB4D">
      <w:pPr>
        <w:spacing w:before="231" w:line="360" w:lineRule="auto"/>
        <w:jc w:val="center"/>
        <w:rPr>
          <w:rFonts w:hint="eastAsia" w:ascii="黑体" w:hAnsi="黑体" w:eastAsia="黑体" w:cs="黑体"/>
          <w:sz w:val="71"/>
          <w:szCs w:val="71"/>
        </w:rPr>
      </w:pPr>
      <w:r>
        <w:rPr>
          <w:rFonts w:ascii="黑体" w:hAnsi="黑体" w:eastAsia="黑体" w:cs="黑体"/>
          <w:b/>
          <w:bCs/>
          <w:spacing w:val="-18"/>
          <w:sz w:val="71"/>
          <w:szCs w:val="71"/>
        </w:rPr>
        <w:t>合</w:t>
      </w:r>
      <w:r>
        <w:rPr>
          <w:rFonts w:ascii="黑体" w:hAnsi="黑体" w:eastAsia="黑体" w:cs="黑体"/>
          <w:spacing w:val="72"/>
          <w:sz w:val="71"/>
          <w:szCs w:val="71"/>
        </w:rPr>
        <w:t xml:space="preserve"> </w:t>
      </w:r>
      <w:r>
        <w:rPr>
          <w:rFonts w:ascii="黑体" w:hAnsi="黑体" w:eastAsia="黑体" w:cs="黑体"/>
          <w:b/>
          <w:bCs/>
          <w:spacing w:val="-18"/>
          <w:sz w:val="71"/>
          <w:szCs w:val="71"/>
        </w:rPr>
        <w:t>同</w:t>
      </w:r>
    </w:p>
    <w:p w14:paraId="3E2DAC1B">
      <w:pPr>
        <w:pStyle w:val="3"/>
        <w:spacing w:line="360" w:lineRule="auto"/>
        <w:rPr>
          <w:rFonts w:hint="eastAsia"/>
          <w:lang w:eastAsia="zh-CN"/>
        </w:rPr>
      </w:pPr>
    </w:p>
    <w:p w14:paraId="273249F1">
      <w:pPr>
        <w:pStyle w:val="3"/>
        <w:spacing w:line="360" w:lineRule="auto"/>
        <w:rPr>
          <w:rFonts w:hint="eastAsia"/>
          <w:lang w:eastAsia="zh-CN"/>
        </w:rPr>
      </w:pPr>
    </w:p>
    <w:p w14:paraId="2A2057C8">
      <w:pPr>
        <w:pStyle w:val="3"/>
        <w:spacing w:line="360" w:lineRule="auto"/>
        <w:rPr>
          <w:rFonts w:hint="eastAsia"/>
          <w:lang w:eastAsia="zh-CN"/>
        </w:rPr>
      </w:pPr>
    </w:p>
    <w:p w14:paraId="4EC8DF17">
      <w:pPr>
        <w:pStyle w:val="3"/>
        <w:spacing w:line="360" w:lineRule="auto"/>
        <w:rPr>
          <w:rFonts w:hint="eastAsia"/>
          <w:lang w:eastAsia="zh-CN"/>
        </w:rPr>
      </w:pPr>
    </w:p>
    <w:p w14:paraId="0EE14BC5">
      <w:pPr>
        <w:spacing w:before="91" w:line="360" w:lineRule="auto"/>
        <w:ind w:left="3478" w:right="3516"/>
        <w:rPr>
          <w:rFonts w:hint="eastAsia" w:ascii="黑体" w:hAnsi="黑体" w:eastAsia="黑体" w:cs="黑体"/>
          <w:spacing w:val="2"/>
          <w:sz w:val="28"/>
          <w:szCs w:val="28"/>
        </w:rPr>
      </w:pPr>
      <w:r>
        <w:rPr>
          <w:rFonts w:ascii="黑体" w:hAnsi="黑体" w:eastAsia="黑体" w:cs="黑体"/>
          <w:spacing w:val="-13"/>
          <w:sz w:val="28"/>
          <w:szCs w:val="28"/>
        </w:rPr>
        <w:t>项目名称：</w:t>
      </w:r>
      <w:r>
        <w:rPr>
          <w:rFonts w:ascii="黑体" w:hAnsi="黑体" w:eastAsia="黑体" w:cs="黑体"/>
          <w:spacing w:val="2"/>
          <w:sz w:val="28"/>
          <w:szCs w:val="28"/>
        </w:rPr>
        <w:t xml:space="preserve"> </w:t>
      </w:r>
    </w:p>
    <w:p w14:paraId="66446CF9">
      <w:pPr>
        <w:spacing w:before="91" w:line="360" w:lineRule="auto"/>
        <w:ind w:left="3478" w:right="3516"/>
        <w:rPr>
          <w:rFonts w:hint="eastAsia" w:ascii="黑体" w:hAnsi="黑体" w:eastAsia="黑体" w:cs="黑体"/>
          <w:sz w:val="28"/>
          <w:szCs w:val="28"/>
        </w:rPr>
      </w:pPr>
      <w:r>
        <w:rPr>
          <w:rFonts w:ascii="黑体" w:hAnsi="黑体" w:eastAsia="黑体" w:cs="黑体"/>
          <w:spacing w:val="-13"/>
          <w:sz w:val="28"/>
          <w:szCs w:val="28"/>
        </w:rPr>
        <w:t>项目编号：</w:t>
      </w:r>
    </w:p>
    <w:p w14:paraId="48A57179">
      <w:pPr>
        <w:pStyle w:val="3"/>
        <w:spacing w:line="360" w:lineRule="auto"/>
        <w:rPr>
          <w:rFonts w:hint="eastAsia"/>
          <w:lang w:eastAsia="zh-CN"/>
        </w:rPr>
      </w:pPr>
    </w:p>
    <w:p w14:paraId="3B5D9AA2">
      <w:pPr>
        <w:pStyle w:val="3"/>
        <w:spacing w:line="360" w:lineRule="auto"/>
        <w:rPr>
          <w:rFonts w:hint="eastAsia"/>
          <w:lang w:eastAsia="zh-CN"/>
        </w:rPr>
      </w:pPr>
    </w:p>
    <w:p w14:paraId="074BC782">
      <w:pPr>
        <w:pStyle w:val="3"/>
        <w:spacing w:line="360" w:lineRule="auto"/>
        <w:rPr>
          <w:rFonts w:hint="eastAsia"/>
          <w:lang w:eastAsia="zh-CN"/>
        </w:rPr>
      </w:pPr>
    </w:p>
    <w:p w14:paraId="59B9B028">
      <w:pPr>
        <w:pStyle w:val="3"/>
        <w:spacing w:line="360" w:lineRule="auto"/>
        <w:rPr>
          <w:rFonts w:hint="eastAsia"/>
          <w:lang w:eastAsia="zh-CN"/>
        </w:rPr>
      </w:pPr>
    </w:p>
    <w:p w14:paraId="7698E6A4">
      <w:pPr>
        <w:pStyle w:val="3"/>
        <w:spacing w:line="360" w:lineRule="auto"/>
        <w:rPr>
          <w:rFonts w:hint="eastAsia"/>
          <w:lang w:eastAsia="zh-CN"/>
        </w:rPr>
      </w:pPr>
    </w:p>
    <w:p w14:paraId="2E0F2BB0">
      <w:pPr>
        <w:pStyle w:val="3"/>
        <w:spacing w:line="360" w:lineRule="auto"/>
        <w:rPr>
          <w:rFonts w:hint="eastAsia"/>
          <w:lang w:eastAsia="zh-CN"/>
        </w:rPr>
      </w:pPr>
    </w:p>
    <w:p w14:paraId="54DF73B7">
      <w:pPr>
        <w:spacing w:before="98" w:line="360" w:lineRule="auto"/>
        <w:ind w:right="2516"/>
        <w:jc w:val="center"/>
        <w:rPr>
          <w:rFonts w:hint="eastAsia" w:ascii="黑体" w:hAnsi="黑体" w:eastAsia="黑体" w:cs="黑体"/>
          <w:sz w:val="30"/>
          <w:szCs w:val="30"/>
        </w:rPr>
      </w:pPr>
      <w:r>
        <w:rPr>
          <w:rFonts w:hint="eastAsia" w:ascii="黑体" w:hAnsi="黑体" w:eastAsia="黑体" w:cs="黑体"/>
          <w:spacing w:val="-3"/>
          <w:sz w:val="30"/>
          <w:szCs w:val="30"/>
        </w:rPr>
        <w:t xml:space="preserve">               </w:t>
      </w:r>
      <w:r>
        <w:rPr>
          <w:rFonts w:ascii="黑体" w:hAnsi="黑体" w:eastAsia="黑体" w:cs="黑体"/>
          <w:spacing w:val="-3"/>
          <w:sz w:val="30"/>
          <w:szCs w:val="30"/>
        </w:rPr>
        <w:t>甲  方：西安市中心医院</w:t>
      </w:r>
    </w:p>
    <w:p w14:paraId="6CD0FD4B">
      <w:pPr>
        <w:spacing w:before="98" w:line="360" w:lineRule="auto"/>
        <w:ind w:right="2516"/>
        <w:jc w:val="center"/>
        <w:rPr>
          <w:rFonts w:hint="eastAsia" w:ascii="黑体" w:hAnsi="黑体" w:eastAsia="黑体" w:cs="黑体"/>
          <w:sz w:val="30"/>
          <w:szCs w:val="30"/>
        </w:rPr>
      </w:pPr>
      <w:r>
        <w:rPr>
          <w:rFonts w:ascii="黑体" w:hAnsi="黑体" w:eastAsia="黑体" w:cs="黑体"/>
          <w:spacing w:val="-18"/>
          <w:sz w:val="30"/>
          <w:szCs w:val="30"/>
        </w:rPr>
        <w:t>乙</w:t>
      </w:r>
      <w:r>
        <w:rPr>
          <w:rFonts w:ascii="黑体" w:hAnsi="黑体" w:eastAsia="黑体" w:cs="黑体"/>
          <w:spacing w:val="8"/>
          <w:sz w:val="30"/>
          <w:szCs w:val="30"/>
        </w:rPr>
        <w:t xml:space="preserve">  </w:t>
      </w:r>
      <w:r>
        <w:rPr>
          <w:rFonts w:ascii="黑体" w:hAnsi="黑体" w:eastAsia="黑体" w:cs="黑体"/>
          <w:spacing w:val="-18"/>
          <w:sz w:val="30"/>
          <w:szCs w:val="30"/>
        </w:rPr>
        <w:t>方：</w:t>
      </w:r>
    </w:p>
    <w:p w14:paraId="2ECAF2A6">
      <w:pPr>
        <w:spacing w:before="245" w:line="360" w:lineRule="auto"/>
        <w:ind w:left="3065"/>
        <w:rPr>
          <w:rFonts w:hint="eastAsia" w:ascii="黑体" w:hAnsi="黑体" w:eastAsia="黑体" w:cs="黑体"/>
          <w:sz w:val="31"/>
          <w:szCs w:val="31"/>
        </w:rPr>
      </w:pPr>
      <w:r>
        <w:rPr>
          <w:rFonts w:ascii="黑体" w:hAnsi="黑体" w:eastAsia="黑体" w:cs="黑体"/>
          <w:spacing w:val="-6"/>
          <w:sz w:val="31"/>
          <w:szCs w:val="31"/>
        </w:rPr>
        <w:t>二</w:t>
      </w:r>
      <w:r>
        <w:rPr>
          <w:rFonts w:ascii="黑体" w:hAnsi="黑体" w:eastAsia="黑体" w:cs="黑体"/>
          <w:spacing w:val="-64"/>
          <w:sz w:val="31"/>
          <w:szCs w:val="31"/>
        </w:rPr>
        <w:t xml:space="preserve"> </w:t>
      </w:r>
      <w:r>
        <w:rPr>
          <w:rFonts w:ascii="黑体" w:hAnsi="黑体" w:eastAsia="黑体" w:cs="黑体"/>
          <w:spacing w:val="-6"/>
          <w:sz w:val="31"/>
          <w:szCs w:val="31"/>
        </w:rPr>
        <w:t>O</w:t>
      </w:r>
      <w:r>
        <w:rPr>
          <w:rFonts w:ascii="黑体" w:hAnsi="黑体" w:eastAsia="黑体" w:cs="黑体"/>
          <w:spacing w:val="-57"/>
          <w:sz w:val="31"/>
          <w:szCs w:val="31"/>
        </w:rPr>
        <w:t xml:space="preserve"> </w:t>
      </w:r>
      <w:r>
        <w:rPr>
          <w:rFonts w:ascii="黑体" w:hAnsi="黑体" w:eastAsia="黑体" w:cs="黑体"/>
          <w:spacing w:val="-6"/>
          <w:sz w:val="31"/>
          <w:szCs w:val="31"/>
        </w:rPr>
        <w:t>二</w:t>
      </w:r>
      <w:r>
        <w:rPr>
          <w:rFonts w:ascii="黑体" w:hAnsi="黑体" w:eastAsia="黑体" w:cs="黑体"/>
          <w:spacing w:val="12"/>
          <w:sz w:val="31"/>
          <w:szCs w:val="31"/>
        </w:rPr>
        <w:t xml:space="preserve">  </w:t>
      </w:r>
      <w:r>
        <w:rPr>
          <w:rFonts w:ascii="黑体" w:hAnsi="黑体" w:eastAsia="黑体" w:cs="黑体"/>
          <w:spacing w:val="-6"/>
          <w:sz w:val="31"/>
          <w:szCs w:val="31"/>
        </w:rPr>
        <w:t>年</w:t>
      </w:r>
      <w:r>
        <w:rPr>
          <w:rFonts w:ascii="黑体" w:hAnsi="黑体" w:eastAsia="黑体" w:cs="黑体"/>
          <w:spacing w:val="16"/>
          <w:sz w:val="31"/>
          <w:szCs w:val="31"/>
        </w:rPr>
        <w:t xml:space="preserve">  </w:t>
      </w:r>
      <w:r>
        <w:rPr>
          <w:rFonts w:ascii="黑体" w:hAnsi="黑体" w:eastAsia="黑体" w:cs="黑体"/>
          <w:spacing w:val="-6"/>
          <w:sz w:val="31"/>
          <w:szCs w:val="31"/>
        </w:rPr>
        <w:t>月</w:t>
      </w:r>
    </w:p>
    <w:p w14:paraId="5321F00B">
      <w:pPr>
        <w:spacing w:line="360" w:lineRule="auto"/>
        <w:rPr>
          <w:rFonts w:hint="eastAsia" w:ascii="宋体" w:hAnsi="宋体" w:cs="宋体"/>
          <w:sz w:val="24"/>
        </w:rPr>
        <w:sectPr>
          <w:headerReference r:id="rId3" w:type="default"/>
          <w:pgSz w:w="11905" w:h="16838"/>
          <w:pgMar w:top="1440" w:right="1803" w:bottom="1440" w:left="1803" w:header="0" w:footer="0" w:gutter="0"/>
          <w:cols w:space="720" w:num="1"/>
        </w:sectPr>
      </w:pPr>
      <w:r>
        <w:rPr>
          <w:rFonts w:ascii="宋体" w:hAnsi="宋体" w:cs="宋体"/>
          <w:spacing w:val="-5"/>
          <w:sz w:val="24"/>
        </w:rPr>
        <w:br w:type="page"/>
      </w:r>
    </w:p>
    <w:p w14:paraId="1FCF2F6B">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spacing w:val="-5"/>
          <w:sz w:val="24"/>
        </w:rPr>
        <w:t>甲方：西安市中心医院</w:t>
      </w:r>
    </w:p>
    <w:p w14:paraId="2EEDEA31">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spacing w:val="-11"/>
          <w:sz w:val="24"/>
        </w:rPr>
        <w:t>乙方：</w:t>
      </w:r>
    </w:p>
    <w:p w14:paraId="3966F053">
      <w:pPr>
        <w:widowControl/>
        <w:kinsoku w:val="0"/>
        <w:autoSpaceDE w:val="0"/>
        <w:autoSpaceDN w:val="0"/>
        <w:adjustRightInd w:val="0"/>
        <w:snapToGrid w:val="0"/>
        <w:spacing w:line="360" w:lineRule="auto"/>
        <w:ind w:firstLine="440" w:firstLineChars="200"/>
        <w:textAlignment w:val="baseline"/>
        <w:rPr>
          <w:rFonts w:hint="eastAsia" w:ascii="宋体" w:hAnsi="宋体" w:cs="宋体"/>
          <w:sz w:val="24"/>
        </w:rPr>
      </w:pPr>
      <w:r>
        <w:rPr>
          <w:rFonts w:ascii="宋体" w:hAnsi="宋体" w:cs="宋体"/>
          <w:spacing w:val="-10"/>
          <w:sz w:val="24"/>
        </w:rPr>
        <w:t>按照《中华人民共和国民法典》《中华人民共和国建筑法》《建</w:t>
      </w:r>
      <w:r>
        <w:rPr>
          <w:rFonts w:ascii="宋体" w:hAnsi="宋体" w:cs="宋体"/>
          <w:spacing w:val="-11"/>
          <w:sz w:val="24"/>
        </w:rPr>
        <w:t>设工程质量管</w:t>
      </w:r>
      <w:r>
        <w:rPr>
          <w:rFonts w:ascii="宋体" w:hAnsi="宋体" w:cs="宋体"/>
          <w:spacing w:val="-7"/>
          <w:sz w:val="24"/>
        </w:rPr>
        <w:t>理条例》《建设工程安全生产管理条例》及其他</w:t>
      </w:r>
      <w:r>
        <w:rPr>
          <w:rFonts w:ascii="宋体" w:hAnsi="宋体" w:cs="宋体"/>
          <w:spacing w:val="-8"/>
          <w:sz w:val="24"/>
        </w:rPr>
        <w:t>有关法律、行政法规，遵循平等、</w:t>
      </w:r>
      <w:r>
        <w:rPr>
          <w:rFonts w:ascii="宋体" w:hAnsi="宋体" w:cs="宋体"/>
          <w:spacing w:val="-2"/>
          <w:sz w:val="24"/>
        </w:rPr>
        <w:t>自愿、公平和诚实信用的原则，双方就施工事项协商一致，签订本合同。</w:t>
      </w:r>
    </w:p>
    <w:p w14:paraId="10070B62">
      <w:pPr>
        <w:widowControl/>
        <w:kinsoku w:val="0"/>
        <w:autoSpaceDE w:val="0"/>
        <w:autoSpaceDN w:val="0"/>
        <w:adjustRightInd w:val="0"/>
        <w:snapToGrid w:val="0"/>
        <w:spacing w:line="360" w:lineRule="auto"/>
        <w:jc w:val="left"/>
        <w:textAlignment w:val="baseline"/>
        <w:rPr>
          <w:rFonts w:hint="eastAsia" w:ascii="宋体" w:hAnsi="宋体" w:cs="宋体"/>
          <w:spacing w:val="2"/>
          <w:sz w:val="24"/>
        </w:rPr>
      </w:pPr>
      <w:r>
        <w:rPr>
          <w:rFonts w:ascii="宋体" w:hAnsi="宋体" w:cs="宋体"/>
          <w:b/>
          <w:bCs/>
          <w:spacing w:val="-4"/>
          <w:sz w:val="24"/>
        </w:rPr>
        <w:t>一、</w:t>
      </w:r>
      <w:r>
        <w:rPr>
          <w:rFonts w:ascii="宋体" w:hAnsi="宋体" w:cs="宋体"/>
          <w:spacing w:val="-4"/>
          <w:sz w:val="24"/>
        </w:rPr>
        <w:t>工程概况</w:t>
      </w:r>
      <w:r>
        <w:rPr>
          <w:rFonts w:ascii="宋体" w:hAnsi="宋体" w:cs="宋体"/>
          <w:spacing w:val="2"/>
          <w:sz w:val="24"/>
        </w:rPr>
        <w:t xml:space="preserve">  </w:t>
      </w:r>
    </w:p>
    <w:p w14:paraId="4254C600">
      <w:pPr>
        <w:widowControl/>
        <w:kinsoku w:val="0"/>
        <w:autoSpaceDE w:val="0"/>
        <w:autoSpaceDN w:val="0"/>
        <w:adjustRightInd w:val="0"/>
        <w:snapToGrid w:val="0"/>
        <w:spacing w:line="360" w:lineRule="auto"/>
        <w:ind w:firstLine="440" w:firstLineChars="200"/>
        <w:textAlignment w:val="baseline"/>
        <w:rPr>
          <w:rFonts w:hint="eastAsia" w:ascii="宋体" w:hAnsi="宋体" w:eastAsia="宋体" w:cs="宋体"/>
          <w:spacing w:val="-10"/>
          <w:sz w:val="24"/>
          <w:lang w:val="en-US" w:eastAsia="zh-CN"/>
        </w:rPr>
      </w:pPr>
      <w:r>
        <w:rPr>
          <w:rFonts w:ascii="宋体" w:hAnsi="宋体" w:cs="宋体"/>
          <w:spacing w:val="-10"/>
          <w:sz w:val="24"/>
        </w:rPr>
        <w:t>工程名称：</w:t>
      </w:r>
      <w:r>
        <w:rPr>
          <w:rFonts w:hint="eastAsia" w:ascii="宋体" w:hAnsi="宋体" w:cs="宋体"/>
          <w:spacing w:val="-10"/>
          <w:sz w:val="24"/>
          <w:lang w:val="en-US" w:eastAsia="zh-CN"/>
        </w:rPr>
        <w:t>西安市中心医院</w:t>
      </w:r>
      <w:r>
        <w:rPr>
          <w:rFonts w:hint="eastAsia" w:ascii="宋体" w:hAnsi="宋体" w:cs="宋体"/>
          <w:spacing w:val="-10"/>
          <w:sz w:val="24"/>
        </w:rPr>
        <w:t>经开院区污水处理站明渠（巴歇尔堰槽）改造</w:t>
      </w:r>
      <w:r>
        <w:rPr>
          <w:rFonts w:hint="eastAsia" w:ascii="宋体" w:hAnsi="宋体" w:cs="宋体"/>
          <w:spacing w:val="-10"/>
          <w:sz w:val="24"/>
          <w:lang w:val="en-US" w:eastAsia="zh-CN"/>
        </w:rPr>
        <w:t>项目</w:t>
      </w:r>
    </w:p>
    <w:p w14:paraId="4D068488">
      <w:pPr>
        <w:widowControl/>
        <w:kinsoku w:val="0"/>
        <w:autoSpaceDE w:val="0"/>
        <w:autoSpaceDN w:val="0"/>
        <w:adjustRightInd w:val="0"/>
        <w:snapToGrid w:val="0"/>
        <w:spacing w:line="360" w:lineRule="auto"/>
        <w:ind w:firstLine="440" w:firstLineChars="200"/>
        <w:textAlignment w:val="baseline"/>
        <w:rPr>
          <w:rFonts w:hint="eastAsia" w:ascii="宋体" w:hAnsi="宋体" w:eastAsia="宋体" w:cs="宋体"/>
          <w:spacing w:val="-10"/>
          <w:sz w:val="24"/>
          <w:lang w:val="en-US" w:eastAsia="zh-CN"/>
        </w:rPr>
      </w:pPr>
      <w:r>
        <w:rPr>
          <w:rFonts w:ascii="宋体" w:hAnsi="宋体" w:cs="宋体"/>
          <w:spacing w:val="-10"/>
          <w:sz w:val="24"/>
        </w:rPr>
        <w:t>工程地点：</w:t>
      </w:r>
      <w:r>
        <w:rPr>
          <w:rFonts w:hint="eastAsia" w:ascii="宋体" w:hAnsi="宋体" w:cs="宋体"/>
          <w:spacing w:val="-10"/>
          <w:sz w:val="24"/>
          <w:lang w:val="en-US" w:eastAsia="zh-CN"/>
        </w:rPr>
        <w:t>西安市中心医院</w:t>
      </w:r>
      <w:r>
        <w:rPr>
          <w:rFonts w:hint="eastAsia" w:ascii="宋体" w:hAnsi="宋体" w:cs="宋体"/>
          <w:spacing w:val="-10"/>
          <w:sz w:val="24"/>
        </w:rPr>
        <w:t>经开院区</w:t>
      </w:r>
    </w:p>
    <w:p w14:paraId="1DB76B94">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工程内容：</w:t>
      </w:r>
      <w:r>
        <w:rPr>
          <w:rFonts w:hint="eastAsia" w:ascii="宋体" w:hAnsi="宋体" w:cs="宋体"/>
          <w:spacing w:val="-10"/>
          <w:sz w:val="24"/>
        </w:rPr>
        <w:t>1、拆除工程：原排污口部分管段封堵。</w:t>
      </w:r>
    </w:p>
    <w:p w14:paraId="5856329F">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2、土建安装工程：</w:t>
      </w:r>
    </w:p>
    <w:p w14:paraId="53C23782">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①在指定位置开挖并建造符合《明渠堰槽流量计检定规程》、《水污染源在线监测系统 （CODCr、NH3-N 等）安装技术规范》要求的标准化巴歇尔槽计量明渠，并粘贴瓷片装饰。</w:t>
      </w:r>
    </w:p>
    <w:p w14:paraId="73150560">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②安装标准化的巴歇尔槽，安装高精度超声波明渠流量计（含探头、支架）及配套的流量计显示仪（带数据存储功能），位于环保在线监测站房内。</w:t>
      </w:r>
    </w:p>
    <w:p w14:paraId="09336322">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③消毒池安装排水泵2台及配套控制系统。</w:t>
      </w:r>
    </w:p>
    <w:p w14:paraId="540B9812">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④工程需满足现行环保法规及相关政策。</w:t>
      </w:r>
    </w:p>
    <w:p w14:paraId="1F041CF9">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3、恢复与辅助工程：</w:t>
      </w:r>
    </w:p>
    <w:p w14:paraId="3E58D78E">
      <w:pPr>
        <w:widowControl/>
        <w:kinsoku w:val="0"/>
        <w:autoSpaceDE w:val="0"/>
        <w:autoSpaceDN w:val="0"/>
        <w:adjustRightInd w:val="0"/>
        <w:snapToGrid w:val="0"/>
        <w:spacing w:line="360" w:lineRule="auto"/>
        <w:ind w:firstLine="440" w:firstLineChars="200"/>
        <w:textAlignment w:val="baseline"/>
        <w:rPr>
          <w:rFonts w:ascii="宋体" w:hAnsi="宋体" w:cs="宋体"/>
          <w:spacing w:val="-10"/>
          <w:sz w:val="24"/>
        </w:rPr>
      </w:pPr>
      <w:r>
        <w:rPr>
          <w:rFonts w:hint="eastAsia" w:ascii="宋体" w:hAnsi="宋体" w:cs="宋体"/>
          <w:spacing w:val="-10"/>
          <w:sz w:val="24"/>
        </w:rPr>
        <w:t>恢复施工现场环境、确保整洁。</w:t>
      </w:r>
    </w:p>
    <w:p w14:paraId="64DD2230">
      <w:pPr>
        <w:widowControl/>
        <w:kinsoku w:val="0"/>
        <w:autoSpaceDE w:val="0"/>
        <w:autoSpaceDN w:val="0"/>
        <w:adjustRightInd w:val="0"/>
        <w:snapToGrid w:val="0"/>
        <w:spacing w:line="360" w:lineRule="auto"/>
        <w:ind w:firstLine="440" w:firstLineChars="200"/>
        <w:textAlignment w:val="baseline"/>
        <w:rPr>
          <w:rFonts w:hint="default" w:ascii="宋体" w:hAnsi="宋体" w:eastAsia="宋体" w:cs="宋体"/>
          <w:spacing w:val="-10"/>
          <w:sz w:val="24"/>
          <w:lang w:val="en-US" w:eastAsia="zh-CN"/>
        </w:rPr>
      </w:pPr>
      <w:r>
        <w:rPr>
          <w:rFonts w:hint="eastAsia" w:ascii="宋体" w:hAnsi="宋体" w:cs="宋体"/>
          <w:spacing w:val="-10"/>
          <w:sz w:val="24"/>
          <w:lang w:val="en-US" w:eastAsia="zh-CN"/>
        </w:rPr>
        <w:t>具体详见本项目工程量清单</w:t>
      </w:r>
    </w:p>
    <w:p w14:paraId="2B083C1E">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合同承包形式：本工程为交钥匙工程，施工产生的垃圾由乙方负责处理。</w:t>
      </w:r>
    </w:p>
    <w:p w14:paraId="64290BA5">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b/>
          <w:bCs/>
          <w:spacing w:val="-1"/>
          <w:sz w:val="24"/>
        </w:rPr>
        <w:t>二、</w:t>
      </w:r>
      <w:r>
        <w:rPr>
          <w:rFonts w:ascii="宋体" w:hAnsi="宋体" w:cs="宋体"/>
          <w:spacing w:val="-1"/>
          <w:sz w:val="24"/>
        </w:rPr>
        <w:t>合同工期：</w:t>
      </w:r>
      <w:r>
        <w:rPr>
          <w:rFonts w:hint="eastAsia" w:ascii="宋体" w:hAnsi="宋体" w:cs="宋体"/>
          <w:spacing w:val="-1"/>
          <w:sz w:val="24"/>
        </w:rPr>
        <w:t>签订合同后</w:t>
      </w:r>
      <w:r>
        <w:rPr>
          <w:rFonts w:hint="eastAsia" w:ascii="宋体" w:hAnsi="宋体" w:cs="宋体"/>
          <w:spacing w:val="-1"/>
          <w:sz w:val="24"/>
          <w:lang w:val="en-US" w:eastAsia="zh-CN"/>
        </w:rPr>
        <w:t>20个日历日完成全部工程内容并交付甲方验收合格</w:t>
      </w:r>
      <w:r>
        <w:rPr>
          <w:rFonts w:hint="eastAsia" w:ascii="宋体" w:hAnsi="宋体" w:cs="宋体"/>
          <w:spacing w:val="-1"/>
          <w:sz w:val="24"/>
        </w:rPr>
        <w:t>。</w:t>
      </w:r>
    </w:p>
    <w:p w14:paraId="5D02F413">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b/>
          <w:bCs/>
          <w:spacing w:val="-2"/>
          <w:sz w:val="24"/>
        </w:rPr>
        <w:t>三、</w:t>
      </w:r>
      <w:r>
        <w:rPr>
          <w:rFonts w:ascii="宋体" w:hAnsi="宋体" w:cs="宋体"/>
          <w:spacing w:val="-2"/>
          <w:sz w:val="24"/>
        </w:rPr>
        <w:t>工程主要内容及技术标准</w:t>
      </w:r>
    </w:p>
    <w:p w14:paraId="0CA90145">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1、施工所用的材料质量，必须符合国家相关质量规定要求，同时要提供材料检验合格证、出厂合格证及相关证明文件，如无法提供的视为乙方所使用材料质量不合格</w:t>
      </w:r>
      <w:r>
        <w:rPr>
          <w:rFonts w:hint="eastAsia" w:ascii="宋体" w:hAnsi="宋体" w:cs="宋体"/>
          <w:spacing w:val="-10"/>
          <w:sz w:val="24"/>
        </w:rPr>
        <w:t>。</w:t>
      </w:r>
    </w:p>
    <w:p w14:paraId="7E3382FC">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2、严格按照国家现行有关质量标准、施工及验收规范进行施工，工程必须达到一次验收合格，其观感质量评定必须达到合格标准。</w:t>
      </w:r>
    </w:p>
    <w:p w14:paraId="2FED08A4">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3、施工不得影响医院的正常医疗秩序。</w:t>
      </w:r>
    </w:p>
    <w:p w14:paraId="44DD255E">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u w:val="single"/>
        </w:rPr>
      </w:pPr>
      <w:r>
        <w:rPr>
          <w:rFonts w:ascii="宋体" w:hAnsi="宋体" w:cs="宋体"/>
          <w:spacing w:val="-10"/>
          <w:sz w:val="24"/>
        </w:rPr>
        <w:t>4、</w:t>
      </w:r>
      <w:r>
        <w:rPr>
          <w:rFonts w:hint="eastAsia" w:ascii="宋体" w:hAnsi="宋体" w:cs="宋体"/>
          <w:spacing w:val="-10"/>
          <w:sz w:val="24"/>
        </w:rPr>
        <w:t>人员要求：</w:t>
      </w:r>
      <w:r>
        <w:rPr>
          <w:rFonts w:ascii="宋体" w:hAnsi="宋体" w:cs="宋体"/>
          <w:spacing w:val="-10"/>
          <w:sz w:val="24"/>
          <w:u w:val="single"/>
        </w:rPr>
        <w:t xml:space="preserve">           </w:t>
      </w:r>
      <w:r>
        <w:rPr>
          <w:rFonts w:ascii="宋体" w:hAnsi="宋体" w:cs="宋体"/>
          <w:spacing w:val="-10"/>
          <w:sz w:val="24"/>
        </w:rPr>
        <w:t>。</w:t>
      </w:r>
    </w:p>
    <w:p w14:paraId="3F8C5714">
      <w:pPr>
        <w:widowControl/>
        <w:kinsoku w:val="0"/>
        <w:autoSpaceDE w:val="0"/>
        <w:autoSpaceDN w:val="0"/>
        <w:adjustRightInd w:val="0"/>
        <w:snapToGrid w:val="0"/>
        <w:spacing w:line="360" w:lineRule="auto"/>
        <w:ind w:firstLine="468" w:firstLineChars="200"/>
        <w:textAlignment w:val="baseline"/>
        <w:rPr>
          <w:rFonts w:hint="eastAsia" w:ascii="宋体" w:hAnsi="宋体" w:cs="宋体"/>
          <w:sz w:val="24"/>
        </w:rPr>
      </w:pPr>
      <w:r>
        <w:rPr>
          <w:rFonts w:ascii="宋体" w:hAnsi="宋体" w:cs="宋体"/>
          <w:spacing w:val="-3"/>
          <w:sz w:val="24"/>
        </w:rPr>
        <w:t>四、合同价款、支付条件和支付进度</w:t>
      </w:r>
    </w:p>
    <w:p w14:paraId="106FEBCB">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1、本合同总造价为人民币（大写）：</w:t>
      </w:r>
      <w:r>
        <w:rPr>
          <w:rFonts w:ascii="宋体" w:hAnsi="宋体" w:cs="宋体"/>
          <w:spacing w:val="-10"/>
          <w:sz w:val="24"/>
          <w:u w:val="single"/>
        </w:rPr>
        <w:t xml:space="preserve">           </w:t>
      </w:r>
      <w:r>
        <w:rPr>
          <w:rFonts w:ascii="宋体" w:hAnsi="宋体" w:cs="宋体"/>
          <w:spacing w:val="-10"/>
          <w:sz w:val="24"/>
        </w:rPr>
        <w:t>( ￥ ：</w:t>
      </w:r>
      <w:r>
        <w:rPr>
          <w:rFonts w:ascii="宋体" w:hAnsi="宋体" w:cs="宋体"/>
          <w:spacing w:val="-10"/>
          <w:sz w:val="24"/>
          <w:u w:val="single"/>
        </w:rPr>
        <w:t xml:space="preserve">     </w:t>
      </w:r>
      <w:r>
        <w:rPr>
          <w:rFonts w:ascii="宋体" w:hAnsi="宋体" w:cs="宋体"/>
          <w:spacing w:val="-10"/>
          <w:sz w:val="24"/>
        </w:rPr>
        <w:t>元）</w:t>
      </w:r>
    </w:p>
    <w:p w14:paraId="1FC01380">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如在施工过程中，甲方以书面通知的方式要求增加、减少、变更工程设计和工程量而导致工程造价变更的，双方可以对该工程总造价进行相应变更，否则工程总造价不得以任何理由擅自变更，待工程竣工，验收合格，审计结束后，工程结算价以审计结果为准。</w:t>
      </w:r>
    </w:p>
    <w:p w14:paraId="0431D262">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2、本工程为交钥匙工程，施工产生垃圾由乙方负责及时处理，合同价款包括所有施工直接费用及损耗、管理费、税费，安全措施费等全部费用。</w:t>
      </w:r>
    </w:p>
    <w:p w14:paraId="141D95AC">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ascii="宋体" w:hAnsi="宋体" w:cs="宋体"/>
          <w:spacing w:val="-10"/>
          <w:sz w:val="24"/>
        </w:rPr>
        <w:t>3、合同价款支付：</w:t>
      </w:r>
    </w:p>
    <w:p w14:paraId="7466F558">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银行转账；不付预付款，项目竣工验收合格后付至合同价的</w:t>
      </w:r>
      <w:r>
        <w:rPr>
          <w:rFonts w:hint="eastAsia" w:ascii="宋体" w:hAnsi="宋体" w:cs="宋体"/>
          <w:spacing w:val="-10"/>
          <w:sz w:val="24"/>
          <w:lang w:val="en-US" w:eastAsia="zh-CN"/>
        </w:rPr>
        <w:t>80</w:t>
      </w:r>
      <w:r>
        <w:rPr>
          <w:rFonts w:hint="eastAsia" w:ascii="宋体" w:hAnsi="宋体" w:cs="宋体"/>
          <w:spacing w:val="-10"/>
          <w:sz w:val="24"/>
        </w:rPr>
        <w:t>%，项目审计完成后付至审定结果的95%，项目验收合格后两年内无质量问题，一次性付清余款。乙方应在甲方每次付款前提供等额合规发票，否则甲方有权拒付合同款项，且不承担任何责任。</w:t>
      </w:r>
    </w:p>
    <w:p w14:paraId="6B7DF769">
      <w:pPr>
        <w:widowControl/>
        <w:kinsoku w:val="0"/>
        <w:autoSpaceDE w:val="0"/>
        <w:autoSpaceDN w:val="0"/>
        <w:adjustRightInd w:val="0"/>
        <w:snapToGrid w:val="0"/>
        <w:spacing w:line="360" w:lineRule="auto"/>
        <w:textAlignment w:val="baseline"/>
        <w:rPr>
          <w:rFonts w:hint="eastAsia" w:ascii="宋体" w:hAnsi="宋体"/>
          <w:sz w:val="24"/>
        </w:rPr>
      </w:pPr>
      <w:r>
        <w:rPr>
          <w:rFonts w:hint="eastAsia"/>
          <w:b/>
          <w:bCs/>
          <w:sz w:val="24"/>
        </w:rPr>
        <w:t>五、质量技术标准及要求</w:t>
      </w:r>
    </w:p>
    <w:p w14:paraId="33E5DCFD">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1、施工所用的材料</w:t>
      </w:r>
      <w:r>
        <w:rPr>
          <w:rFonts w:hint="eastAsia" w:ascii="宋体" w:hAnsi="宋体" w:cs="宋体"/>
          <w:spacing w:val="-10"/>
          <w:sz w:val="24"/>
          <w:lang w:val="zh-CN"/>
        </w:rPr>
        <w:t>须符合本项目招投标文件要求</w:t>
      </w:r>
      <w:r>
        <w:rPr>
          <w:rFonts w:hint="eastAsia" w:ascii="宋体" w:hAnsi="宋体" w:cs="宋体"/>
          <w:spacing w:val="-10"/>
          <w:sz w:val="24"/>
        </w:rPr>
        <w:t>。</w:t>
      </w:r>
    </w:p>
    <w:p w14:paraId="35732D6E">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2、严格按照国家现行有关质量标准、施工及验收规范及本项目磋商、响应文件要求进行施工，工程必须达到一次验收合格，其观感质量评定必须达到合格标准。</w:t>
      </w:r>
    </w:p>
    <w:p w14:paraId="3283FFDD">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3、验收依据：</w:t>
      </w:r>
    </w:p>
    <w:p w14:paraId="32D29860">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（1）磋商文件、响应文件、澄清表（函）；</w:t>
      </w:r>
    </w:p>
    <w:p w14:paraId="43EF2F33">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（2）本合同；</w:t>
      </w:r>
    </w:p>
    <w:p w14:paraId="398C7197">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（3）合同签订时国家及行业现行的标准和技术规范。</w:t>
      </w:r>
    </w:p>
    <w:p w14:paraId="694FB555">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4、施工不得影响医院的正常医疗秩序，必要时充分做好封闭施工。</w:t>
      </w:r>
    </w:p>
    <w:p w14:paraId="675FAA3A">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hint="eastAsia" w:ascii="宋体" w:hAnsi="宋体" w:cs="宋体"/>
          <w:b/>
          <w:bCs/>
          <w:spacing w:val="-3"/>
          <w:sz w:val="24"/>
        </w:rPr>
        <w:t>六、现场指令和授权代表</w:t>
      </w:r>
    </w:p>
    <w:p w14:paraId="07F61BE8">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甲方的指令通知由其授权代表</w:t>
      </w:r>
      <w:r>
        <w:rPr>
          <w:rFonts w:hint="eastAsia" w:ascii="宋体" w:hAnsi="宋体" w:cs="宋体"/>
          <w:spacing w:val="-10"/>
          <w:sz w:val="24"/>
          <w:u w:val="single"/>
        </w:rPr>
        <w:t xml:space="preserve">     </w:t>
      </w:r>
      <w:r>
        <w:rPr>
          <w:rFonts w:hint="eastAsia" w:ascii="宋体" w:hAnsi="宋体" w:cs="宋体"/>
          <w:spacing w:val="-10"/>
          <w:sz w:val="24"/>
        </w:rPr>
        <w:t>签字后，以书面形式交给乙方代表，乙方代表在回执上签署姓名和收到时间后生效。</w:t>
      </w:r>
    </w:p>
    <w:p w14:paraId="208A547B">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乙方认为甲方指令不合理，应在收到指令后 24 小时内向甲方提出修改指令的书面报告。甲方应在收到乙方报告后 24 小时内做出修改或决定。乙方未在上述期限内向甲方提出修改指令的书面报告的，视为认可甲方指令。</w:t>
      </w:r>
    </w:p>
    <w:p w14:paraId="209BB45A">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hint="eastAsia" w:ascii="宋体" w:hAnsi="宋体" w:cs="宋体"/>
          <w:b/>
          <w:bCs/>
          <w:spacing w:val="-3"/>
          <w:sz w:val="24"/>
        </w:rPr>
        <w:t>七、乙方的工作</w:t>
      </w:r>
    </w:p>
    <w:p w14:paraId="7B1F3A8D">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1、根据项目需要，做好施工场地的保护工作，如因施工</w:t>
      </w:r>
      <w:r>
        <w:rPr>
          <w:rFonts w:hint="eastAsia" w:ascii="宋体" w:hAnsi="宋体" w:cs="宋体"/>
          <w:spacing w:val="-10"/>
          <w:sz w:val="24"/>
          <w:lang w:val="en-US" w:eastAsia="zh-CN"/>
        </w:rPr>
        <w:t>及本合同履行</w:t>
      </w:r>
      <w:r>
        <w:rPr>
          <w:rFonts w:hint="eastAsia" w:ascii="宋体" w:hAnsi="宋体" w:cs="宋体"/>
          <w:spacing w:val="-10"/>
          <w:sz w:val="24"/>
        </w:rPr>
        <w:t>造成的财产和人身伤害，由乙方负责协调处理，承担全部责任，赔偿一切损失，甲方对此不承担任何责任。甲方若因此遭受损失的，由乙方负责全额赔偿。</w:t>
      </w:r>
    </w:p>
    <w:p w14:paraId="15047DB4">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遵守政府有关主管部门对施工场地交通、施工噪音以及场地保护和安全生产等的管理规定，负责施工期间垃圾外运。如有违反，因此产生的一切费用由乙方负责。若因此给甲方造成任何损失的，由乙方负责全额赔偿。</w:t>
      </w:r>
    </w:p>
    <w:p w14:paraId="6034A359">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3、保护工人安全有效的施工。</w:t>
      </w:r>
    </w:p>
    <w:p w14:paraId="0B39EE9B">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4、已竣工工程未交付甲方验收合格之前，乙方负责成品保护工作。保护期间未交付工程发生损坏或产生其他问题，由乙方负责修复，产生的费用由乙方承担。</w:t>
      </w:r>
    </w:p>
    <w:p w14:paraId="056AB88E">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5</w:t>
      </w:r>
      <w:r>
        <w:rPr>
          <w:rFonts w:hint="eastAsia" w:ascii="宋体" w:hAnsi="宋体" w:cs="宋体"/>
          <w:spacing w:val="-10"/>
          <w:sz w:val="24"/>
          <w:lang w:eastAsia="zh-Hans"/>
        </w:rPr>
        <w:t>、</w:t>
      </w:r>
      <w:r>
        <w:rPr>
          <w:rFonts w:hint="eastAsia" w:ascii="宋体" w:hAnsi="宋体" w:cs="宋体"/>
          <w:spacing w:val="-10"/>
          <w:sz w:val="24"/>
        </w:rPr>
        <w:t>由于乙方原因造成质量事故，其返工费用由乙方承担，工期不顺延；若因此对甲方或第三方造成人身、财产损失的，乙方应承担完全赔偿责任。</w:t>
      </w:r>
    </w:p>
    <w:p w14:paraId="7711FB48">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6、在施工期间，中标供应商必须注意院内人员安全，加强安全措施，并对施工人员进行安全教育。施工人员必须持证上岗。因施工人工作的特殊性，要求中标供应商在施工中做到封闭性施工。不得影响医护人员和患者正常就医。</w:t>
      </w:r>
    </w:p>
    <w:p w14:paraId="06DD3011">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hint="eastAsia" w:ascii="宋体" w:hAnsi="宋体" w:cs="宋体"/>
          <w:b/>
          <w:bCs/>
          <w:spacing w:val="-3"/>
          <w:sz w:val="24"/>
        </w:rPr>
        <w:t>八、工期延误</w:t>
      </w:r>
    </w:p>
    <w:p w14:paraId="456BF5A0">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1、因甲方原因造成的因素或不可抗力因素影响，由甲方授权的代表签字认可，工期顺延。</w:t>
      </w:r>
    </w:p>
    <w:p w14:paraId="4E392CCC">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2、因乙方原因造成的工程延误，工期不予顺延。</w:t>
      </w:r>
    </w:p>
    <w:p w14:paraId="4E83C835">
      <w:pPr>
        <w:widowControl/>
        <w:kinsoku w:val="0"/>
        <w:autoSpaceDE w:val="0"/>
        <w:autoSpaceDN w:val="0"/>
        <w:adjustRightInd w:val="0"/>
        <w:snapToGrid w:val="0"/>
        <w:spacing w:line="360" w:lineRule="auto"/>
        <w:textAlignment w:val="baseline"/>
        <w:rPr>
          <w:rFonts w:hint="eastAsia" w:ascii="宋体" w:hAnsi="宋体" w:cs="宋体"/>
          <w:spacing w:val="-9"/>
          <w:sz w:val="24"/>
        </w:rPr>
      </w:pPr>
      <w:r>
        <w:rPr>
          <w:rFonts w:hint="eastAsia" w:ascii="宋体" w:hAnsi="宋体" w:cs="宋体"/>
          <w:b/>
          <w:bCs/>
          <w:spacing w:val="-3"/>
          <w:sz w:val="24"/>
        </w:rPr>
        <w:t>九、工程交付条件：</w:t>
      </w:r>
      <w:r>
        <w:rPr>
          <w:rFonts w:hint="eastAsia" w:ascii="宋体" w:hAnsi="宋体" w:cs="宋体"/>
          <w:spacing w:val="-9"/>
          <w:sz w:val="24"/>
        </w:rPr>
        <w:t>验收合格后交付。</w:t>
      </w:r>
    </w:p>
    <w:p w14:paraId="1229AA29">
      <w:pPr>
        <w:widowControl/>
        <w:kinsoku w:val="0"/>
        <w:autoSpaceDE w:val="0"/>
        <w:autoSpaceDN w:val="0"/>
        <w:adjustRightInd w:val="0"/>
        <w:snapToGrid w:val="0"/>
        <w:spacing w:line="360" w:lineRule="auto"/>
        <w:jc w:val="left"/>
        <w:textAlignment w:val="baseline"/>
        <w:rPr>
          <w:rFonts w:hint="eastAsia" w:ascii="宋体" w:hAnsi="宋体" w:cs="宋体"/>
          <w:spacing w:val="4"/>
          <w:sz w:val="24"/>
        </w:rPr>
      </w:pPr>
      <w:r>
        <w:rPr>
          <w:rFonts w:hint="eastAsia" w:ascii="宋体" w:hAnsi="宋体" w:cs="宋体"/>
          <w:b/>
          <w:bCs/>
          <w:spacing w:val="-3"/>
          <w:sz w:val="24"/>
        </w:rPr>
        <w:t>十</w:t>
      </w:r>
      <w:r>
        <w:rPr>
          <w:rFonts w:ascii="宋体" w:hAnsi="宋体" w:cs="宋体"/>
          <w:b/>
          <w:bCs/>
          <w:spacing w:val="-3"/>
          <w:sz w:val="24"/>
        </w:rPr>
        <w:t>、工程验收依据：</w:t>
      </w:r>
      <w:r>
        <w:rPr>
          <w:rFonts w:hint="eastAsia" w:ascii="宋体" w:hAnsi="宋体" w:cs="宋体"/>
          <w:spacing w:val="-9"/>
          <w:sz w:val="24"/>
        </w:rPr>
        <w:t>按国家规范和标准验收。</w:t>
      </w:r>
    </w:p>
    <w:p w14:paraId="2480C08D">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ascii="宋体" w:hAnsi="宋体" w:cs="宋体"/>
          <w:b/>
          <w:bCs/>
          <w:spacing w:val="-3"/>
          <w:sz w:val="24"/>
        </w:rPr>
        <w:t>十</w:t>
      </w:r>
      <w:r>
        <w:rPr>
          <w:rFonts w:hint="eastAsia" w:ascii="宋体" w:hAnsi="宋体" w:cs="宋体"/>
          <w:b/>
          <w:bCs/>
          <w:spacing w:val="-3"/>
          <w:sz w:val="24"/>
        </w:rPr>
        <w:t>一</w:t>
      </w:r>
      <w:r>
        <w:rPr>
          <w:rFonts w:ascii="宋体" w:hAnsi="宋体" w:cs="宋体"/>
          <w:b/>
          <w:bCs/>
          <w:spacing w:val="-3"/>
          <w:sz w:val="24"/>
        </w:rPr>
        <w:t>、乙方义务</w:t>
      </w:r>
    </w:p>
    <w:p w14:paraId="1C8479BD">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1、根据工程需要，做好施工现场的保护工作。</w:t>
      </w:r>
    </w:p>
    <w:p w14:paraId="6C76293D">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2、遵守政府有关主管部门对施工场地交通、施工噪音以及场地保护和安全生产、消防安全等的管理。</w:t>
      </w:r>
    </w:p>
    <w:p w14:paraId="74E45EFA">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3、需向前期图纸设计单位支付相关图纸设计费。乙方未及时支付的，甲方可直接从未付工程款中予以扣除并直接向设计单位支付。</w:t>
      </w:r>
    </w:p>
    <w:p w14:paraId="6DF0113E">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ascii="宋体" w:hAnsi="宋体" w:cs="宋体"/>
          <w:b/>
          <w:bCs/>
          <w:spacing w:val="-3"/>
          <w:sz w:val="24"/>
        </w:rPr>
        <w:t>十</w:t>
      </w:r>
      <w:r>
        <w:rPr>
          <w:rFonts w:hint="eastAsia" w:ascii="宋体" w:hAnsi="宋体" w:cs="宋体"/>
          <w:b/>
          <w:bCs/>
          <w:spacing w:val="-3"/>
          <w:sz w:val="24"/>
        </w:rPr>
        <w:t>二</w:t>
      </w:r>
      <w:r>
        <w:rPr>
          <w:rFonts w:ascii="宋体" w:hAnsi="宋体" w:cs="宋体"/>
          <w:b/>
          <w:bCs/>
          <w:spacing w:val="-3"/>
          <w:sz w:val="24"/>
        </w:rPr>
        <w:t>、售后与质保</w:t>
      </w:r>
    </w:p>
    <w:p w14:paraId="241E34C9">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1、质保期：验收合格之日起【  】年。</w:t>
      </w:r>
    </w:p>
    <w:p w14:paraId="6EA3EAD7">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2、售后：质保期内乙方在接到甲方维修通知后 2 小时内派员到达现场，24 小时内排除故障或修复工程，否则甲方可委托其他单位或人员维修，所发生的费用甲方有权直接从未付合同款中扣除，不足部分由乙方另行支付。</w:t>
      </w:r>
    </w:p>
    <w:p w14:paraId="1E5BCDB6">
      <w:pPr>
        <w:widowControl/>
        <w:kinsoku w:val="0"/>
        <w:autoSpaceDE w:val="0"/>
        <w:autoSpaceDN w:val="0"/>
        <w:adjustRightInd w:val="0"/>
        <w:snapToGrid w:val="0"/>
        <w:spacing w:line="360" w:lineRule="auto"/>
        <w:textAlignment w:val="baseline"/>
        <w:rPr>
          <w:rFonts w:hint="eastAsia" w:ascii="宋体" w:hAnsi="宋体" w:cs="宋体"/>
          <w:b/>
          <w:bCs/>
          <w:spacing w:val="-3"/>
          <w:sz w:val="24"/>
        </w:rPr>
      </w:pPr>
      <w:r>
        <w:rPr>
          <w:rFonts w:ascii="宋体" w:hAnsi="宋体" w:cs="宋体"/>
          <w:b/>
          <w:bCs/>
          <w:spacing w:val="-3"/>
          <w:sz w:val="24"/>
        </w:rPr>
        <w:t>十</w:t>
      </w:r>
      <w:r>
        <w:rPr>
          <w:rFonts w:hint="eastAsia" w:ascii="宋体" w:hAnsi="宋体" w:cs="宋体"/>
          <w:b/>
          <w:bCs/>
          <w:spacing w:val="-3"/>
          <w:sz w:val="24"/>
        </w:rPr>
        <w:t>三</w:t>
      </w:r>
      <w:r>
        <w:rPr>
          <w:rFonts w:ascii="宋体" w:hAnsi="宋体" w:cs="宋体"/>
          <w:b/>
          <w:bCs/>
          <w:spacing w:val="-3"/>
          <w:sz w:val="24"/>
        </w:rPr>
        <w:t>、安全施工</w:t>
      </w:r>
    </w:p>
    <w:p w14:paraId="52B2FA2B">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1、乙方应严格按安全标准施工，并随时接受甲方和行业安全检查人员依法实施的监督检查。</w:t>
      </w:r>
    </w:p>
    <w:p w14:paraId="7AAD8AC3">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2、文明施工，不得损坏附近建筑物及附属设备。否则，由此产生的损失和责任全部由乙方负责。</w:t>
      </w:r>
    </w:p>
    <w:p w14:paraId="5F3050D5">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3、乙方按有关规定采取严格的安全防护措施，承担由于乙方安全措施不力造成人员伤亡事故的责任和因此发生的费用。</w:t>
      </w:r>
    </w:p>
    <w:p w14:paraId="00C6102C">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4、因履行本合同造成甲方、乙方、甲乙双方工作人员或任意第三方人身损害或财产损失的，由乙方承担全部责任。</w:t>
      </w:r>
    </w:p>
    <w:p w14:paraId="52CDC3A2">
      <w:pPr>
        <w:widowControl/>
        <w:kinsoku w:val="0"/>
        <w:autoSpaceDE w:val="0"/>
        <w:autoSpaceDN w:val="0"/>
        <w:adjustRightInd w:val="0"/>
        <w:snapToGrid w:val="0"/>
        <w:spacing w:line="360" w:lineRule="auto"/>
        <w:textAlignment w:val="baseline"/>
        <w:rPr>
          <w:rFonts w:hint="eastAsia" w:ascii="宋体" w:hAnsi="宋体" w:cs="宋体"/>
          <w:b/>
          <w:bCs/>
          <w:sz w:val="24"/>
        </w:rPr>
      </w:pPr>
      <w:r>
        <w:rPr>
          <w:rFonts w:ascii="宋体" w:hAnsi="宋体" w:cs="宋体"/>
          <w:b/>
          <w:bCs/>
          <w:spacing w:val="-3"/>
          <w:sz w:val="24"/>
        </w:rPr>
        <w:t>十</w:t>
      </w:r>
      <w:r>
        <w:rPr>
          <w:rFonts w:hint="eastAsia" w:ascii="宋体" w:hAnsi="宋体" w:cs="宋体"/>
          <w:b/>
          <w:bCs/>
          <w:spacing w:val="-3"/>
          <w:sz w:val="24"/>
        </w:rPr>
        <w:t>四</w:t>
      </w:r>
      <w:r>
        <w:rPr>
          <w:rFonts w:ascii="宋体" w:hAnsi="宋体" w:cs="宋体"/>
          <w:b/>
          <w:bCs/>
          <w:spacing w:val="-3"/>
          <w:sz w:val="24"/>
        </w:rPr>
        <w:t>、不可抗力</w:t>
      </w:r>
    </w:p>
    <w:p w14:paraId="4E0465E1">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1、不可抗力事件发生后，乙方应在力所能及的条件下迅速采取措施，尽力减少损失。</w:t>
      </w:r>
    </w:p>
    <w:p w14:paraId="3FAC49D9">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2、因不可抗力事件导致的费用及延误工期由双方按以下方法分别承担：</w:t>
      </w:r>
    </w:p>
    <w:p w14:paraId="317E5121">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（1）人员伤亡由各自单位负责，并各自承担相应费用。</w:t>
      </w:r>
    </w:p>
    <w:p w14:paraId="13EFA646">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（2）乙方机械设备损坏及停工损失，由乙方负责。</w:t>
      </w:r>
    </w:p>
    <w:p w14:paraId="5626CEDF">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（3）工程所需清理、修复费用，由甲方负责。</w:t>
      </w:r>
    </w:p>
    <w:p w14:paraId="5551193B">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（4）延误工期相应顺延。</w:t>
      </w:r>
    </w:p>
    <w:p w14:paraId="0CEE1DBE">
      <w:pPr>
        <w:widowControl/>
        <w:kinsoku w:val="0"/>
        <w:autoSpaceDE w:val="0"/>
        <w:autoSpaceDN w:val="0"/>
        <w:adjustRightInd w:val="0"/>
        <w:snapToGrid w:val="0"/>
        <w:spacing w:before="259" w:line="360" w:lineRule="auto"/>
        <w:ind w:left="24"/>
        <w:textAlignment w:val="baseline"/>
        <w:rPr>
          <w:rFonts w:hint="eastAsia" w:ascii="宋体" w:hAnsi="宋体" w:cs="宋体"/>
          <w:sz w:val="24"/>
        </w:rPr>
      </w:pPr>
      <w:r>
        <w:rPr>
          <w:rFonts w:ascii="宋体" w:hAnsi="宋体" w:cs="宋体"/>
          <w:b/>
          <w:bCs/>
          <w:spacing w:val="-4"/>
          <w:sz w:val="24"/>
        </w:rPr>
        <w:t>十</w:t>
      </w:r>
      <w:r>
        <w:rPr>
          <w:rFonts w:hint="eastAsia" w:ascii="宋体" w:hAnsi="宋体" w:cs="宋体"/>
          <w:b/>
          <w:bCs/>
          <w:spacing w:val="-4"/>
          <w:sz w:val="24"/>
        </w:rPr>
        <w:t>五</w:t>
      </w:r>
      <w:r>
        <w:rPr>
          <w:rFonts w:ascii="宋体" w:hAnsi="宋体" w:cs="宋体"/>
          <w:b/>
          <w:bCs/>
          <w:spacing w:val="-4"/>
          <w:sz w:val="24"/>
        </w:rPr>
        <w:t>、违约责任</w:t>
      </w:r>
    </w:p>
    <w:p w14:paraId="6DCD1F95">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1、因乙方原因未能按照合同约定日期竣工的，工期每延误一天，乙方应当按照合同总价的【】%向甲方支付违约金；累计迟延【】天的 ，视为乙方根本违 约，甲方有权单方解除合同，合同自甲方书面解除通知送达乙方之日起解除，乙方应当按照合同总价的【】%向甲方支付违约金，违约金不足以弥补甲方损失的，乙方需另行支付。</w:t>
      </w:r>
    </w:p>
    <w:p w14:paraId="616B5D59">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乙方不得将工程转包或分包给其他单位及个人，否则，甲方有权单方解除合同，合同自甲方书面解除通知送达乙方之日起解除，乙方应当按照合同总价的【】%向甲方支付违约金，违约金不足以弥补甲方损失的，乙方需另行支付。</w:t>
      </w:r>
    </w:p>
    <w:p w14:paraId="55ECFF4F">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3、乙方工程质量不合格时或者乙方提供的材料质量不合格的，甲方有权要 求其【】 日内进行整改，并要求其按照合同总价的【】%向甲方支付违约金；乙方拒不整改或者整改【】此后仍无法达到甲方要求的，甲方有权单方解除合同， 合同自甲方书面解除通知送达乙方之日起解除，乙方应当按照合同总价的【】% 向甲方支付违约金，违约金不足以弥补甲方损失的，乙方需另行支付。</w:t>
      </w:r>
    </w:p>
    <w:p w14:paraId="5E2363A7">
      <w:pPr>
        <w:widowControl/>
        <w:kinsoku w:val="0"/>
        <w:autoSpaceDE w:val="0"/>
        <w:autoSpaceDN w:val="0"/>
        <w:adjustRightInd w:val="0"/>
        <w:snapToGrid w:val="0"/>
        <w:spacing w:line="360" w:lineRule="auto"/>
        <w:textAlignment w:val="baseline"/>
        <w:rPr>
          <w:rFonts w:hint="eastAsia" w:ascii="宋体" w:hAnsi="宋体" w:cs="宋体"/>
          <w:b/>
          <w:bCs/>
          <w:spacing w:val="-10"/>
          <w:sz w:val="24"/>
        </w:rPr>
      </w:pPr>
      <w:r>
        <w:rPr>
          <w:rFonts w:hint="eastAsia" w:ascii="宋体" w:hAnsi="宋体" w:cs="宋体"/>
          <w:b/>
          <w:bCs/>
          <w:spacing w:val="-10"/>
          <w:sz w:val="24"/>
        </w:rPr>
        <w:t>十六、合同争议解决的方式</w:t>
      </w:r>
    </w:p>
    <w:p w14:paraId="1E000EA0">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本合同在履行过程中发生的争议，由甲、乙双方当事人协商解决，协商不成 的按以下第</w:t>
      </w:r>
      <w:r>
        <w:rPr>
          <w:rFonts w:hint="eastAsia" w:ascii="宋体" w:hAnsi="宋体" w:cs="宋体"/>
          <w:spacing w:val="-10"/>
          <w:sz w:val="24"/>
          <w:u w:val="single"/>
        </w:rPr>
        <w:t xml:space="preserve"> 2 </w:t>
      </w:r>
      <w:r>
        <w:rPr>
          <w:rFonts w:hint="eastAsia" w:ascii="宋体" w:hAnsi="宋体" w:cs="宋体"/>
          <w:spacing w:val="-10"/>
          <w:sz w:val="24"/>
        </w:rPr>
        <w:t>种方式解决：</w:t>
      </w:r>
    </w:p>
    <w:p w14:paraId="33618E21">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1、提交西安仲裁委员会仲裁；</w:t>
      </w:r>
    </w:p>
    <w:p w14:paraId="071BA6AA">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 xml:space="preserve">2、依法向甲方所在地人民法院起诉。 </w:t>
      </w:r>
    </w:p>
    <w:p w14:paraId="1C7CDBF4">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b/>
          <w:bCs/>
          <w:spacing w:val="-2"/>
          <w:sz w:val="24"/>
        </w:rPr>
        <w:t>十</w:t>
      </w:r>
      <w:r>
        <w:rPr>
          <w:rFonts w:hint="eastAsia" w:ascii="宋体" w:hAnsi="宋体" w:cs="宋体"/>
          <w:b/>
          <w:bCs/>
          <w:spacing w:val="-2"/>
          <w:sz w:val="24"/>
        </w:rPr>
        <w:t>七</w:t>
      </w:r>
      <w:r>
        <w:rPr>
          <w:rFonts w:ascii="宋体" w:hAnsi="宋体" w:cs="宋体"/>
          <w:b/>
          <w:bCs/>
          <w:spacing w:val="-2"/>
          <w:sz w:val="24"/>
        </w:rPr>
        <w:t>、</w:t>
      </w:r>
      <w:r>
        <w:rPr>
          <w:rFonts w:ascii="宋体" w:hAnsi="宋体" w:cs="宋体"/>
          <w:spacing w:val="-2"/>
          <w:sz w:val="24"/>
        </w:rPr>
        <w:t>双方特别做出以下确认</w:t>
      </w:r>
    </w:p>
    <w:p w14:paraId="358BF314">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1、双方已经仔细审阅本合同的内容，并完全了解本合同条款的法律含义。</w:t>
      </w:r>
    </w:p>
    <w:p w14:paraId="3DD4FA3C">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2、双方确认，本合同是双方在自愿、平等、互利、公平、公正，协商一致 的基础上达成的共识，双方对本合同中的所有条款均无任何异议。</w:t>
      </w:r>
    </w:p>
    <w:p w14:paraId="4CBB4FB5">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3、本合同自双方盖章签字之日生效。</w:t>
      </w:r>
    </w:p>
    <w:p w14:paraId="1A2733F2">
      <w:pPr>
        <w:widowControl/>
        <w:kinsoku w:val="0"/>
        <w:autoSpaceDE w:val="0"/>
        <w:autoSpaceDN w:val="0"/>
        <w:adjustRightInd w:val="0"/>
        <w:snapToGrid w:val="0"/>
        <w:spacing w:line="360" w:lineRule="auto"/>
        <w:ind w:firstLine="440" w:firstLineChars="200"/>
        <w:textAlignment w:val="baseline"/>
        <w:rPr>
          <w:rFonts w:hint="eastAsia" w:ascii="宋体" w:hAnsi="宋体" w:cs="宋体"/>
          <w:spacing w:val="-10"/>
          <w:sz w:val="24"/>
        </w:rPr>
      </w:pPr>
      <w:r>
        <w:rPr>
          <w:rFonts w:hint="eastAsia" w:ascii="宋体" w:hAnsi="宋体" w:cs="宋体"/>
          <w:spacing w:val="-10"/>
          <w:sz w:val="24"/>
        </w:rPr>
        <w:t>本合同一式</w:t>
      </w:r>
      <w:r>
        <w:rPr>
          <w:rFonts w:hint="eastAsia" w:ascii="宋体" w:hAnsi="宋体" w:cs="宋体"/>
          <w:spacing w:val="-10"/>
          <w:sz w:val="24"/>
          <w:u w:val="single"/>
        </w:rPr>
        <w:t>拾</w:t>
      </w:r>
      <w:r>
        <w:rPr>
          <w:rFonts w:hint="eastAsia" w:ascii="宋体" w:hAnsi="宋体" w:cs="宋体"/>
          <w:spacing w:val="-10"/>
          <w:sz w:val="24"/>
        </w:rPr>
        <w:t>份，甲方执</w:t>
      </w:r>
      <w:r>
        <w:rPr>
          <w:rFonts w:hint="eastAsia" w:ascii="宋体" w:hAnsi="宋体" w:cs="宋体"/>
          <w:spacing w:val="-10"/>
          <w:sz w:val="24"/>
          <w:u w:val="single"/>
        </w:rPr>
        <w:t>柒</w:t>
      </w:r>
      <w:r>
        <w:rPr>
          <w:rFonts w:hint="eastAsia" w:ascii="宋体" w:hAnsi="宋体" w:cs="宋体"/>
          <w:spacing w:val="-10"/>
          <w:sz w:val="24"/>
        </w:rPr>
        <w:t>份，乙方执</w:t>
      </w:r>
      <w:r>
        <w:rPr>
          <w:rFonts w:hint="eastAsia" w:ascii="宋体" w:hAnsi="宋体" w:cs="宋体"/>
          <w:spacing w:val="-10"/>
          <w:sz w:val="24"/>
          <w:u w:val="single"/>
        </w:rPr>
        <w:t>叁</w:t>
      </w:r>
      <w:r>
        <w:rPr>
          <w:rFonts w:hint="eastAsia" w:ascii="宋体" w:hAnsi="宋体" w:cs="宋体"/>
          <w:spacing w:val="-10"/>
          <w:sz w:val="24"/>
        </w:rPr>
        <w:t>份，各份具有同等法律效力。</w:t>
      </w:r>
    </w:p>
    <w:p w14:paraId="7CD121B0">
      <w:pPr>
        <w:widowControl/>
        <w:kinsoku w:val="0"/>
        <w:autoSpaceDE w:val="0"/>
        <w:autoSpaceDN w:val="0"/>
        <w:adjustRightInd w:val="0"/>
        <w:snapToGrid w:val="0"/>
        <w:spacing w:line="360" w:lineRule="auto"/>
        <w:textAlignment w:val="baseline"/>
        <w:rPr>
          <w:rFonts w:hint="eastAsia" w:ascii="宋体" w:hAnsi="宋体" w:cs="宋体"/>
          <w:sz w:val="24"/>
        </w:rPr>
      </w:pPr>
      <w:r>
        <w:rPr>
          <w:rFonts w:ascii="宋体" w:hAnsi="宋体" w:cs="宋体"/>
          <w:b/>
          <w:bCs/>
          <w:spacing w:val="-4"/>
          <w:sz w:val="24"/>
        </w:rPr>
        <w:t>十</w:t>
      </w:r>
      <w:r>
        <w:rPr>
          <w:rFonts w:hint="eastAsia" w:ascii="宋体" w:hAnsi="宋体" w:cs="宋体"/>
          <w:b/>
          <w:bCs/>
          <w:spacing w:val="-4"/>
          <w:sz w:val="24"/>
        </w:rPr>
        <w:t>八</w:t>
      </w:r>
      <w:r>
        <w:rPr>
          <w:rFonts w:ascii="宋体" w:hAnsi="宋体" w:cs="宋体"/>
          <w:b/>
          <w:bCs/>
          <w:spacing w:val="-4"/>
          <w:sz w:val="24"/>
        </w:rPr>
        <w:t>、其他事项</w:t>
      </w:r>
    </w:p>
    <w:p w14:paraId="703C6AF3">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z w:val="24"/>
        </w:rPr>
      </w:pPr>
      <w:r>
        <w:rPr>
          <w:rFonts w:ascii="宋体" w:hAnsi="宋体" w:cs="宋体"/>
          <w:spacing w:val="-1"/>
          <w:sz w:val="24"/>
        </w:rPr>
        <w:t>1、报价单、澄清表、中标通知书、合同附件均成为合同不可分割的部分。</w:t>
      </w:r>
    </w:p>
    <w:p w14:paraId="76C787DC">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rPr>
      </w:pPr>
      <w:r>
        <w:rPr>
          <w:rFonts w:ascii="宋体" w:hAnsi="宋体" w:cs="宋体"/>
          <w:sz w:val="24"/>
        </w:rPr>
        <w:t>2、合同未尽事宜，由甲、乙双方协商、确认后，作为合同补充，与原合同</w:t>
      </w:r>
      <w:r>
        <w:rPr>
          <w:rFonts w:ascii="宋体" w:hAnsi="宋体" w:cs="宋体"/>
          <w:spacing w:val="-2"/>
          <w:sz w:val="24"/>
        </w:rPr>
        <w:t>具有同等法律效力。</w:t>
      </w:r>
    </w:p>
    <w:p w14:paraId="05C17C2F">
      <w:pPr>
        <w:widowControl/>
        <w:kinsoku w:val="0"/>
        <w:autoSpaceDE w:val="0"/>
        <w:autoSpaceDN w:val="0"/>
        <w:adjustRightInd w:val="0"/>
        <w:snapToGrid w:val="0"/>
        <w:spacing w:line="360" w:lineRule="auto"/>
        <w:ind w:firstLine="480" w:firstLineChars="200"/>
        <w:textAlignment w:val="baseline"/>
        <w:rPr>
          <w:rFonts w:hint="eastAsia" w:ascii="宋体" w:hAnsi="宋体" w:cs="宋体"/>
          <w:sz w:val="24"/>
        </w:rPr>
      </w:pPr>
      <w:r>
        <w:rPr>
          <w:rFonts w:ascii="宋体" w:hAnsi="宋体" w:cs="宋体"/>
          <w:sz w:val="24"/>
        </w:rPr>
        <w:t>3、合同一经签订，不得擅自变更、中止或终止合同。对确需变更、调整或</w:t>
      </w:r>
      <w:r>
        <w:rPr>
          <w:rFonts w:ascii="宋体" w:hAnsi="宋体" w:cs="宋体"/>
          <w:spacing w:val="-2"/>
          <w:sz w:val="24"/>
        </w:rPr>
        <w:t>中止、终止合同的，应按规定履行相应的手续。</w:t>
      </w:r>
    </w:p>
    <w:p w14:paraId="3042AA72">
      <w:pPr>
        <w:widowControl/>
        <w:kinsoku w:val="0"/>
        <w:autoSpaceDE w:val="0"/>
        <w:autoSpaceDN w:val="0"/>
        <w:adjustRightInd w:val="0"/>
        <w:snapToGrid w:val="0"/>
        <w:spacing w:line="360" w:lineRule="auto"/>
        <w:ind w:firstLine="476" w:firstLineChars="200"/>
        <w:textAlignment w:val="baseline"/>
        <w:rPr>
          <w:rFonts w:hint="eastAsia" w:ascii="宋体" w:hAnsi="宋体" w:cs="宋体"/>
          <w:sz w:val="24"/>
        </w:rPr>
      </w:pPr>
      <w:r>
        <w:rPr>
          <w:rFonts w:ascii="宋体" w:hAnsi="宋体" w:cs="宋体"/>
          <w:spacing w:val="-1"/>
          <w:sz w:val="24"/>
        </w:rPr>
        <w:t>4、本合同按照中华人民共和国的现行法律进行解释。</w:t>
      </w:r>
    </w:p>
    <w:p w14:paraId="137F645B">
      <w:pPr>
        <w:widowControl/>
        <w:kinsoku w:val="0"/>
        <w:autoSpaceDE w:val="0"/>
        <w:autoSpaceDN w:val="0"/>
        <w:adjustRightInd w:val="0"/>
        <w:snapToGrid w:val="0"/>
        <w:spacing w:line="360" w:lineRule="auto"/>
        <w:ind w:firstLine="484" w:firstLineChars="200"/>
        <w:textAlignment w:val="baseline"/>
        <w:rPr>
          <w:rFonts w:hint="eastAsia" w:ascii="宋体" w:hAnsi="宋体" w:cs="宋体"/>
          <w:sz w:val="24"/>
        </w:rPr>
      </w:pPr>
      <w:r>
        <w:rPr>
          <w:rFonts w:ascii="宋体" w:hAnsi="宋体" w:cs="宋体"/>
          <w:spacing w:val="1"/>
          <w:sz w:val="24"/>
        </w:rPr>
        <w:t>5、供应商规模</w:t>
      </w:r>
      <w:r>
        <w:rPr>
          <w:rFonts w:ascii="宋体" w:hAnsi="宋体" w:cs="宋体"/>
          <w:spacing w:val="-18"/>
          <w:sz w:val="24"/>
        </w:rPr>
        <w:t>：</w:t>
      </w:r>
      <w:r>
        <w:rPr>
          <w:rFonts w:ascii="宋体" w:hAnsi="宋体" w:cs="宋体"/>
          <w:sz w:val="24"/>
          <w:u w:val="single"/>
        </w:rPr>
        <w:t xml:space="preserve">                </w:t>
      </w:r>
      <w:r>
        <w:rPr>
          <w:rFonts w:ascii="宋体" w:hAnsi="宋体" w:cs="宋体"/>
          <w:spacing w:val="-18"/>
          <w:sz w:val="24"/>
        </w:rPr>
        <w:t>（</w:t>
      </w:r>
      <w:r>
        <w:rPr>
          <w:rFonts w:ascii="宋体" w:hAnsi="宋体" w:cs="宋体"/>
          <w:spacing w:val="1"/>
          <w:sz w:val="24"/>
        </w:rPr>
        <w:t>大型企业/中型企业/小微</w:t>
      </w:r>
      <w:r>
        <w:rPr>
          <w:rFonts w:ascii="宋体" w:hAnsi="宋体" w:cs="宋体"/>
          <w:sz w:val="24"/>
        </w:rPr>
        <w:t>型企业）</w:t>
      </w:r>
    </w:p>
    <w:p w14:paraId="3B5D3625">
      <w:pPr>
        <w:widowControl/>
        <w:kinsoku w:val="0"/>
        <w:autoSpaceDE w:val="0"/>
        <w:autoSpaceDN w:val="0"/>
        <w:adjustRightInd w:val="0"/>
        <w:snapToGrid w:val="0"/>
        <w:spacing w:line="360" w:lineRule="auto"/>
        <w:ind w:firstLine="476" w:firstLineChars="200"/>
        <w:textAlignment w:val="baseline"/>
        <w:rPr>
          <w:rFonts w:hint="eastAsia" w:ascii="宋体" w:hAnsi="宋体" w:cs="宋体"/>
          <w:sz w:val="24"/>
        </w:rPr>
      </w:pPr>
      <w:r>
        <w:rPr>
          <w:rFonts w:ascii="宋体" w:hAnsi="宋体" w:cs="宋体"/>
          <w:spacing w:val="-1"/>
          <w:sz w:val="24"/>
        </w:rPr>
        <w:t>6、甲方联系人</w:t>
      </w:r>
      <w:r>
        <w:rPr>
          <w:rFonts w:ascii="宋体" w:hAnsi="宋体" w:cs="宋体"/>
          <w:spacing w:val="-10"/>
          <w:sz w:val="24"/>
        </w:rPr>
        <w:t>：</w:t>
      </w:r>
      <w:r>
        <w:rPr>
          <w:rFonts w:ascii="宋体" w:hAnsi="宋体" w:cs="宋体"/>
          <w:sz w:val="24"/>
          <w:u w:val="single"/>
        </w:rPr>
        <w:t xml:space="preserve">           </w:t>
      </w:r>
      <w:r>
        <w:rPr>
          <w:rFonts w:ascii="宋体" w:hAnsi="宋体" w:cs="宋体"/>
          <w:spacing w:val="-89"/>
          <w:sz w:val="24"/>
        </w:rPr>
        <w:t xml:space="preserve"> </w:t>
      </w:r>
      <w:r>
        <w:rPr>
          <w:rFonts w:ascii="宋体" w:hAnsi="宋体" w:cs="宋体"/>
          <w:spacing w:val="-10"/>
          <w:sz w:val="24"/>
        </w:rPr>
        <w:t>；</w:t>
      </w:r>
      <w:r>
        <w:rPr>
          <w:rFonts w:ascii="宋体" w:hAnsi="宋体" w:cs="宋体"/>
          <w:spacing w:val="-1"/>
          <w:sz w:val="24"/>
        </w:rPr>
        <w:t>联系电话：</w:t>
      </w:r>
      <w:r>
        <w:rPr>
          <w:rFonts w:ascii="宋体" w:hAnsi="宋体" w:cs="宋体"/>
          <w:spacing w:val="-1"/>
          <w:sz w:val="24"/>
          <w:u w:val="single"/>
        </w:rPr>
        <w:t xml:space="preserve">            </w:t>
      </w:r>
      <w:r>
        <w:rPr>
          <w:rFonts w:ascii="宋体" w:hAnsi="宋体" w:cs="宋体"/>
          <w:sz w:val="24"/>
        </w:rPr>
        <w:t xml:space="preserve"> </w:t>
      </w:r>
      <w:r>
        <w:rPr>
          <w:rFonts w:ascii="宋体" w:hAnsi="宋体" w:cs="宋体"/>
          <w:spacing w:val="-5"/>
          <w:sz w:val="24"/>
        </w:rPr>
        <w:t>乙方联系人</w:t>
      </w:r>
      <w:r>
        <w:rPr>
          <w:rFonts w:ascii="宋体" w:hAnsi="宋体" w:cs="宋体"/>
          <w:spacing w:val="-7"/>
          <w:sz w:val="24"/>
        </w:rPr>
        <w:t>：</w:t>
      </w:r>
      <w:r>
        <w:rPr>
          <w:rFonts w:ascii="宋体" w:hAnsi="宋体" w:cs="宋体"/>
          <w:sz w:val="24"/>
          <w:u w:val="single"/>
        </w:rPr>
        <w:t xml:space="preserve">           </w:t>
      </w:r>
      <w:r>
        <w:rPr>
          <w:rFonts w:ascii="宋体" w:hAnsi="宋体" w:cs="宋体"/>
          <w:spacing w:val="-90"/>
          <w:sz w:val="24"/>
        </w:rPr>
        <w:t xml:space="preserve"> </w:t>
      </w:r>
      <w:r>
        <w:rPr>
          <w:rFonts w:ascii="宋体" w:hAnsi="宋体" w:cs="宋体"/>
          <w:spacing w:val="-7"/>
          <w:sz w:val="24"/>
        </w:rPr>
        <w:t>；</w:t>
      </w:r>
      <w:r>
        <w:rPr>
          <w:rFonts w:ascii="宋体" w:hAnsi="宋体" w:cs="宋体"/>
          <w:spacing w:val="-5"/>
          <w:sz w:val="24"/>
        </w:rPr>
        <w:t>联系电话：</w:t>
      </w:r>
      <w:r>
        <w:rPr>
          <w:rFonts w:ascii="宋体" w:hAnsi="宋体" w:cs="宋体"/>
          <w:sz w:val="24"/>
          <w:u w:val="single"/>
        </w:rPr>
        <w:t xml:space="preserve">            </w:t>
      </w:r>
    </w:p>
    <w:p w14:paraId="61AB36FB">
      <w:pPr>
        <w:widowControl/>
        <w:kinsoku w:val="0"/>
        <w:autoSpaceDE w:val="0"/>
        <w:autoSpaceDN w:val="0"/>
        <w:adjustRightInd w:val="0"/>
        <w:snapToGrid w:val="0"/>
        <w:spacing w:line="360" w:lineRule="auto"/>
        <w:textAlignment w:val="baseline"/>
      </w:pPr>
      <w:r>
        <w:rPr>
          <w:rFonts w:ascii="宋体" w:hAnsi="宋体" w:cs="宋体"/>
          <w:spacing w:val="-3"/>
          <w:sz w:val="24"/>
        </w:rPr>
        <w:t>（以下无正文）</w:t>
      </w:r>
    </w:p>
    <w:p w14:paraId="38337BE0">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p>
    <w:p w14:paraId="66116C64">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甲  方（公章）                          乙  方（公章）</w:t>
      </w:r>
    </w:p>
    <w:p w14:paraId="4005410B">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p>
    <w:p w14:paraId="53D0F94D">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 xml:space="preserve">法定代表人：                              法定代表人： </w:t>
      </w:r>
    </w:p>
    <w:p w14:paraId="095AABF4">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代理人：                                  代理人：</w:t>
      </w:r>
    </w:p>
    <w:p w14:paraId="5B35B0EF">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开户银行：                                开户银行：</w:t>
      </w:r>
    </w:p>
    <w:p w14:paraId="1B80968D">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帐  号：                                 帐  号：</w:t>
      </w:r>
    </w:p>
    <w:p w14:paraId="6D64903A">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单位名称：西安市中心医院                 单位名称：</w:t>
      </w:r>
    </w:p>
    <w:p w14:paraId="54001583">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地  址：西安市新城区西五路161号           地  址：</w:t>
      </w:r>
    </w:p>
    <w:p w14:paraId="18C7FA52">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rPr>
      </w:pPr>
      <w:r>
        <w:rPr>
          <w:rFonts w:hint="eastAsia" w:ascii="宋体" w:hAnsi="宋体" w:cs="宋体"/>
          <w:spacing w:val="-1"/>
          <w:sz w:val="24"/>
        </w:rPr>
        <w:t>联系电话：                               联系电话：</w:t>
      </w:r>
    </w:p>
    <w:p w14:paraId="650DF644">
      <w:pPr>
        <w:widowControl/>
        <w:kinsoku w:val="0"/>
        <w:autoSpaceDE w:val="0"/>
        <w:autoSpaceDN w:val="0"/>
        <w:adjustRightInd w:val="0"/>
        <w:snapToGrid w:val="0"/>
        <w:spacing w:line="360" w:lineRule="auto"/>
        <w:ind w:firstLine="476" w:firstLineChars="200"/>
        <w:jc w:val="left"/>
        <w:textAlignment w:val="baseline"/>
        <w:rPr>
          <w:rFonts w:hint="eastAsia" w:ascii="宋体" w:hAnsi="宋体" w:cs="宋体"/>
          <w:spacing w:val="-1"/>
          <w:sz w:val="24"/>
          <w:lang w:eastAsia="zh-Hans"/>
        </w:rPr>
      </w:pPr>
      <w:r>
        <w:rPr>
          <w:rFonts w:hint="eastAsia" w:ascii="宋体" w:hAnsi="宋体" w:cs="宋体"/>
          <w:spacing w:val="-1"/>
          <w:sz w:val="24"/>
        </w:rPr>
        <w:t>签订日期：                                签订日期：</w:t>
      </w:r>
    </w:p>
    <w:p w14:paraId="3CFF3804">
      <w:pPr>
        <w:pStyle w:val="6"/>
        <w:spacing w:line="360" w:lineRule="auto"/>
        <w:rPr>
          <w:rFonts w:hint="default"/>
        </w:rPr>
      </w:pPr>
      <w:r>
        <w:rPr>
          <w:rFonts w:ascii="仿宋_GB2312" w:hAnsi="仿宋_GB2312" w:eastAsia="仿宋_GB2312" w:cs="仿宋_GB2312"/>
        </w:rPr>
        <w:br w:type="page"/>
      </w:r>
    </w:p>
    <w:p w14:paraId="1C85F784">
      <w:pPr>
        <w:pStyle w:val="6"/>
        <w:spacing w:line="360" w:lineRule="auto"/>
        <w:rPr>
          <w:rFonts w:hint="default"/>
          <w:lang w:eastAsia="zh-CN"/>
        </w:rPr>
      </w:pPr>
      <w:r>
        <w:rPr>
          <w:lang w:eastAsia="zh-CN"/>
        </w:rPr>
        <w:t>附件：工程量清单</w:t>
      </w:r>
    </w:p>
    <w:p w14:paraId="41228F5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4AA3A6">
    <w:pPr>
      <w:pStyle w:val="3"/>
      <w:spacing w:line="14" w:lineRule="auto"/>
      <w:rPr>
        <w:rFonts w:hint="eastAsia"/>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612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9"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 w:val="19"/>
      <w:szCs w:val="19"/>
      <w:lang w:eastAsia="en-US"/>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2026-03-30T04:49:36Z</dcterms:created>
  <dc:creator>Administrator</dc:creator>
  <cp:lastModifiedBy>晚风。</cp:lastModifiedBy>
  <dcterms:modified xsi:type="dcterms:W3CDTF">2026-03-30T04:50:35Z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eyJoZGlkIjoiMzExMGM3ZTg0ZmZiNmZlNWIxMzQzNWYwODJjMzZlYjUiLCJ1c2VySWQiOiIzMzczMjk0NjQifQ==</vt:lpwstr>
  </property>
  <property fmtid="{D5CDD505-2E9C-101B-9397-08002B2CF9AE}" pid="4" name="ICV">
    <vt:lpwstr>1B56ACBEEB3A4CCFA5DD5D32FF798D85_12</vt:lpwstr>
  </property>
</Properties>
</file>