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D98D7">
      <w:pPr>
        <w:spacing w:line="360" w:lineRule="auto"/>
        <w:jc w:val="center"/>
        <w:rPr>
          <w:rFonts w:hint="eastAsia" w:ascii="宋体" w:hAnsi="宋体" w:eastAsia="宋体" w:cs="Times New Roman"/>
          <w:b/>
          <w:bCs/>
          <w:color w:val="auto"/>
          <w:sz w:val="52"/>
          <w:szCs w:val="52"/>
          <w:highlight w:val="none"/>
        </w:rPr>
      </w:pPr>
      <w:bookmarkStart w:id="0" w:name="_GoBack"/>
    </w:p>
    <w:p w14:paraId="26BD5629">
      <w:pPr>
        <w:spacing w:line="360" w:lineRule="auto"/>
        <w:jc w:val="center"/>
        <w:rPr>
          <w:rFonts w:hint="eastAsia" w:ascii="宋体" w:hAnsi="宋体" w:eastAsia="宋体" w:cs="Times New Roman"/>
          <w:b/>
          <w:bCs/>
          <w:color w:val="auto"/>
          <w:sz w:val="52"/>
          <w:szCs w:val="52"/>
          <w:highlight w:val="none"/>
          <w:lang w:eastAsia="zh-CN"/>
        </w:rPr>
      </w:pPr>
      <w:r>
        <w:rPr>
          <w:rFonts w:hint="eastAsia" w:ascii="宋体" w:hAnsi="宋体" w:eastAsia="宋体" w:cs="Times New Roman"/>
          <w:b/>
          <w:bCs/>
          <w:color w:val="auto"/>
          <w:sz w:val="52"/>
          <w:szCs w:val="52"/>
          <w:highlight w:val="none"/>
        </w:rPr>
        <w:t>西安市中心血站</w:t>
      </w:r>
      <w:r>
        <w:rPr>
          <w:rFonts w:hint="eastAsia" w:ascii="宋体" w:hAnsi="宋体" w:cs="Times New Roman"/>
          <w:b/>
          <w:bCs/>
          <w:color w:val="auto"/>
          <w:sz w:val="52"/>
          <w:szCs w:val="52"/>
          <w:highlight w:val="none"/>
          <w:lang w:eastAsia="zh-CN"/>
        </w:rPr>
        <w:t>献血宣传视频制作采购项目</w:t>
      </w:r>
    </w:p>
    <w:p w14:paraId="489F2581">
      <w:pPr>
        <w:spacing w:line="360" w:lineRule="auto"/>
        <w:rPr>
          <w:rFonts w:hint="eastAsia" w:ascii="宋体" w:hAnsi="宋体" w:eastAsia="宋体" w:cs="Times New Roman"/>
          <w:b/>
          <w:bCs/>
          <w:color w:val="auto"/>
          <w:sz w:val="13"/>
          <w:szCs w:val="13"/>
          <w:highlight w:val="none"/>
        </w:rPr>
      </w:pPr>
    </w:p>
    <w:p w14:paraId="1C6EB210">
      <w:pPr>
        <w:spacing w:line="360" w:lineRule="auto"/>
        <w:jc w:val="center"/>
        <w:rPr>
          <w:rFonts w:hint="eastAsia" w:ascii="宋体" w:hAnsi="宋体" w:eastAsia="宋体" w:cs="Times New Roman"/>
          <w:b/>
          <w:bCs/>
          <w:color w:val="auto"/>
          <w:sz w:val="84"/>
          <w:szCs w:val="84"/>
          <w:highlight w:val="none"/>
        </w:rPr>
      </w:pPr>
      <w:r>
        <w:rPr>
          <w:rFonts w:ascii="宋体" w:hAnsi="宋体" w:eastAsia="宋体" w:cs="Times New Roman"/>
          <w:b/>
          <w:bCs/>
          <w:color w:val="auto"/>
          <w:sz w:val="84"/>
          <w:szCs w:val="84"/>
          <w:highlight w:val="none"/>
        </w:rPr>
        <w:t>服务合同</w:t>
      </w:r>
    </w:p>
    <w:p w14:paraId="5DB1CE60">
      <w:pPr>
        <w:spacing w:line="360" w:lineRule="auto"/>
        <w:jc w:val="center"/>
        <w:rPr>
          <w:rFonts w:hint="eastAsia" w:ascii="宋体" w:hAnsi="宋体" w:eastAsia="宋体" w:cs="Times New Roman"/>
          <w:b/>
          <w:bCs/>
          <w:color w:val="auto"/>
          <w:sz w:val="32"/>
          <w:szCs w:val="32"/>
          <w:highlight w:val="none"/>
        </w:rPr>
      </w:pPr>
      <w:r>
        <w:rPr>
          <w:rFonts w:ascii="宋体" w:hAnsi="宋体" w:eastAsia="宋体" w:cs="Times New Roman"/>
          <w:b/>
          <w:bCs/>
          <w:color w:val="auto"/>
          <w:sz w:val="32"/>
          <w:szCs w:val="32"/>
          <w:highlight w:val="none"/>
        </w:rPr>
        <w:t>(参照合同，具体以双方签订为准)</w:t>
      </w:r>
    </w:p>
    <w:p w14:paraId="09472C6B">
      <w:pPr>
        <w:spacing w:line="360" w:lineRule="auto"/>
        <w:jc w:val="center"/>
        <w:rPr>
          <w:rFonts w:hint="eastAsia" w:ascii="宋体" w:hAnsi="宋体" w:eastAsia="宋体" w:cs="Times New Roman"/>
          <w:b/>
          <w:bCs/>
          <w:color w:val="auto"/>
          <w:sz w:val="32"/>
          <w:szCs w:val="32"/>
          <w:highlight w:val="none"/>
          <w:lang w:eastAsia="zh-CN"/>
        </w:rPr>
      </w:pPr>
      <w:r>
        <w:rPr>
          <w:rFonts w:ascii="宋体" w:hAnsi="宋体" w:eastAsia="宋体" w:cs="Times New Roman"/>
          <w:b/>
          <w:bCs/>
          <w:color w:val="auto"/>
          <w:sz w:val="32"/>
          <w:szCs w:val="32"/>
          <w:highlight w:val="none"/>
        </w:rPr>
        <w:t>项目编号：</w:t>
      </w:r>
      <w:r>
        <w:rPr>
          <w:rFonts w:hint="eastAsia" w:ascii="宋体" w:hAnsi="宋体" w:eastAsia="宋体" w:cs="Times New Roman"/>
          <w:b/>
          <w:bCs/>
          <w:color w:val="auto"/>
          <w:sz w:val="32"/>
          <w:szCs w:val="32"/>
          <w:highlight w:val="none"/>
          <w:lang w:val="en-US" w:eastAsia="zh-CN"/>
        </w:rPr>
        <w:t xml:space="preserve"> </w:t>
      </w:r>
    </w:p>
    <w:p w14:paraId="0A7FBBCC">
      <w:pPr>
        <w:spacing w:line="360" w:lineRule="auto"/>
        <w:ind w:firstLine="480" w:firstLineChars="200"/>
        <w:rPr>
          <w:rFonts w:hint="eastAsia" w:ascii="宋体" w:hAnsi="宋体" w:eastAsia="宋体" w:cs="Times New Roman"/>
          <w:color w:val="auto"/>
          <w:sz w:val="24"/>
          <w:szCs w:val="24"/>
          <w:highlight w:val="none"/>
        </w:rPr>
      </w:pPr>
    </w:p>
    <w:p w14:paraId="61543A0E">
      <w:pPr>
        <w:spacing w:line="360" w:lineRule="auto"/>
        <w:rPr>
          <w:rFonts w:hint="eastAsia" w:ascii="宋体" w:hAnsi="宋体" w:eastAsia="宋体" w:cs="Times New Roman"/>
          <w:color w:val="auto"/>
          <w:sz w:val="24"/>
          <w:szCs w:val="24"/>
          <w:highlight w:val="none"/>
        </w:rPr>
      </w:pPr>
    </w:p>
    <w:p w14:paraId="774406B8">
      <w:pPr>
        <w:spacing w:line="360" w:lineRule="auto"/>
        <w:rPr>
          <w:rFonts w:hint="eastAsia" w:ascii="宋体" w:hAnsi="宋体" w:eastAsia="宋体" w:cs="Times New Roman"/>
          <w:color w:val="auto"/>
          <w:sz w:val="24"/>
          <w:szCs w:val="24"/>
          <w:highlight w:val="none"/>
        </w:rPr>
      </w:pPr>
    </w:p>
    <w:p w14:paraId="07C2C6AB">
      <w:pPr>
        <w:spacing w:line="360" w:lineRule="auto"/>
        <w:rPr>
          <w:rFonts w:hint="eastAsia" w:ascii="宋体" w:hAnsi="宋体" w:eastAsia="宋体" w:cs="Times New Roman"/>
          <w:color w:val="auto"/>
          <w:sz w:val="24"/>
          <w:szCs w:val="24"/>
          <w:highlight w:val="none"/>
        </w:rPr>
      </w:pPr>
    </w:p>
    <w:p w14:paraId="564C517B">
      <w:pPr>
        <w:spacing w:line="360" w:lineRule="auto"/>
        <w:rPr>
          <w:rFonts w:hint="eastAsia" w:ascii="宋体" w:hAnsi="宋体" w:eastAsia="宋体" w:cs="Times New Roman"/>
          <w:color w:val="auto"/>
          <w:sz w:val="24"/>
          <w:szCs w:val="24"/>
          <w:highlight w:val="none"/>
        </w:rPr>
      </w:pPr>
    </w:p>
    <w:p w14:paraId="48DEC0D6">
      <w:pPr>
        <w:spacing w:line="360" w:lineRule="auto"/>
        <w:rPr>
          <w:rFonts w:hint="eastAsia" w:ascii="宋体" w:hAnsi="宋体" w:eastAsia="宋体" w:cs="Times New Roman"/>
          <w:color w:val="auto"/>
          <w:sz w:val="24"/>
          <w:szCs w:val="24"/>
          <w:highlight w:val="none"/>
        </w:rPr>
      </w:pPr>
    </w:p>
    <w:p w14:paraId="2498B3D3">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p>
    <w:p w14:paraId="11377694">
      <w:pPr>
        <w:spacing w:line="360" w:lineRule="auto"/>
        <w:ind w:firstLine="2127" w:firstLineChars="662"/>
        <w:rPr>
          <w:rFonts w:hint="eastAsia" w:ascii="宋体" w:hAnsi="宋体" w:eastAsia="宋体" w:cs="Times New Roman"/>
          <w:b/>
          <w:bCs/>
          <w:color w:val="auto"/>
          <w:sz w:val="32"/>
          <w:szCs w:val="32"/>
          <w:highlight w:val="none"/>
          <w:u w:val="single"/>
        </w:rPr>
      </w:pPr>
      <w:r>
        <w:rPr>
          <w:rFonts w:ascii="宋体" w:hAnsi="宋体" w:eastAsia="宋体" w:cs="Times New Roman"/>
          <w:b/>
          <w:bCs/>
          <w:color w:val="auto"/>
          <w:sz w:val="32"/>
          <w:szCs w:val="32"/>
          <w:highlight w:val="none"/>
        </w:rPr>
        <w:t>采购人：</w:t>
      </w:r>
      <w:r>
        <w:rPr>
          <w:rFonts w:hint="eastAsia" w:ascii="宋体" w:hAnsi="宋体" w:eastAsia="宋体" w:cs="Times New Roman"/>
          <w:b/>
          <w:bCs/>
          <w:color w:val="auto"/>
          <w:sz w:val="32"/>
          <w:szCs w:val="32"/>
          <w:highlight w:val="none"/>
          <w:u w:val="single"/>
        </w:rPr>
        <w:t xml:space="preserve">    </w:t>
      </w:r>
      <w:r>
        <w:rPr>
          <w:rFonts w:ascii="宋体" w:hAnsi="宋体" w:eastAsia="宋体" w:cs="Times New Roman"/>
          <w:b/>
          <w:bCs/>
          <w:color w:val="auto"/>
          <w:sz w:val="32"/>
          <w:szCs w:val="32"/>
          <w:highlight w:val="none"/>
          <w:u w:val="single"/>
        </w:rPr>
        <w:t>西安市中心血站</w:t>
      </w:r>
      <w:r>
        <w:rPr>
          <w:rFonts w:hint="eastAsia" w:ascii="宋体" w:hAnsi="宋体" w:eastAsia="宋体" w:cs="Times New Roman"/>
          <w:b/>
          <w:bCs/>
          <w:color w:val="auto"/>
          <w:sz w:val="32"/>
          <w:szCs w:val="32"/>
          <w:highlight w:val="none"/>
          <w:u w:val="single"/>
        </w:rPr>
        <w:t xml:space="preserve">    </w:t>
      </w:r>
    </w:p>
    <w:p w14:paraId="17CCC5D6">
      <w:pPr>
        <w:spacing w:line="360" w:lineRule="auto"/>
        <w:ind w:firstLine="2127" w:firstLineChars="662"/>
        <w:rPr>
          <w:rFonts w:hint="eastAsia" w:ascii="宋体" w:hAnsi="宋体" w:eastAsia="宋体" w:cs="Times New Roman"/>
          <w:b/>
          <w:bCs/>
          <w:color w:val="auto"/>
          <w:sz w:val="32"/>
          <w:szCs w:val="32"/>
          <w:highlight w:val="none"/>
        </w:rPr>
      </w:pPr>
    </w:p>
    <w:p w14:paraId="25CE73D1">
      <w:pPr>
        <w:spacing w:line="360" w:lineRule="auto"/>
        <w:ind w:firstLine="2127" w:firstLineChars="662"/>
        <w:rPr>
          <w:rFonts w:hint="eastAsia" w:ascii="宋体" w:hAnsi="宋体" w:eastAsia="宋体" w:cs="Times New Roman"/>
          <w:b/>
          <w:bCs/>
          <w:color w:val="auto"/>
          <w:sz w:val="32"/>
          <w:szCs w:val="32"/>
          <w:highlight w:val="none"/>
        </w:rPr>
      </w:pPr>
      <w:r>
        <w:rPr>
          <w:rFonts w:ascii="宋体" w:hAnsi="宋体" w:eastAsia="宋体" w:cs="Times New Roman"/>
          <w:b/>
          <w:bCs/>
          <w:color w:val="auto"/>
          <w:sz w:val="32"/>
          <w:szCs w:val="32"/>
          <w:highlight w:val="none"/>
        </w:rPr>
        <w:t>服务方：</w:t>
      </w:r>
      <w:r>
        <w:rPr>
          <w:rFonts w:hint="eastAsia" w:ascii="宋体" w:hAnsi="宋体" w:eastAsia="宋体" w:cs="Times New Roman"/>
          <w:b/>
          <w:bCs/>
          <w:color w:val="auto"/>
          <w:sz w:val="32"/>
          <w:szCs w:val="32"/>
          <w:highlight w:val="none"/>
          <w:u w:val="single"/>
        </w:rPr>
        <w:t xml:space="preserve">                      </w:t>
      </w:r>
    </w:p>
    <w:p w14:paraId="7C3DE0EE">
      <w:pPr>
        <w:spacing w:line="360" w:lineRule="auto"/>
        <w:ind w:firstLine="643" w:firstLineChars="200"/>
        <w:rPr>
          <w:rFonts w:hint="eastAsia" w:ascii="宋体" w:hAnsi="宋体" w:eastAsia="宋体" w:cs="Times New Roman"/>
          <w:b/>
          <w:bCs/>
          <w:color w:val="auto"/>
          <w:sz w:val="32"/>
          <w:szCs w:val="32"/>
          <w:highlight w:val="none"/>
        </w:rPr>
      </w:pPr>
    </w:p>
    <w:p w14:paraId="6CEAF9A7">
      <w:pPr>
        <w:spacing w:line="360" w:lineRule="auto"/>
        <w:ind w:firstLine="643" w:firstLineChars="200"/>
        <w:jc w:val="center"/>
        <w:rPr>
          <w:rFonts w:hint="eastAsia" w:ascii="宋体" w:hAnsi="宋体" w:eastAsia="宋体" w:cs="Times New Roman"/>
          <w:b/>
          <w:bCs/>
          <w:color w:val="auto"/>
          <w:sz w:val="32"/>
          <w:szCs w:val="32"/>
          <w:highlight w:val="none"/>
        </w:rPr>
      </w:pPr>
      <w:r>
        <w:rPr>
          <w:rFonts w:ascii="宋体" w:hAnsi="宋体" w:eastAsia="宋体" w:cs="Times New Roman"/>
          <w:b/>
          <w:bCs/>
          <w:color w:val="auto"/>
          <w:sz w:val="32"/>
          <w:szCs w:val="32"/>
          <w:highlight w:val="none"/>
        </w:rPr>
        <w:t>二〇二</w:t>
      </w:r>
      <w:r>
        <w:rPr>
          <w:rFonts w:hint="eastAsia" w:ascii="宋体" w:hAnsi="宋体" w:eastAsia="宋体" w:cs="Times New Roman"/>
          <w:b/>
          <w:bCs/>
          <w:color w:val="auto"/>
          <w:sz w:val="32"/>
          <w:szCs w:val="32"/>
          <w:highlight w:val="none"/>
          <w:lang w:val="en-US" w:eastAsia="zh-CN"/>
        </w:rPr>
        <w:t>六</w:t>
      </w:r>
      <w:r>
        <w:rPr>
          <w:rFonts w:ascii="宋体" w:hAnsi="宋体" w:eastAsia="宋体" w:cs="Times New Roman"/>
          <w:b/>
          <w:bCs/>
          <w:color w:val="auto"/>
          <w:sz w:val="32"/>
          <w:szCs w:val="32"/>
          <w:highlight w:val="none"/>
        </w:rPr>
        <w:t>年</w:t>
      </w:r>
      <w:r>
        <w:rPr>
          <w:rFonts w:hint="eastAsia" w:ascii="宋体" w:hAnsi="宋体" w:eastAsia="宋体" w:cs="Times New Roman"/>
          <w:b/>
          <w:bCs/>
          <w:color w:val="auto"/>
          <w:sz w:val="32"/>
          <w:szCs w:val="32"/>
          <w:highlight w:val="none"/>
        </w:rPr>
        <w:t xml:space="preserve">  </w:t>
      </w:r>
      <w:r>
        <w:rPr>
          <w:rFonts w:ascii="宋体" w:hAnsi="宋体" w:eastAsia="宋体" w:cs="Times New Roman"/>
          <w:b/>
          <w:bCs/>
          <w:color w:val="auto"/>
          <w:sz w:val="32"/>
          <w:szCs w:val="32"/>
          <w:highlight w:val="none"/>
        </w:rPr>
        <w:t>月</w:t>
      </w:r>
      <w:r>
        <w:rPr>
          <w:rFonts w:ascii="宋体" w:hAnsi="宋体" w:eastAsia="宋体" w:cs="Times New Roman"/>
          <w:b/>
          <w:bCs/>
          <w:color w:val="auto"/>
          <w:sz w:val="32"/>
          <w:szCs w:val="32"/>
          <w:highlight w:val="none"/>
        </w:rPr>
        <w:tab/>
      </w:r>
      <w:r>
        <w:rPr>
          <w:rFonts w:ascii="宋体" w:hAnsi="宋体" w:eastAsia="宋体" w:cs="Times New Roman"/>
          <w:b/>
          <w:bCs/>
          <w:color w:val="auto"/>
          <w:sz w:val="32"/>
          <w:szCs w:val="32"/>
          <w:highlight w:val="none"/>
        </w:rPr>
        <w:t>日</w:t>
      </w:r>
    </w:p>
    <w:p w14:paraId="0D786ACA">
      <w:pPr>
        <w:spacing w:line="360" w:lineRule="auto"/>
        <w:ind w:firstLine="480" w:firstLineChars="200"/>
        <w:rPr>
          <w:rFonts w:hint="eastAsia" w:ascii="宋体" w:hAnsi="宋体" w:eastAsia="宋体" w:cs="Times New Roman"/>
          <w:color w:val="auto"/>
          <w:sz w:val="24"/>
          <w:szCs w:val="24"/>
          <w:highlight w:val="none"/>
        </w:rPr>
      </w:pPr>
    </w:p>
    <w:p w14:paraId="5FA5893E">
      <w:pPr>
        <w:spacing w:line="360" w:lineRule="auto"/>
        <w:ind w:firstLine="480" w:firstLineChars="200"/>
        <w:rPr>
          <w:rFonts w:ascii="宋体" w:hAnsi="宋体" w:eastAsia="宋体" w:cs="Times New Roman"/>
          <w:color w:val="auto"/>
          <w:sz w:val="24"/>
          <w:szCs w:val="24"/>
          <w:highlight w:val="none"/>
        </w:rPr>
      </w:pPr>
    </w:p>
    <w:p w14:paraId="3B0C0363">
      <w:pPr>
        <w:spacing w:line="360" w:lineRule="auto"/>
        <w:ind w:firstLine="480" w:firstLineChars="200"/>
        <w:rPr>
          <w:rFonts w:hint="eastAsia" w:ascii="宋体" w:hAnsi="宋体" w:eastAsia="宋体" w:cs="Times New Roman"/>
          <w:color w:val="auto"/>
          <w:sz w:val="24"/>
          <w:szCs w:val="24"/>
          <w:highlight w:val="none"/>
        </w:rPr>
      </w:pPr>
    </w:p>
    <w:p w14:paraId="6C8F02C3">
      <w:pPr>
        <w:spacing w:line="360" w:lineRule="auto"/>
        <w:ind w:firstLine="643" w:firstLineChars="200"/>
        <w:jc w:val="center"/>
        <w:rPr>
          <w:rFonts w:hint="eastAsia" w:ascii="宋体" w:hAnsi="宋体" w:eastAsia="宋体" w:cs="Times New Roman"/>
          <w:b/>
          <w:bCs/>
          <w:color w:val="auto"/>
          <w:sz w:val="32"/>
          <w:szCs w:val="32"/>
          <w:highlight w:val="none"/>
        </w:rPr>
      </w:pPr>
      <w:r>
        <w:rPr>
          <w:rFonts w:ascii="宋体" w:hAnsi="宋体" w:eastAsia="宋体" w:cs="Times New Roman"/>
          <w:b/>
          <w:bCs/>
          <w:color w:val="auto"/>
          <w:sz w:val="32"/>
          <w:szCs w:val="32"/>
          <w:highlight w:val="none"/>
        </w:rPr>
        <w:t>采购合同</w:t>
      </w:r>
    </w:p>
    <w:p w14:paraId="4569DA9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合同编号：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 xml:space="preserve"> 签订地点：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p>
    <w:p w14:paraId="08F4A8E8">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签订时间：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 xml:space="preserve">年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 xml:space="preserve">月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 xml:space="preserve">日 </w:t>
      </w:r>
    </w:p>
    <w:p w14:paraId="2D008707">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采购人（甲方）：西安市中心血站 </w:t>
      </w:r>
    </w:p>
    <w:p w14:paraId="0848DA9C">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供应商（乙方）： </w:t>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r>
        <w:rPr>
          <w:rFonts w:ascii="宋体" w:hAnsi="宋体" w:eastAsia="宋体" w:cs="Times New Roman"/>
          <w:color w:val="auto"/>
          <w:sz w:val="24"/>
          <w:szCs w:val="24"/>
          <w:highlight w:val="none"/>
        </w:rPr>
        <w:tab/>
      </w:r>
    </w:p>
    <w:p w14:paraId="3FCFAE0F">
      <w:pPr>
        <w:spacing w:line="360" w:lineRule="auto"/>
        <w:ind w:firstLine="480" w:firstLineChars="200"/>
        <w:rPr>
          <w:rFonts w:hint="eastAsia" w:ascii="宋体" w:hAnsi="宋体" w:eastAsia="宋体" w:cs="Times New Roman"/>
          <w:b/>
          <w:bCs/>
          <w:color w:val="auto"/>
          <w:sz w:val="24"/>
          <w:szCs w:val="24"/>
          <w:highlight w:val="none"/>
        </w:rPr>
      </w:pPr>
      <w:r>
        <w:rPr>
          <w:rFonts w:ascii="宋体" w:hAnsi="宋体" w:eastAsia="宋体" w:cs="Times New Roman"/>
          <w:color w:val="auto"/>
          <w:sz w:val="24"/>
          <w:szCs w:val="24"/>
          <w:highlight w:val="none"/>
        </w:rPr>
        <w:t>根据《中华人民共和国政府采购法》及实施条例、《中华人民共和国民法典》 和</w:t>
      </w:r>
      <w:r>
        <w:rPr>
          <w:rFonts w:hint="eastAsia" w:ascii="宋体" w:hAnsi="宋体" w:eastAsia="宋体" w:cs="Times New Roman"/>
          <w:b/>
          <w:bCs/>
          <w:color w:val="auto"/>
          <w:sz w:val="24"/>
          <w:szCs w:val="24"/>
          <w:highlight w:val="none"/>
        </w:rPr>
        <w:t>西安市中心血站</w:t>
      </w:r>
      <w:r>
        <w:rPr>
          <w:rFonts w:hint="eastAsia" w:ascii="宋体" w:hAnsi="宋体" w:cs="Times New Roman"/>
          <w:b/>
          <w:bCs/>
          <w:color w:val="auto"/>
          <w:sz w:val="24"/>
          <w:szCs w:val="24"/>
          <w:highlight w:val="none"/>
          <w:lang w:eastAsia="zh-CN"/>
        </w:rPr>
        <w:t>献血宣传视频制作采购项目</w:t>
      </w:r>
      <w:r>
        <w:rPr>
          <w:rFonts w:ascii="宋体" w:hAnsi="宋体" w:eastAsia="宋体" w:cs="Times New Roman"/>
          <w:b/>
          <w:bCs/>
          <w:color w:val="auto"/>
          <w:sz w:val="24"/>
          <w:szCs w:val="24"/>
          <w:highlight w:val="none"/>
        </w:rPr>
        <w:t>(采购项目编号：</w:t>
      </w:r>
      <w:r>
        <w:rPr>
          <w:rFonts w:hint="eastAsia" w:ascii="宋体" w:hAnsi="宋体" w:eastAsia="宋体" w:cs="Times New Roman"/>
          <w:b/>
          <w:bCs/>
          <w:color w:val="auto"/>
          <w:sz w:val="24"/>
          <w:szCs w:val="24"/>
          <w:highlight w:val="none"/>
        </w:rPr>
        <w:t>LZBA2026-2</w:t>
      </w:r>
      <w:r>
        <w:rPr>
          <w:rFonts w:hint="eastAsia" w:ascii="宋体" w:hAnsi="宋体" w:cs="Times New Roman"/>
          <w:b/>
          <w:bCs/>
          <w:color w:val="auto"/>
          <w:sz w:val="24"/>
          <w:szCs w:val="24"/>
          <w:highlight w:val="none"/>
          <w:lang w:val="en-US" w:eastAsia="zh-CN"/>
        </w:rPr>
        <w:t>89</w:t>
      </w:r>
      <w:r>
        <w:rPr>
          <w:rFonts w:ascii="宋体" w:hAnsi="宋体" w:eastAsia="宋体" w:cs="Times New Roman"/>
          <w:b/>
          <w:bCs/>
          <w:color w:val="auto"/>
          <w:sz w:val="24"/>
          <w:szCs w:val="24"/>
          <w:highlight w:val="none"/>
        </w:rPr>
        <w:t>)</w:t>
      </w:r>
      <w:r>
        <w:rPr>
          <w:rFonts w:ascii="宋体" w:hAnsi="宋体" w:eastAsia="宋体" w:cs="Times New Roman"/>
          <w:color w:val="auto"/>
          <w:sz w:val="24"/>
          <w:szCs w:val="24"/>
          <w:highlight w:val="none"/>
        </w:rPr>
        <w:t>的竞争性磋商文件、乙方递交的响应文件等有关规定，为确保甲方采购项目的顺利实施，甲、乙双方在平等自愿原则下签订本合同，并共同遵守如下条款：</w:t>
      </w:r>
    </w:p>
    <w:p w14:paraId="1D5544F3">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第一条  项目基本情况</w:t>
      </w:r>
    </w:p>
    <w:p w14:paraId="3919754E">
      <w:pPr>
        <w:spacing w:line="360" w:lineRule="auto"/>
        <w:ind w:firstLine="480" w:firstLineChars="200"/>
        <w:rPr>
          <w:rFonts w:ascii="宋体" w:hAnsi="宋体" w:eastAsia="宋体" w:cs="Times New Roman"/>
          <w:b/>
          <w:bCs/>
          <w:color w:val="auto"/>
          <w:sz w:val="24"/>
          <w:szCs w:val="24"/>
          <w:highlight w:val="none"/>
        </w:rPr>
      </w:pPr>
      <w:r>
        <w:rPr>
          <w:rFonts w:hint="eastAsia" w:ascii="宋体" w:hAnsi="宋体"/>
          <w:color w:val="auto"/>
          <w:sz w:val="24"/>
          <w:szCs w:val="24"/>
          <w:highlight w:val="none"/>
        </w:rPr>
        <w:t>本项目旨在制作高质量的无偿献血主题宣传视频内容，扩大无偿献血宣传覆盖面，提高公众对无偿献血的认识和支持，提升公益宣传效果。服务内容涵盖无偿献血主题公益宣传片、动漫、短视频的全流程策划与制作，通过多元化的视频形式实现无偿献血知识科普、暖心事迹传递，打造兼具专业性与感染力的公益宣传内容。</w:t>
      </w:r>
    </w:p>
    <w:p w14:paraId="019A5B11">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第二条  合同期限</w:t>
      </w:r>
    </w:p>
    <w:p w14:paraId="16C16257">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合同履行期限：</w:t>
      </w:r>
    </w:p>
    <w:p w14:paraId="516F9710">
      <w:pPr>
        <w:numPr>
          <w:ilvl w:val="0"/>
          <w:numId w:val="1"/>
        </w:numPr>
        <w:spacing w:line="360" w:lineRule="auto"/>
        <w:ind w:firstLine="482" w:firstLineChars="200"/>
        <w:rPr>
          <w:rFonts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 xml:space="preserve"> 服务内容与质量标准</w:t>
      </w:r>
    </w:p>
    <w:p w14:paraId="6DFD65A7">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视频制作品类及数量</w:t>
      </w:r>
    </w:p>
    <w:p w14:paraId="2207A1BE">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公益宣传片、动漫：共3部，</w:t>
      </w:r>
      <w:r>
        <w:rPr>
          <w:rFonts w:hint="eastAsia" w:ascii="宋体" w:hAnsi="宋体" w:eastAsia="宋体" w:cs="宋体"/>
          <w:color w:val="auto"/>
          <w:sz w:val="24"/>
          <w:szCs w:val="24"/>
          <w:highlight w:val="none"/>
          <w:lang w:val="en-US" w:eastAsia="zh-CN"/>
        </w:rPr>
        <w:t>2分钟</w:t>
      </w:r>
      <w:r>
        <w:rPr>
          <w:rFonts w:hint="eastAsia" w:ascii="仿宋" w:hAnsi="仿宋" w:eastAsia="仿宋" w:cs="Times New Roman"/>
          <w:color w:val="auto"/>
          <w:sz w:val="24"/>
          <w:szCs w:val="24"/>
          <w:highlight w:val="none"/>
          <w:lang w:val="en-US" w:eastAsia="zh-CN"/>
        </w:rPr>
        <w:t>≤</w:t>
      </w:r>
      <w:r>
        <w:rPr>
          <w:rFonts w:hint="eastAsia" w:ascii="宋体" w:hAnsi="宋体" w:eastAsia="宋体" w:cs="宋体"/>
          <w:color w:val="auto"/>
          <w:sz w:val="24"/>
          <w:szCs w:val="24"/>
          <w:highlight w:val="none"/>
          <w:lang w:eastAsia="zh-CN"/>
        </w:rPr>
        <w:t>每部时长</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分钟；</w:t>
      </w:r>
    </w:p>
    <w:p w14:paraId="7BF7DFE0">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短视频：60</w:t>
      </w:r>
      <w:r>
        <w:rPr>
          <w:rFonts w:hint="eastAsia" w:ascii="宋体" w:hAnsi="宋体" w:eastAsia="宋体" w:cs="宋体"/>
          <w:color w:val="auto"/>
          <w:sz w:val="24"/>
          <w:szCs w:val="24"/>
          <w:highlight w:val="none"/>
          <w:lang w:val="en-US" w:eastAsia="zh-CN"/>
        </w:rPr>
        <w:t>条</w:t>
      </w:r>
      <w:r>
        <w:rPr>
          <w:rFonts w:hint="eastAsia" w:ascii="宋体" w:hAnsi="宋体" w:eastAsia="宋体" w:cs="宋体"/>
          <w:color w:val="auto"/>
          <w:sz w:val="24"/>
          <w:szCs w:val="24"/>
          <w:highlight w:val="none"/>
          <w:lang w:eastAsia="zh-CN"/>
        </w:rPr>
        <w:t>，时长</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1分钟；</w:t>
      </w:r>
    </w:p>
    <w:p w14:paraId="4BDFD430">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数量调整：各类宣传视频的具体数量可根据工作需要灵活调整，总费用保持不变。</w:t>
      </w:r>
    </w:p>
    <w:p w14:paraId="3535C66C">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团队要求核心创作团队配备齐全，需包含策划（文案 + 脚本）、导演、摄影、灯光、收音、剪辑、调色、音效 / 配音、特效包装等关键岗位，各岗位人员具备对应从业经验并可提供个人作品集；团队需具备视频拍摄、剪辑，文案策划、剧本创作的丰富工作经验，拍摄文案及手法兼具创新、创意、融合特点，具备广泛传播性。</w:t>
      </w:r>
    </w:p>
    <w:p w14:paraId="1CE3D272">
      <w:pPr>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核心制作要求：供应商全程负责视频的策划与制作，从文案脚本创作、拍摄录制到后期剪辑、特效包装、配音音效等全环节落地，确保成品符合技术标准与传播要求，精准传递无偿献血公益内核，无负面导向，适配各类平台播放与传播需求。</w:t>
      </w:r>
    </w:p>
    <w:p w14:paraId="007A9813">
      <w:pPr>
        <w:numPr>
          <w:ilvl w:val="0"/>
          <w:numId w:val="0"/>
        </w:num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第四条  合同价款</w:t>
      </w:r>
    </w:p>
    <w:p w14:paraId="7A28B8FC">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1.合同总价款为人民币(大写):</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ab/>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 xml:space="preserve">，¥ </w:t>
      </w:r>
      <w:r>
        <w:rPr>
          <w:rFonts w:ascii="宋体" w:hAnsi="宋体" w:eastAsia="宋体" w:cs="Times New Roman"/>
          <w:color w:val="auto"/>
          <w:sz w:val="24"/>
          <w:szCs w:val="24"/>
          <w:highlight w:val="none"/>
          <w:u w:val="single"/>
        </w:rPr>
        <w:tab/>
      </w:r>
      <w:r>
        <w:rPr>
          <w:rFonts w:hint="eastAsia" w:ascii="宋体" w:hAnsi="宋体" w:eastAsia="宋体" w:cs="Times New Roman"/>
          <w:color w:val="auto"/>
          <w:sz w:val="24"/>
          <w:szCs w:val="24"/>
          <w:highlight w:val="none"/>
          <w:u w:val="single"/>
        </w:rPr>
        <w:t xml:space="preserve">            </w:t>
      </w:r>
    </w:p>
    <w:p w14:paraId="074DA293">
      <w:pPr>
        <w:spacing w:line="360" w:lineRule="auto"/>
        <w:ind w:firstLine="480" w:firstLineChars="200"/>
        <w:rPr>
          <w:rFonts w:hint="eastAsia" w:ascii="宋体" w:hAnsi="宋体" w:eastAsia="宋体" w:cs="Times New Roman"/>
          <w:color w:val="auto"/>
          <w:sz w:val="24"/>
          <w:szCs w:val="24"/>
          <w:highlight w:val="none"/>
          <w:u w:val="single"/>
        </w:rPr>
      </w:pPr>
      <w:r>
        <w:rPr>
          <w:rFonts w:ascii="宋体" w:hAnsi="宋体" w:eastAsia="宋体" w:cs="Times New Roman"/>
          <w:color w:val="auto"/>
          <w:sz w:val="24"/>
          <w:szCs w:val="24"/>
          <w:highlight w:val="none"/>
        </w:rPr>
        <w:t>2.本项目合同总价款由以下组成:</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ab/>
      </w:r>
      <w:r>
        <w:rPr>
          <w:rFonts w:hint="eastAsia" w:ascii="宋体" w:hAnsi="宋体" w:eastAsia="宋体" w:cs="Times New Roman"/>
          <w:color w:val="auto"/>
          <w:sz w:val="24"/>
          <w:szCs w:val="24"/>
          <w:highlight w:val="none"/>
          <w:u w:val="single"/>
        </w:rPr>
        <w:t xml:space="preserve">                         </w:t>
      </w:r>
    </w:p>
    <w:p w14:paraId="48628631">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3.甲方无须另向乙方支付本合同规定之外的其他任何费用。</w:t>
      </w:r>
    </w:p>
    <w:p w14:paraId="06C2E6C3">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4.履约保证金: </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ab/>
      </w:r>
      <w:r>
        <w:rPr>
          <w:rFonts w:ascii="宋体" w:hAnsi="宋体" w:eastAsia="宋体" w:cs="Times New Roman"/>
          <w:color w:val="auto"/>
          <w:sz w:val="24"/>
          <w:szCs w:val="24"/>
          <w:highlight w:val="none"/>
          <w:u w:val="single"/>
        </w:rPr>
        <w:t xml:space="preserve">不涉及 </w:t>
      </w:r>
      <w:r>
        <w:rPr>
          <w:rFonts w:ascii="宋体" w:hAnsi="宋体" w:eastAsia="宋体" w:cs="Times New Roman"/>
          <w:color w:val="auto"/>
          <w:sz w:val="24"/>
          <w:szCs w:val="24"/>
          <w:highlight w:val="none"/>
          <w:u w:val="single"/>
        </w:rPr>
        <w:tab/>
      </w:r>
      <w:r>
        <w:rPr>
          <w:rFonts w:ascii="宋体" w:hAnsi="宋体" w:eastAsia="宋体" w:cs="Times New Roman"/>
          <w:color w:val="auto"/>
          <w:sz w:val="24"/>
          <w:szCs w:val="24"/>
          <w:highlight w:val="none"/>
          <w:u w:val="single"/>
        </w:rPr>
        <w:t xml:space="preserve"> </w:t>
      </w:r>
    </w:p>
    <w:p w14:paraId="7E1B7BF6">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第五条  付款方式、时间及付款条件</w:t>
      </w:r>
    </w:p>
    <w:p w14:paraId="10F23D65">
      <w:pPr>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双方约定按4:5:1比例分期支付，具体支付方式如下：</w:t>
      </w:r>
    </w:p>
    <w:p w14:paraId="665FE479">
      <w:pPr>
        <w:spacing w:line="360" w:lineRule="auto"/>
        <w:ind w:firstLine="480" w:firstLineChars="200"/>
        <w:rPr>
          <w:rFonts w:ascii="宋体" w:hAnsi="宋体" w:eastAsia="宋体" w:cs="Times New Roman"/>
          <w:b/>
          <w:bCs/>
          <w:color w:val="auto"/>
          <w:sz w:val="24"/>
          <w:szCs w:val="24"/>
          <w:highlight w:val="none"/>
        </w:rPr>
      </w:pPr>
      <w:r>
        <w:rPr>
          <w:rFonts w:hint="eastAsia" w:ascii="宋体" w:hAnsi="宋体"/>
          <w:color w:val="auto"/>
          <w:sz w:val="24"/>
          <w:szCs w:val="24"/>
          <w:highlight w:val="none"/>
        </w:rPr>
        <w:t>（1）预付款：合同签订后5个工作日内，甲方向乙方支付合同总价款的40%，作为项目启动预付款，乙方收款后按约定开展工作。（2）进度款：乙方完成项目主体内容并交付，经甲方初步验收合格，且乙方提交阶段性验收单及服务总结报告后5个工作日内，甲方向乙方支付合同总价款的50%。（3）尾款：项目整体交付完毕、经甲方最终验收合格，乙方提交最终验收单及服务总结报告后5个工作日内，甲方向乙方支付合同总价款的10%。乙方应在甲方支付各笔款项前，提供符合甲方财务要求的等额合法有效票据，否则甲方有权顺延付款且不承担违约责任。甲方以银行转账方式支付至乙方指定账户，乙方账户信息如有变更，需提前3个工作日书面通知甲方。（4）付款方式为银行转账。（5）若项目阶段性或最终成果验收不合格，乙方应在甲方要求的期限内无偿整改至合格；逾期未整改或整改后仍不合格的，甲方有权暂缓支付相应款项，直至合格为止，由此造成的一切损失由乙方承担。</w:t>
      </w:r>
    </w:p>
    <w:p w14:paraId="25C0B7B3">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第六条  交付时间、地点、方式</w:t>
      </w:r>
    </w:p>
    <w:p w14:paraId="6D5407A5">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1.交付时间：自合同签订之日起至本项目所有服务内容完成  </w:t>
      </w:r>
    </w:p>
    <w:p w14:paraId="4BB638E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2.交付地点：甲方指定地点                                                             </w:t>
      </w:r>
    </w:p>
    <w:p w14:paraId="28B2E33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3.交付条件：本次所有服务内容完成 </w:t>
      </w:r>
    </w:p>
    <w:p w14:paraId="71C2BBB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甲方联系人及电话：</w:t>
      </w:r>
      <w:r>
        <w:rPr>
          <w:rFonts w:ascii="宋体" w:hAnsi="宋体" w:eastAsia="宋体" w:cs="Times New Roman"/>
          <w:color w:val="auto"/>
          <w:sz w:val="24"/>
          <w:szCs w:val="24"/>
          <w:highlight w:val="none"/>
          <w:u w:val="single"/>
        </w:rPr>
        <w:t xml:space="preserve">                       </w:t>
      </w:r>
    </w:p>
    <w:p w14:paraId="56A96C45">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乙方联系人及电话: </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 xml:space="preserve">                                                 </w:t>
      </w:r>
    </w:p>
    <w:p w14:paraId="3CAB83D6">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 xml:space="preserve">第七条  质量保证及售后服务 </w:t>
      </w:r>
    </w:p>
    <w:p w14:paraId="1AED6A6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质量保证：乙方应保证所提供的服务，符合甲方的要求。如不符时，乙方应负全责。并尽快处理解决，由此造成的损失和相关费用由乙方负责，甲方保留终止合同及索赔的权利 。</w:t>
      </w:r>
    </w:p>
    <w:p w14:paraId="2116E993">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售后服务：自项目开始之日起，直至本次所有服务内容完成 。 </w:t>
      </w:r>
    </w:p>
    <w:p w14:paraId="070B7A2F">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第八条  验收</w:t>
      </w:r>
    </w:p>
    <w:p w14:paraId="1C8BEEEE">
      <w:pPr>
        <w:spacing w:line="360" w:lineRule="auto"/>
        <w:ind w:firstLine="482" w:firstLineChars="200"/>
        <w:rPr>
          <w:rFonts w:hint="eastAsia"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验收不合格的，供应商应在指定期限内整改，整改合格并重新验收通过后，方可申请付款。</w:t>
      </w:r>
    </w:p>
    <w:p w14:paraId="63F62128">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 xml:space="preserve">第九条  无产权瑕疵条款 </w:t>
      </w:r>
    </w:p>
    <w:p w14:paraId="7462DA2A">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乙方保证所提供的服务的所有权完全属于乙方且无任何抵押、查封等产权瑕疵。如有产权瑕疵的，视为乙方违约，乙方应负担由此而产生的一切损失。</w:t>
      </w:r>
    </w:p>
    <w:p w14:paraId="0F5866E9">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第十条  甲方的权利和义务</w:t>
      </w:r>
    </w:p>
    <w:p w14:paraId="4D70B09E">
      <w:pPr>
        <w:spacing w:line="360" w:lineRule="auto"/>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甲方有权对合同规定范围内乙方的服务行为进行监督和检查，拥有监 管权；有权定期核对乙方提供服务所配备的人员数量，对甲方认为不合理的 部分有权下达整改通知书，并要求乙方限期整改。</w:t>
      </w:r>
    </w:p>
    <w:p w14:paraId="77346B2C">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2.甲方有权对乙方提供的服务进行定期考评，当考评结果未达到标准时，有权要求乙方返还已支付相应数额的费用。</w:t>
      </w:r>
    </w:p>
    <w:p w14:paraId="310065A8">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3.负责检查监督乙方管理工作的实施及制度的执行情况</w:t>
      </w:r>
      <w:r>
        <w:rPr>
          <w:rFonts w:hint="eastAsia" w:ascii="宋体" w:hAnsi="宋体" w:eastAsia="宋体" w:cs="Times New Roman"/>
          <w:color w:val="auto"/>
          <w:sz w:val="24"/>
          <w:szCs w:val="24"/>
          <w:highlight w:val="none"/>
        </w:rPr>
        <w:t>。</w:t>
      </w:r>
    </w:p>
    <w:p w14:paraId="77489C7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4.根据本合同规定，按时向乙方支付应付服务费用。</w:t>
      </w:r>
    </w:p>
    <w:p w14:paraId="37A6A705">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5.国家法律、法规所规定由甲方承担的其它责任。 </w:t>
      </w:r>
    </w:p>
    <w:p w14:paraId="0F6229FC">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第十一条  乙方的权利和义务</w:t>
      </w:r>
    </w:p>
    <w:p w14:paraId="43F160B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1.对本合同规定的委托服务范围内的项目享有管理权及服务义务。</w:t>
      </w:r>
    </w:p>
    <w:p w14:paraId="1E193BB5">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2.根据本合同的规定向甲方收取相关服务费用，并有权在本项目管理范围内管理及合理使用。</w:t>
      </w:r>
    </w:p>
    <w:p w14:paraId="49144AB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3.及时向甲方通告本项目服务范围内有关服务的重大事项，及时配合处理投诉。</w:t>
      </w:r>
    </w:p>
    <w:p w14:paraId="2A82747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4.接受项目行业管理部门及政府有关部门的指导，接受甲方的监督。</w:t>
      </w:r>
    </w:p>
    <w:p w14:paraId="69BBD9D7">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 xml:space="preserve">5.国家法律、法规所规定由乙方承担的其它责任。 </w:t>
      </w:r>
    </w:p>
    <w:p w14:paraId="66A105AA">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第十二条  违约责任</w:t>
      </w:r>
    </w:p>
    <w:p w14:paraId="4A632E90">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1.甲乙双方必须遵守本合同并执行合同中的各项规定，保证本合同的正常履行。</w:t>
      </w:r>
    </w:p>
    <w:p w14:paraId="59FE220D">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乙方未全面履行合同义务或者发生违约，甲方有权解除合同，要求乙方承担本合同总价款20%的违约金。依法向乙方进行经济索赔(包括但不限于律师费、诉讼费、保全费等)，并报请政府采购监督管理机关依法进行相应的行政处罚。</w:t>
      </w:r>
    </w:p>
    <w:p w14:paraId="056D4177">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第十三条  不可抗力事件处理</w:t>
      </w:r>
    </w:p>
    <w:p w14:paraId="4B75258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1.在合同有效期内，任何一方因不可抗力事件导致不能履行合同，则合同履行期可延长，其延长期与不可抗力影响期相同。</w:t>
      </w:r>
    </w:p>
    <w:p w14:paraId="682EA2AF">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2.不可抗力事件发生后，应立即通知对方，并寄送有关权威机构出具的证明。</w:t>
      </w:r>
    </w:p>
    <w:p w14:paraId="6023F534">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3.不可抗力事件延续 30 天以上，双方应通过友好协商，确定是否继续履行合同。</w:t>
      </w:r>
    </w:p>
    <w:p w14:paraId="5E82BFBA">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第十四条  合同的变更和终止</w:t>
      </w:r>
    </w:p>
    <w:p w14:paraId="59023BBA">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除《中华人民共和国政府采购法》第 49 条、第 50 条第二款规定的情形外，本合同一经签订，甲乙双方不得擅自变更、中止或终止合同。</w:t>
      </w:r>
    </w:p>
    <w:p w14:paraId="45BA43C2">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 xml:space="preserve">第十五条  争议解决条款 </w:t>
      </w:r>
    </w:p>
    <w:p w14:paraId="15C6469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在执行本合同中发生的或与本合同有关的争端，双方应通过友好协商解</w:t>
      </w:r>
    </w:p>
    <w:p w14:paraId="728FC668">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决，经协商在 7 天内不能达成协议时，双方可按下列第</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2</w:t>
      </w:r>
      <w:r>
        <w:rPr>
          <w:rFonts w:ascii="宋体" w:hAnsi="宋体" w:eastAsia="宋体" w:cs="Times New Roman"/>
          <w:color w:val="auto"/>
          <w:sz w:val="24"/>
          <w:szCs w:val="24"/>
          <w:highlight w:val="none"/>
          <w:u w:val="single"/>
        </w:rPr>
        <w:tab/>
      </w:r>
      <w:r>
        <w:rPr>
          <w:rFonts w:ascii="宋体" w:hAnsi="宋体" w:eastAsia="宋体" w:cs="Times New Roman"/>
          <w:color w:val="auto"/>
          <w:sz w:val="24"/>
          <w:szCs w:val="24"/>
          <w:highlight w:val="none"/>
        </w:rPr>
        <w:t>种方式解决：</w:t>
      </w:r>
    </w:p>
    <w:p w14:paraId="10BB67AA">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（一）提交西安仲裁委员会仲裁；</w:t>
      </w:r>
    </w:p>
    <w:p w14:paraId="00849D2F">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（二）依法向</w:t>
      </w:r>
      <w:r>
        <w:rPr>
          <w:rFonts w:hint="eastAsia" w:ascii="宋体" w:hAnsi="宋体" w:eastAsia="宋体" w:cs="Times New Roman"/>
          <w:color w:val="auto"/>
          <w:sz w:val="24"/>
          <w:szCs w:val="24"/>
          <w:highlight w:val="none"/>
        </w:rPr>
        <w:t>有管辖权的</w:t>
      </w:r>
      <w:r>
        <w:rPr>
          <w:rFonts w:ascii="宋体" w:hAnsi="宋体" w:eastAsia="宋体" w:cs="Times New Roman"/>
          <w:color w:val="auto"/>
          <w:sz w:val="24"/>
          <w:szCs w:val="24"/>
          <w:highlight w:val="none"/>
        </w:rPr>
        <w:t xml:space="preserve">人民法院起诉。 </w:t>
      </w:r>
    </w:p>
    <w:p w14:paraId="7A8EBEEE">
      <w:pPr>
        <w:spacing w:line="360" w:lineRule="auto"/>
        <w:ind w:firstLine="482" w:firstLineChars="200"/>
        <w:rPr>
          <w:rFonts w:hint="eastAsia" w:ascii="宋体" w:hAnsi="宋体" w:eastAsia="宋体" w:cs="Times New Roman"/>
          <w:b/>
          <w:bCs/>
          <w:color w:val="auto"/>
          <w:sz w:val="24"/>
          <w:szCs w:val="24"/>
          <w:highlight w:val="none"/>
        </w:rPr>
      </w:pPr>
      <w:r>
        <w:rPr>
          <w:rFonts w:ascii="宋体" w:hAnsi="宋体" w:eastAsia="宋体" w:cs="Times New Roman"/>
          <w:b/>
          <w:bCs/>
          <w:color w:val="auto"/>
          <w:sz w:val="24"/>
          <w:szCs w:val="24"/>
          <w:highlight w:val="none"/>
        </w:rPr>
        <w:t>第十六条  合同生效及其他</w:t>
      </w:r>
    </w:p>
    <w:p w14:paraId="513FACC4">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1.合同经双方法定代表人或授权委托代理人签字并加盖单位公章后生效。</w:t>
      </w:r>
    </w:p>
    <w:p w14:paraId="12D3CDC6">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6289CDFD">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3.本合同一式</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份，自双方签章之日起起效。甲方</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份，乙方</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份，具有同等法律效力。</w:t>
      </w:r>
    </w:p>
    <w:p w14:paraId="5BB0516E">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第十七条  附件</w:t>
      </w:r>
    </w:p>
    <w:p w14:paraId="1630BFBB">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1.竞争性磋商文件</w:t>
      </w:r>
    </w:p>
    <w:p w14:paraId="6738297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2.修改澄清文件(若有)</w:t>
      </w:r>
    </w:p>
    <w:p w14:paraId="709AE350">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3.响应文件</w:t>
      </w:r>
    </w:p>
    <w:p w14:paraId="010F594B">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4.成交通知书</w:t>
      </w:r>
    </w:p>
    <w:p w14:paraId="44E15502">
      <w:pPr>
        <w:spacing w:line="360" w:lineRule="auto"/>
        <w:ind w:firstLine="480" w:firstLineChars="200"/>
        <w:rPr>
          <w:rFonts w:hint="eastAsia" w:ascii="宋体" w:hAnsi="宋体" w:eastAsia="宋体" w:cs="Times New Roman"/>
          <w:color w:val="auto"/>
          <w:sz w:val="24"/>
          <w:szCs w:val="24"/>
          <w:highlight w:val="none"/>
        </w:rPr>
      </w:pPr>
      <w:r>
        <w:rPr>
          <w:rFonts w:ascii="宋体" w:hAnsi="宋体" w:eastAsia="宋体" w:cs="Times New Roman"/>
          <w:color w:val="auto"/>
          <w:sz w:val="24"/>
          <w:szCs w:val="24"/>
          <w:highlight w:val="none"/>
        </w:rPr>
        <w:t>5.其他</w:t>
      </w:r>
    </w:p>
    <w:p w14:paraId="13870180">
      <w:pPr>
        <w:spacing w:line="360" w:lineRule="auto"/>
        <w:rPr>
          <w:rFonts w:hint="eastAsia" w:ascii="宋体" w:hAnsi="宋体" w:eastAsia="宋体" w:cs="Times New Roman"/>
          <w:color w:val="auto"/>
          <w:sz w:val="24"/>
          <w:szCs w:val="24"/>
          <w:highlight w:val="none"/>
        </w:rPr>
      </w:pPr>
    </w:p>
    <w:p w14:paraId="3D514D4A">
      <w:pPr>
        <w:widowControl/>
        <w:jc w:val="left"/>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br w:type="page"/>
      </w:r>
    </w:p>
    <w:tbl>
      <w:tblPr>
        <w:tblStyle w:val="2"/>
        <w:tblW w:w="52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9"/>
        <w:gridCol w:w="4245"/>
      </w:tblGrid>
      <w:tr w14:paraId="180A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16" w:type="pct"/>
            <w:tcBorders>
              <w:top w:val="single" w:color="auto" w:sz="4" w:space="0"/>
              <w:left w:val="single" w:color="auto" w:sz="4" w:space="0"/>
              <w:bottom w:val="single" w:color="auto" w:sz="4" w:space="0"/>
              <w:right w:val="single" w:color="auto" w:sz="4" w:space="0"/>
            </w:tcBorders>
            <w:vAlign w:val="center"/>
          </w:tcPr>
          <w:p w14:paraId="1B2C9248">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甲  方</w:t>
            </w:r>
          </w:p>
        </w:tc>
        <w:tc>
          <w:tcPr>
            <w:tcW w:w="2383" w:type="pct"/>
            <w:tcBorders>
              <w:top w:val="single" w:color="auto" w:sz="4" w:space="0"/>
              <w:left w:val="single" w:color="auto" w:sz="4" w:space="0"/>
              <w:bottom w:val="single" w:color="auto" w:sz="4" w:space="0"/>
              <w:right w:val="single" w:color="auto" w:sz="4" w:space="0"/>
            </w:tcBorders>
            <w:vAlign w:val="center"/>
          </w:tcPr>
          <w:p w14:paraId="17F49D3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乙  方</w:t>
            </w:r>
          </w:p>
        </w:tc>
      </w:tr>
      <w:tr w14:paraId="11B5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2616" w:type="pct"/>
            <w:tcBorders>
              <w:top w:val="single" w:color="auto" w:sz="4" w:space="0"/>
              <w:left w:val="single" w:color="auto" w:sz="4" w:space="0"/>
              <w:bottom w:val="single" w:color="auto" w:sz="4" w:space="0"/>
              <w:right w:val="single" w:color="auto" w:sz="4" w:space="0"/>
            </w:tcBorders>
            <w:vAlign w:val="center"/>
          </w:tcPr>
          <w:p w14:paraId="704AAC29">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采购人名称（盖章）</w:t>
            </w:r>
          </w:p>
          <w:p w14:paraId="7BBB8239">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kern w:val="0"/>
                <w:sz w:val="24"/>
                <w:szCs w:val="24"/>
                <w:highlight w:val="none"/>
              </w:rPr>
              <w:t>西安市中心血站</w:t>
            </w:r>
          </w:p>
        </w:tc>
        <w:tc>
          <w:tcPr>
            <w:tcW w:w="2383" w:type="pct"/>
            <w:tcBorders>
              <w:top w:val="single" w:color="auto" w:sz="4" w:space="0"/>
              <w:left w:val="single" w:color="auto" w:sz="4" w:space="0"/>
              <w:bottom w:val="single" w:color="auto" w:sz="4" w:space="0"/>
              <w:right w:val="single" w:color="auto" w:sz="4" w:space="0"/>
            </w:tcBorders>
            <w:vAlign w:val="center"/>
          </w:tcPr>
          <w:p w14:paraId="637FC31C">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供应商全称（盖章）</w:t>
            </w:r>
          </w:p>
          <w:p w14:paraId="376CF37F">
            <w:pPr>
              <w:spacing w:line="360" w:lineRule="auto"/>
              <w:rPr>
                <w:rFonts w:hint="eastAsia" w:ascii="宋体" w:hAnsi="宋体" w:eastAsia="宋体" w:cs="Times New Roman"/>
                <w:color w:val="auto"/>
                <w:sz w:val="24"/>
                <w:szCs w:val="24"/>
                <w:highlight w:val="none"/>
              </w:rPr>
            </w:pPr>
          </w:p>
        </w:tc>
      </w:tr>
      <w:tr w14:paraId="7DE55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616" w:type="pct"/>
            <w:tcBorders>
              <w:top w:val="single" w:color="auto" w:sz="4" w:space="0"/>
              <w:left w:val="single" w:color="auto" w:sz="4" w:space="0"/>
              <w:bottom w:val="single" w:color="auto" w:sz="4" w:space="0"/>
              <w:right w:val="single" w:color="auto" w:sz="4" w:space="0"/>
            </w:tcBorders>
            <w:vAlign w:val="center"/>
          </w:tcPr>
          <w:p w14:paraId="0BA8EE5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地址：朱雀大街407号</w:t>
            </w:r>
          </w:p>
        </w:tc>
        <w:tc>
          <w:tcPr>
            <w:tcW w:w="2383" w:type="pct"/>
            <w:tcBorders>
              <w:top w:val="single" w:color="auto" w:sz="4" w:space="0"/>
              <w:left w:val="single" w:color="auto" w:sz="4" w:space="0"/>
              <w:bottom w:val="single" w:color="auto" w:sz="4" w:space="0"/>
              <w:right w:val="single" w:color="auto" w:sz="4" w:space="0"/>
            </w:tcBorders>
            <w:vAlign w:val="center"/>
          </w:tcPr>
          <w:p w14:paraId="6ACBD232">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地址：</w:t>
            </w:r>
          </w:p>
        </w:tc>
      </w:tr>
      <w:tr w14:paraId="2800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616" w:type="pct"/>
            <w:tcBorders>
              <w:top w:val="single" w:color="auto" w:sz="4" w:space="0"/>
              <w:left w:val="single" w:color="auto" w:sz="4" w:space="0"/>
              <w:bottom w:val="single" w:color="auto" w:sz="4" w:space="0"/>
              <w:right w:val="single" w:color="auto" w:sz="4" w:space="0"/>
            </w:tcBorders>
            <w:vAlign w:val="center"/>
          </w:tcPr>
          <w:p w14:paraId="61F36CB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邮编：710061</w:t>
            </w:r>
          </w:p>
        </w:tc>
        <w:tc>
          <w:tcPr>
            <w:tcW w:w="2383" w:type="pct"/>
            <w:tcBorders>
              <w:top w:val="single" w:color="auto" w:sz="4" w:space="0"/>
              <w:left w:val="single" w:color="auto" w:sz="4" w:space="0"/>
              <w:bottom w:val="single" w:color="auto" w:sz="4" w:space="0"/>
              <w:right w:val="single" w:color="auto" w:sz="4" w:space="0"/>
            </w:tcBorders>
            <w:vAlign w:val="center"/>
          </w:tcPr>
          <w:p w14:paraId="529E179F">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邮编：</w:t>
            </w:r>
          </w:p>
        </w:tc>
      </w:tr>
      <w:tr w14:paraId="705D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exact"/>
        </w:trPr>
        <w:tc>
          <w:tcPr>
            <w:tcW w:w="2616" w:type="pct"/>
            <w:tcBorders>
              <w:top w:val="single" w:color="auto" w:sz="4" w:space="0"/>
              <w:left w:val="single" w:color="auto" w:sz="4" w:space="0"/>
              <w:bottom w:val="single" w:color="auto" w:sz="4" w:space="0"/>
              <w:right w:val="single" w:color="auto" w:sz="4" w:space="0"/>
            </w:tcBorders>
            <w:vAlign w:val="center"/>
          </w:tcPr>
          <w:p w14:paraId="322DB67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法定代表人： </w:t>
            </w:r>
          </w:p>
        </w:tc>
        <w:tc>
          <w:tcPr>
            <w:tcW w:w="2383" w:type="pct"/>
            <w:tcBorders>
              <w:top w:val="single" w:color="auto" w:sz="4" w:space="0"/>
              <w:left w:val="single" w:color="auto" w:sz="4" w:space="0"/>
              <w:bottom w:val="single" w:color="auto" w:sz="4" w:space="0"/>
              <w:right w:val="single" w:color="auto" w:sz="4" w:space="0"/>
            </w:tcBorders>
            <w:vAlign w:val="center"/>
          </w:tcPr>
          <w:p w14:paraId="1EBDB432">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法定代表人：</w:t>
            </w:r>
          </w:p>
        </w:tc>
      </w:tr>
      <w:tr w14:paraId="3261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616" w:type="pct"/>
            <w:tcBorders>
              <w:top w:val="single" w:color="auto" w:sz="4" w:space="0"/>
              <w:left w:val="single" w:color="auto" w:sz="4" w:space="0"/>
              <w:bottom w:val="single" w:color="auto" w:sz="4" w:space="0"/>
              <w:right w:val="single" w:color="auto" w:sz="4" w:space="0"/>
            </w:tcBorders>
            <w:vAlign w:val="center"/>
          </w:tcPr>
          <w:p w14:paraId="0E6372FD">
            <w:pPr>
              <w:spacing w:line="360" w:lineRule="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电话：</w:t>
            </w:r>
            <w:r>
              <w:rPr>
                <w:rFonts w:ascii="宋体" w:hAnsi="宋体" w:eastAsia="宋体" w:cs="Times New Roman"/>
                <w:color w:val="auto"/>
                <w:sz w:val="24"/>
                <w:szCs w:val="24"/>
                <w:highlight w:val="none"/>
              </w:rPr>
              <w:t>029-</w:t>
            </w:r>
            <w:r>
              <w:rPr>
                <w:rFonts w:hint="eastAsia" w:ascii="宋体" w:hAnsi="宋体" w:cs="Times New Roman"/>
                <w:color w:val="auto"/>
                <w:sz w:val="24"/>
                <w:szCs w:val="24"/>
                <w:highlight w:val="none"/>
                <w:lang w:val="en-US" w:eastAsia="zh-CN"/>
              </w:rPr>
              <w:t>85212746</w:t>
            </w:r>
          </w:p>
        </w:tc>
        <w:tc>
          <w:tcPr>
            <w:tcW w:w="2383" w:type="pct"/>
            <w:tcBorders>
              <w:top w:val="single" w:color="auto" w:sz="4" w:space="0"/>
              <w:left w:val="single" w:color="auto" w:sz="4" w:space="0"/>
              <w:bottom w:val="single" w:color="auto" w:sz="4" w:space="0"/>
              <w:right w:val="single" w:color="auto" w:sz="4" w:space="0"/>
            </w:tcBorders>
            <w:vAlign w:val="center"/>
          </w:tcPr>
          <w:p w14:paraId="183F022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电话：</w:t>
            </w:r>
          </w:p>
        </w:tc>
      </w:tr>
      <w:tr w14:paraId="52BD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trPr>
        <w:tc>
          <w:tcPr>
            <w:tcW w:w="2616" w:type="pct"/>
            <w:tcBorders>
              <w:top w:val="single" w:color="auto" w:sz="4" w:space="0"/>
              <w:left w:val="single" w:color="auto" w:sz="4" w:space="0"/>
              <w:bottom w:val="single" w:color="auto" w:sz="4" w:space="0"/>
              <w:right w:val="single" w:color="auto" w:sz="4" w:space="0"/>
            </w:tcBorders>
            <w:vAlign w:val="center"/>
          </w:tcPr>
          <w:p w14:paraId="60E8CA5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纳税人识别号：126101004372030973</w:t>
            </w:r>
          </w:p>
        </w:tc>
        <w:tc>
          <w:tcPr>
            <w:tcW w:w="2383" w:type="pct"/>
            <w:tcBorders>
              <w:top w:val="single" w:color="auto" w:sz="4" w:space="0"/>
              <w:left w:val="single" w:color="auto" w:sz="4" w:space="0"/>
              <w:bottom w:val="single" w:color="auto" w:sz="4" w:space="0"/>
              <w:right w:val="single" w:color="auto" w:sz="4" w:space="0"/>
            </w:tcBorders>
            <w:vAlign w:val="center"/>
          </w:tcPr>
          <w:p w14:paraId="5DA747B1">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传真：</w:t>
            </w:r>
          </w:p>
        </w:tc>
      </w:tr>
      <w:tr w14:paraId="158A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trPr>
        <w:tc>
          <w:tcPr>
            <w:tcW w:w="2616" w:type="pct"/>
            <w:tcBorders>
              <w:top w:val="single" w:color="auto" w:sz="4" w:space="0"/>
              <w:left w:val="single" w:color="auto" w:sz="4" w:space="0"/>
              <w:bottom w:val="single" w:color="auto" w:sz="4" w:space="0"/>
              <w:right w:val="single" w:color="auto" w:sz="4" w:space="0"/>
            </w:tcBorders>
            <w:vAlign w:val="center"/>
          </w:tcPr>
          <w:p w14:paraId="509A0CFC">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开户银行：招商银行西影路支行</w:t>
            </w:r>
          </w:p>
        </w:tc>
        <w:tc>
          <w:tcPr>
            <w:tcW w:w="2383" w:type="pct"/>
            <w:tcBorders>
              <w:top w:val="single" w:color="auto" w:sz="4" w:space="0"/>
              <w:left w:val="single" w:color="auto" w:sz="4" w:space="0"/>
              <w:bottom w:val="single" w:color="auto" w:sz="4" w:space="0"/>
              <w:right w:val="single" w:color="auto" w:sz="4" w:space="0"/>
            </w:tcBorders>
            <w:vAlign w:val="center"/>
          </w:tcPr>
          <w:p w14:paraId="40F0FBB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开户银行：</w:t>
            </w:r>
          </w:p>
        </w:tc>
      </w:tr>
      <w:tr w14:paraId="29F3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2616" w:type="pct"/>
            <w:tcBorders>
              <w:top w:val="single" w:color="auto" w:sz="4" w:space="0"/>
              <w:left w:val="single" w:color="auto" w:sz="4" w:space="0"/>
              <w:bottom w:val="single" w:color="auto" w:sz="4" w:space="0"/>
              <w:right w:val="single" w:color="auto" w:sz="4" w:space="0"/>
            </w:tcBorders>
            <w:vAlign w:val="center"/>
          </w:tcPr>
          <w:p w14:paraId="748E28D1">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账号：129904468910201</w:t>
            </w:r>
          </w:p>
        </w:tc>
        <w:tc>
          <w:tcPr>
            <w:tcW w:w="2383" w:type="pct"/>
            <w:tcBorders>
              <w:top w:val="single" w:color="auto" w:sz="4" w:space="0"/>
              <w:left w:val="single" w:color="auto" w:sz="4" w:space="0"/>
              <w:bottom w:val="single" w:color="auto" w:sz="4" w:space="0"/>
              <w:right w:val="single" w:color="auto" w:sz="4" w:space="0"/>
            </w:tcBorders>
            <w:vAlign w:val="center"/>
          </w:tcPr>
          <w:p w14:paraId="0CC0D1F7">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帐号：</w:t>
            </w:r>
          </w:p>
        </w:tc>
      </w:tr>
      <w:tr w14:paraId="63FE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trPr>
        <w:tc>
          <w:tcPr>
            <w:tcW w:w="2616" w:type="pct"/>
            <w:tcBorders>
              <w:top w:val="single" w:color="auto" w:sz="4" w:space="0"/>
              <w:left w:val="single" w:color="auto" w:sz="4" w:space="0"/>
              <w:bottom w:val="single" w:color="auto" w:sz="4" w:space="0"/>
              <w:right w:val="single" w:color="auto" w:sz="4" w:space="0"/>
            </w:tcBorders>
            <w:vAlign w:val="center"/>
          </w:tcPr>
          <w:p w14:paraId="0A9CF3EE">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日期：  年   月    日</w:t>
            </w:r>
          </w:p>
        </w:tc>
        <w:tc>
          <w:tcPr>
            <w:tcW w:w="2383" w:type="pct"/>
            <w:tcBorders>
              <w:top w:val="single" w:color="auto" w:sz="4" w:space="0"/>
              <w:left w:val="single" w:color="auto" w:sz="4" w:space="0"/>
              <w:bottom w:val="single" w:color="auto" w:sz="4" w:space="0"/>
              <w:right w:val="single" w:color="auto" w:sz="4" w:space="0"/>
            </w:tcBorders>
            <w:vAlign w:val="center"/>
          </w:tcPr>
          <w:p w14:paraId="424697D3">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日期： 年   月    日</w:t>
            </w:r>
          </w:p>
        </w:tc>
      </w:tr>
    </w:tbl>
    <w:p w14:paraId="430F20CE">
      <w:pPr>
        <w:spacing w:line="360" w:lineRule="auto"/>
        <w:ind w:firstLine="480" w:firstLineChars="200"/>
        <w:rPr>
          <w:rFonts w:hint="eastAsia" w:ascii="宋体" w:hAnsi="宋体" w:eastAsia="宋体" w:cs="Times New Roman"/>
          <w:color w:val="auto"/>
          <w:sz w:val="24"/>
          <w:szCs w:val="24"/>
          <w:highlight w:val="none"/>
        </w:rPr>
      </w:pPr>
    </w:p>
    <w:p w14:paraId="366A4D10">
      <w:pPr>
        <w:widowControl/>
        <w:spacing w:line="360" w:lineRule="auto"/>
        <w:jc w:val="left"/>
        <w:rPr>
          <w:rFonts w:ascii="宋体" w:hAnsi="宋体" w:eastAsia="宋体" w:cs="Times New Roman"/>
          <w:color w:val="auto"/>
          <w:kern w:val="0"/>
          <w:sz w:val="24"/>
          <w:szCs w:val="24"/>
          <w:highlight w:val="none"/>
          <w:lang w:eastAsia="zh-Hans"/>
        </w:rPr>
      </w:pPr>
    </w:p>
    <w:p w14:paraId="5293A791">
      <w:pPr>
        <w:rPr>
          <w:rFonts w:hint="eastAsia"/>
          <w:color w:val="auto"/>
          <w:highlight w:val="none"/>
        </w:rPr>
      </w:pPr>
    </w:p>
    <w:p w14:paraId="22B33936">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5FD4B8"/>
    <w:multiLevelType w:val="singleLevel"/>
    <w:tmpl w:val="A35FD4B8"/>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626DED"/>
    <w:rsid w:val="3DEC56A4"/>
    <w:rsid w:val="4E7E71EB"/>
    <w:rsid w:val="51582717"/>
    <w:rsid w:val="795B6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3081</Words>
  <Characters>3195</Characters>
  <Lines>0</Lines>
  <Paragraphs>0</Paragraphs>
  <TotalTime>0</TotalTime>
  <ScaleCrop>false</ScaleCrop>
  <LinksUpToDate>false</LinksUpToDate>
  <CharactersWithSpaces>3555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2026-04-15T02:41:00Z</dcterms:created>
  <dc:creator>Administrator</dc:creator>
  <cp:lastModifiedBy>苗子</cp:lastModifiedBy>
  <dcterms:modified xsi:type="dcterms:W3CDTF">2026-04-15T03:02:25Z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EFC949FAF4174DC6A8B2866141913570_12</vt:lpwstr>
  </property>
</Properties>
</file>