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5D39C">
      <w:pPr>
        <w:pStyle w:val="5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2C33CBBD">
      <w:pPr>
        <w:pStyle w:val="5"/>
        <w:ind w:firstLine="480" w:firstLineChars="200"/>
        <w:jc w:val="left"/>
        <w:outlineLvl w:val="1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甲方：</w:t>
      </w:r>
    </w:p>
    <w:p w14:paraId="3587CCD1">
      <w:pPr>
        <w:snapToGrid w:val="0"/>
        <w:spacing w:line="48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乙方：</w:t>
      </w:r>
    </w:p>
    <w:p w14:paraId="0AD148F0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依据《中华人民共和国民法典》、《中华人民共和国政府采购法》与项目行业有关的法律法规，以及西安文理学院202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年纸质图书采购项目的《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文件》，乙方的《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sz w:val="24"/>
          <w:szCs w:val="24"/>
        </w:rPr>
        <w:t>文件》及《</w:t>
      </w:r>
      <w:r>
        <w:rPr>
          <w:rFonts w:hint="eastAsia" w:ascii="宋体" w:hAnsi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/>
          <w:sz w:val="24"/>
          <w:szCs w:val="24"/>
        </w:rPr>
        <w:t>通知书》，甲、乙双方同意签订本合同。详细技术说明及其他有关合同项目的特定信息由合同附件予以说明，合同附件及本项目的《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文件》、《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sz w:val="24"/>
          <w:szCs w:val="24"/>
        </w:rPr>
        <w:t>文件》、《</w:t>
      </w:r>
      <w:r>
        <w:rPr>
          <w:rFonts w:hint="eastAsia" w:ascii="宋体" w:hAnsi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/>
          <w:sz w:val="24"/>
          <w:szCs w:val="24"/>
        </w:rPr>
        <w:t>通知书》等均为本合同的组成部分。</w:t>
      </w:r>
    </w:p>
    <w:p w14:paraId="06D6B57E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一、合同内容</w:t>
      </w:r>
    </w:p>
    <w:tbl>
      <w:tblPr>
        <w:tblStyle w:val="3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391"/>
        <w:gridCol w:w="1391"/>
        <w:gridCol w:w="1404"/>
        <w:gridCol w:w="1507"/>
      </w:tblGrid>
      <w:tr w14:paraId="1F93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57DFCBE5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11930B12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货物名称</w:t>
            </w:r>
          </w:p>
        </w:tc>
        <w:tc>
          <w:tcPr>
            <w:tcW w:w="1391" w:type="dxa"/>
            <w:vAlign w:val="center"/>
          </w:tcPr>
          <w:p w14:paraId="47ADA97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1391" w:type="dxa"/>
            <w:vAlign w:val="center"/>
          </w:tcPr>
          <w:p w14:paraId="33BCE4FD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</w:t>
            </w:r>
          </w:p>
        </w:tc>
        <w:tc>
          <w:tcPr>
            <w:tcW w:w="1404" w:type="dxa"/>
            <w:vAlign w:val="center"/>
          </w:tcPr>
          <w:p w14:paraId="3F0FDECE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总价</w:t>
            </w:r>
          </w:p>
        </w:tc>
        <w:tc>
          <w:tcPr>
            <w:tcW w:w="1507" w:type="dxa"/>
            <w:vAlign w:val="center"/>
          </w:tcPr>
          <w:p w14:paraId="12ACDF21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 w14:paraId="0F582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2004313F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0E4AA202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14:paraId="2A746CFD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14:paraId="0EAF5C3F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6C9963AE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 w14:paraId="3354FEFB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9A44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220264FC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1725692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14:paraId="1298CC42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14:paraId="1D2F0AEA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007AA660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 w14:paraId="3D145FAB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9DD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20FEB24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9D966FF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14:paraId="75AB5F4E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14:paraId="2EDAD22F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4404B5C7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 w14:paraId="609D226B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5BEFE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0A40C95C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总计</w:t>
            </w:r>
          </w:p>
        </w:tc>
        <w:tc>
          <w:tcPr>
            <w:tcW w:w="5693" w:type="dxa"/>
            <w:gridSpan w:val="4"/>
            <w:vAlign w:val="center"/>
          </w:tcPr>
          <w:p w14:paraId="660B0086">
            <w:pPr>
              <w:snapToGrid w:val="0"/>
              <w:spacing w:line="480" w:lineRule="auto"/>
              <w:ind w:left="483" w:leftChars="230" w:firstLine="388" w:firstLineChars="162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/>
                <w:sz w:val="24"/>
                <w:szCs w:val="24"/>
              </w:rPr>
              <w:t>：（大写）</w:t>
            </w:r>
          </w:p>
        </w:tc>
      </w:tr>
    </w:tbl>
    <w:p w14:paraId="01E6AF92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二、合同价格</w:t>
      </w:r>
    </w:p>
    <w:p w14:paraId="28E16230">
      <w:pPr>
        <w:snapToGrid w:val="0"/>
        <w:spacing w:line="480" w:lineRule="auto"/>
        <w:ind w:left="483" w:leftChars="230" w:firstLine="388" w:firstLineChars="162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成交报价（下浮）：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%</w:t>
      </w:r>
    </w:p>
    <w:p w14:paraId="2D00001B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合同总价：人民币大写：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szCs w:val="24"/>
        </w:rPr>
        <w:t>元；</w:t>
      </w:r>
      <w:r>
        <w:rPr>
          <w:rFonts w:hint="eastAsia" w:ascii="宋体" w:hAnsi="宋体"/>
          <w:sz w:val="24"/>
          <w:szCs w:val="24"/>
          <w:lang w:val="en-US" w:eastAsia="zh-CN"/>
        </w:rPr>
        <w:t>¥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szCs w:val="24"/>
        </w:rPr>
        <w:t>元。</w:t>
      </w:r>
    </w:p>
    <w:p w14:paraId="1DEA2219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合同总价包括：货物的供应费及所发生的运输费、杂费（含保险）、搬运费等，包括从产品供应地点到交货地点所包含的运一切费用。合同总价不可变更，不受市场价变化的影响，不受实际数量变化的影响。</w:t>
      </w:r>
    </w:p>
    <w:p w14:paraId="1EDE146A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三、款项支付</w:t>
      </w:r>
    </w:p>
    <w:p w14:paraId="34831E25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bookmarkStart w:id="0" w:name="_Toc337393755"/>
      <w:r>
        <w:rPr>
          <w:rFonts w:hint="eastAsia" w:ascii="宋体" w:hAnsi="宋体"/>
          <w:sz w:val="24"/>
          <w:szCs w:val="24"/>
        </w:rPr>
        <w:t>（1）对账：由乙方向甲方电话通知或邮寄、传真对账单，甲方收到通知后30日内须回复乙方；</w:t>
      </w:r>
    </w:p>
    <w:p w14:paraId="71FDC57E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（2）付款方式： </w:t>
      </w:r>
      <w:r>
        <w:rPr>
          <w:rFonts w:hint="eastAsia" w:ascii="宋体" w:hAnsi="宋体"/>
          <w:sz w:val="24"/>
          <w:szCs w:val="24"/>
          <w:lang w:val="en-US" w:eastAsia="zh-CN"/>
        </w:rPr>
        <w:t>供应商按要求完成全部图书供货且至少完成50%图书加工工作，经采购方验收合格后可先行支付该部分对应的图书货款，剩余款项待供货商全部完成图书加工工作，并经采购方验收合格后支付；</w:t>
      </w:r>
    </w:p>
    <w:p w14:paraId="2EBBD850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（3）发票开具：乙方向甲方开具实洋金额国家正式发票并附所购</w:t>
      </w:r>
      <w:r>
        <w:rPr>
          <w:rFonts w:hint="eastAsia" w:ascii="宋体" w:hAnsi="宋体"/>
          <w:sz w:val="24"/>
          <w:szCs w:val="24"/>
          <w:lang w:val="en-US" w:eastAsia="zh-CN"/>
        </w:rPr>
        <w:t>图书</w:t>
      </w:r>
      <w:r>
        <w:rPr>
          <w:rFonts w:hint="eastAsia" w:ascii="宋体" w:hAnsi="宋体"/>
          <w:sz w:val="24"/>
          <w:szCs w:val="24"/>
        </w:rPr>
        <w:t>清单。</w:t>
      </w:r>
    </w:p>
    <w:bookmarkEnd w:id="0"/>
    <w:p w14:paraId="55309C22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四、交货及退货条件</w:t>
      </w:r>
    </w:p>
    <w:p w14:paraId="4CCDF8DD">
      <w:pPr>
        <w:snapToGrid w:val="0"/>
        <w:spacing w:line="480" w:lineRule="auto"/>
        <w:ind w:left="483" w:leftChars="230" w:firstLine="388" w:firstLineChars="162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  <w:lang w:val="en-US" w:eastAsia="zh-CN"/>
        </w:rPr>
        <w:t>交货期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合同签订后45个日历日完成全部图书供货，完成供货后的30个日历日内至少完成50%的图书加工工作，剩余部分的图书加工工作须在签订合同后90个日历日内完成</w:t>
      </w:r>
    </w:p>
    <w:p w14:paraId="0FABA92B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（2）发货</w:t>
      </w:r>
    </w:p>
    <w:p w14:paraId="00AEF2D3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1）乙方接到甲方订单后，应在三天内反馈订书情况，如回告不真实，乙方应按当季</w:t>
      </w:r>
      <w:r>
        <w:rPr>
          <w:rFonts w:hint="eastAsia" w:ascii="宋体" w:hAnsi="宋体"/>
          <w:sz w:val="24"/>
          <w:szCs w:val="24"/>
          <w:lang w:val="en-US" w:eastAsia="zh-CN"/>
        </w:rPr>
        <w:t>图书</w:t>
      </w:r>
      <w:r>
        <w:rPr>
          <w:rFonts w:hint="eastAsia" w:ascii="宋体" w:hAnsi="宋体"/>
          <w:sz w:val="24"/>
          <w:szCs w:val="24"/>
        </w:rPr>
        <w:t>码洋的  1 ‰标准向甲方支付违约金。乙方应按照甲方要求时间和方式整理后免费送到甲方指定地点。对于临时追加补订教材，乙方接到甲方订单后，于当天内向甲方反馈供货信息，并按要求采用最快方式送货到甲方（时间由双方协商议定）。</w:t>
      </w:r>
    </w:p>
    <w:p w14:paraId="455AB450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2）乙方若订不到甲方指定的版本，须在三天内通知甲方，以便甲方及时更换版本；若所供的教材不是甲方指定的版本甲方有权拒收其教材，乙方须及时采取补救措施，确保甲方用书，其所需的费用由乙方负担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208AF923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）乙方提供免费送货服务，按甲方要求将图书送到指定地点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50FD7548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5）乙方发货须有随货清单及货物标签，清单上要详细列明当批教材的种类、书名、编者、出版社、版别、单价、数量</w:t>
      </w:r>
      <w:r>
        <w:rPr>
          <w:rFonts w:hint="eastAsia" w:ascii="宋体" w:hAnsi="宋体"/>
          <w:sz w:val="24"/>
          <w:szCs w:val="24"/>
          <w:lang w:val="en-US" w:eastAsia="zh-CN"/>
        </w:rPr>
        <w:t>等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9FB9BED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（3）收货</w:t>
      </w:r>
    </w:p>
    <w:p w14:paraId="0DAFEA4E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甲方收到货物后，应对照随货清单清点货物。如核对无误，签字确认。对核对有误或所收货物有不属于甲方责任的质量问题（如脏、残、缺页、错装等），甲方应通知乙方，须详细列明差错原因，乙方按甲方要求更正或调换，由此支出的费用由乙方承担。</w:t>
      </w:r>
    </w:p>
    <w:p w14:paraId="23B44339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五、质量要求</w:t>
      </w:r>
    </w:p>
    <w:p w14:paraId="6E9DC52B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乙方应严格执行国家的图书出版发行法规，确保供应正版教材，杜绝盗版教材。</w:t>
      </w:r>
    </w:p>
    <w:p w14:paraId="50FC16B4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六、违约责任：</w:t>
      </w:r>
    </w:p>
    <w:p w14:paraId="52DE885D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乙方应严格执行国家的图书出版发行法规，确保供应正版教材，杜绝盗版教材。乙方若出现违法违纪发行，除了履约保证金不予返还，应承担法律责任之外，还应承担经济责任，并按该批书款的 100% 向甲方支付违约赔偿金；若未换回正版</w:t>
      </w:r>
      <w:r>
        <w:rPr>
          <w:rFonts w:hint="eastAsia" w:ascii="宋体" w:hAnsi="宋体"/>
          <w:sz w:val="24"/>
          <w:szCs w:val="24"/>
          <w:lang w:val="en-US" w:eastAsia="zh-CN"/>
        </w:rPr>
        <w:t>图书</w:t>
      </w:r>
      <w:r>
        <w:rPr>
          <w:rFonts w:hint="eastAsia" w:ascii="宋体" w:hAnsi="宋体"/>
          <w:sz w:val="24"/>
          <w:szCs w:val="24"/>
        </w:rPr>
        <w:t>须按该批书款的两倍向甲方支付违约赔偿金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否则甲方无条件拒付全部货款。</w:t>
      </w:r>
    </w:p>
    <w:p w14:paraId="314B98A4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乙方保证落实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sz w:val="24"/>
          <w:szCs w:val="24"/>
        </w:rPr>
        <w:t>文件的各项优惠、服务承诺，否则，甲方有权单方面解除合同。</w:t>
      </w:r>
    </w:p>
    <w:p w14:paraId="4732830A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甲乙双方不得因人事变更、机构变更以及隶属关系变更不履行债权债务。</w:t>
      </w:r>
    </w:p>
    <w:p w14:paraId="2EB04449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乙方开具假发票的，按假发票金额赔款给甲方，并承担一切法律后果。</w:t>
      </w:r>
    </w:p>
    <w:p w14:paraId="4FAF4B8E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七、其他事项</w:t>
      </w:r>
    </w:p>
    <w:p w14:paraId="2F3BEBF2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乙方积极配合甲方进行图书建设工作，为甲方提供最佳出版操作平台及最优政策支持，免费帮助甲方建立图书样书库等。</w:t>
      </w:r>
    </w:p>
    <w:p w14:paraId="01BF616A">
      <w:pPr>
        <w:snapToGrid w:val="0"/>
        <w:spacing w:line="480" w:lineRule="auto"/>
        <w:ind w:left="483" w:leftChars="230" w:firstLine="388" w:firstLineChars="162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2.本项目履约保证金为合同</w:t>
      </w:r>
      <w:bookmarkStart w:id="1" w:name="_GoBack"/>
      <w:bookmarkEnd w:id="1"/>
      <w:r>
        <w:rPr>
          <w:rFonts w:hint="eastAsia" w:ascii="宋体" w:hAnsi="宋体"/>
          <w:sz w:val="24"/>
          <w:szCs w:val="24"/>
          <w:lang w:val="en-US" w:eastAsia="zh-CN"/>
        </w:rPr>
        <w:t>金额的5%（25000.00元），合同签订后10个日历日内乙方向甲方一次性付清。项目验收合格后30个日历日内，无质量问题且不存在争议，甲方一次性无息退还至乙方账户；如有违反采购文件中技术要求、商务要求中任意一项的情况，履约保证金不予退还。若成交供应商未能在规定时间内缴纳履约保证金视为放弃成交。</w:t>
      </w:r>
    </w:p>
    <w:p w14:paraId="5B798CEE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八、合同争议的解决</w:t>
      </w:r>
    </w:p>
    <w:p w14:paraId="23726661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合同一经签订，不得随意变更、中止或终止。对确需变更、调整或者中止、终止合同的，应按规定履行相应的手续。</w:t>
      </w:r>
    </w:p>
    <w:p w14:paraId="432BB144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合同执行中发生争议的，甲、乙双方应协商解决，协商达不成一致时，可向甲方所在地人民法院提请诉讼。</w:t>
      </w:r>
    </w:p>
    <w:p w14:paraId="69751295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九、其它事项</w:t>
      </w:r>
    </w:p>
    <w:p w14:paraId="1534105A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甲、乙双方作为合同执行的主体，有义务及时完全履行合同。陕西德勤招标有限公司监督履行。</w:t>
      </w:r>
    </w:p>
    <w:p w14:paraId="1E9F2882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甲方使用部门代表学校签署合同，并随时监督合同履行情况。合同执行过程中涉及的招标问题，由使用部门会同国资处与供方解决。</w:t>
      </w:r>
    </w:p>
    <w:p w14:paraId="348BE72C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合同未尽事宜，由甲、乙双方协商，协商方案作为本合同不可分割的组成部分，与本合同具有同等法律效力。</w:t>
      </w:r>
    </w:p>
    <w:p w14:paraId="7AB296AD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  <w:lang w:eastAsia="zh-CN"/>
        </w:rPr>
        <w:t>.采购文件</w:t>
      </w:r>
      <w:r>
        <w:rPr>
          <w:rFonts w:hint="eastAsia" w:ascii="宋体" w:hAnsi="宋体"/>
          <w:sz w:val="24"/>
          <w:szCs w:val="24"/>
        </w:rPr>
        <w:t>和乙方的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sz w:val="24"/>
          <w:szCs w:val="24"/>
        </w:rPr>
        <w:t>文件以及合同附件均为合同不可分割的部分。</w:t>
      </w:r>
    </w:p>
    <w:p w14:paraId="5957B32E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合同一式陆份，甲方持肆份、乙方执壹份，招标代理机构壹份。双方签字盖章后生效，合同执行完毕自动失效。（合同的服务承诺长期有效）。</w:t>
      </w:r>
    </w:p>
    <w:p w14:paraId="65BC3B9D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使用单位收货、验货人员：____________  电话：_______________</w:t>
      </w:r>
    </w:p>
    <w:p w14:paraId="617A83EF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</w:p>
    <w:p w14:paraId="0DBA43DD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br w:type="page"/>
      </w:r>
    </w:p>
    <w:p w14:paraId="3BD5D933">
      <w:pPr>
        <w:pStyle w:val="2"/>
        <w:rPr>
          <w:rFonts w:hint="eastAsia"/>
        </w:rPr>
      </w:pPr>
    </w:p>
    <w:p w14:paraId="6BDA5F30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甲方：                     乙方：</w:t>
      </w:r>
    </w:p>
    <w:p w14:paraId="5A6A0B4E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名称（印章）：             名称（印章）：</w:t>
      </w:r>
    </w:p>
    <w:p w14:paraId="58AA89BB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代表（签字）：            代表（签字）：</w:t>
      </w:r>
    </w:p>
    <w:p w14:paraId="53200279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                    地址：</w:t>
      </w:r>
    </w:p>
    <w:p w14:paraId="7225877C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邮政编码：                邮政编码：</w:t>
      </w:r>
    </w:p>
    <w:p w14:paraId="0B24DBA8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电话：                    电话：</w:t>
      </w:r>
    </w:p>
    <w:p w14:paraId="25593D54">
      <w:pPr>
        <w:snapToGrid w:val="0"/>
        <w:spacing w:line="480" w:lineRule="auto"/>
        <w:ind w:left="483" w:leftChars="230" w:firstLine="388" w:firstLineChars="162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开户银行：               开户银行：</w:t>
      </w:r>
    </w:p>
    <w:p w14:paraId="5692E351">
      <w:pPr>
        <w:snapToGrid w:val="0"/>
        <w:spacing w:line="480" w:lineRule="auto"/>
        <w:ind w:left="483" w:leftChars="230" w:firstLine="388" w:firstLineChars="162"/>
      </w:pPr>
      <w:r>
        <w:rPr>
          <w:rFonts w:hint="eastAsia" w:ascii="宋体" w:hAnsi="宋体"/>
          <w:sz w:val="24"/>
          <w:szCs w:val="24"/>
        </w:rPr>
        <w:t>帐号：                    帐号：</w:t>
      </w:r>
    </w:p>
    <w:p w14:paraId="293495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YmNkNmUxNDkzMWRhYjlkMWIwZDBlY2QwNmM4OTEifQ=="/>
  </w:docVars>
  <w:rsids>
    <w:rsidRoot w:val="00000000"/>
    <w:rsid w:val="1A40187C"/>
    <w:rsid w:val="212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4" w:lineRule="auto"/>
      <w:outlineLvl w:val="3"/>
    </w:pPr>
    <w:rPr>
      <w:rFonts w:ascii="Cambria" w:hAnsi="Cambria" w:cs="Times New Roman"/>
      <w:b/>
      <w:bCs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1988</Words>
  <Characters>2049</Characters>
  <Lines>0</Lines>
  <Paragraphs>0</Paragraphs>
  <TotalTime>21</TotalTime>
  <ScaleCrop>false</ScaleCrop>
  <LinksUpToDate>false</LinksUpToDate>
  <CharactersWithSpaces>2222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2026-04-14T05:32:00Z</dcterms:created>
  <dc:creator>Administrator</dc:creator>
  <cp:lastModifiedBy>Administrator</cp:lastModifiedBy>
  <dcterms:modified xsi:type="dcterms:W3CDTF">2026-04-14T12:31:02Z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904D929B0FB2444AA6B0AC7E487D67B1_12</vt:lpwstr>
  </property>
  <property fmtid="{D5CDD505-2E9C-101B-9397-08002B2CF9AE}" pid="4" name="KSOTemplateDocerSaveRecord">
    <vt:lpwstr>eyJoZGlkIjoiMmU4NmYyNTVhZjU0MTFiMjkyNTBkMGJiMjUxMGFjNDQifQ==</vt:lpwstr>
  </property>
</Properties>
</file>