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版本号：【KRDL】K3-260303220260415001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脉冲磁场刺激仪等一批医疗设备采购项目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【KRDL】K3-2603032</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脉冲磁场刺激仪等一批医疗设备采购项目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【KRDL】K3-2603032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脉冲磁场刺激仪等一批医疗设备采购项目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本次采购设备为磁刺激仪、生物刺激反馈仪、脉冲磁刺激仪、盆底康复仪，具体内容及要求详见采购文件、答疑文件等所包含的全部内容。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按照现行有关法律法规的规定，所投产品为医疗器械的：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的有关规定标准计算，向采购代理机构一次付清代理服务费。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本次采购设备为磁刺激仪、生物刺激反馈仪、脉冲磁刺激仪、盆底康复仪，具体内容及要求详见采购文件、答疑文件等所包含的全部内容。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脉冲磁场刺激仪等一批医疗设备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标的名称：脉冲磁场刺激仪等一批医疗设备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一、采购需求</w:t>
            </w:r>
          </w:p>
          <w:tbl>
            <w:tblPr>
              <w:tblInd w:type="dxa" w:w="210"/>
              <w:tblBorders>
                <w:top w:val="none" w:color="000000" w:sz="4"/>
                <w:left w:val="none" w:color="000000" w:sz="4"/>
                <w:bottom w:val="none" w:color="000000" w:sz="4"/>
                <w:right w:val="none" w:color="000000" w:sz="4"/>
                <w:insideH w:val="none"/>
                <w:insideV w:val="none"/>
              </w:tblBorders>
            </w:tblPr>
            <w:tblGrid>
              <w:gridCol w:w="258"/>
              <w:gridCol w:w="682"/>
              <w:gridCol w:w="327"/>
              <w:gridCol w:w="493"/>
              <w:gridCol w:w="447"/>
              <w:gridCol w:w="327"/>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台数</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r>
                    <w:rPr>
                      <w:rFonts w:ascii="仿宋_GB2312" w:hAnsi="仿宋_GB2312" w:cs="仿宋_GB2312" w:eastAsia="仿宋_GB2312"/>
                      <w:sz w:val="21"/>
                    </w:rPr>
                    <w:t>/国产</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p>
                <w:p>
                  <w:pPr>
                    <w:pStyle w:val="null3"/>
                    <w:jc w:val="center"/>
                  </w:pPr>
                  <w:r>
                    <w:rPr>
                      <w:rFonts w:ascii="仿宋_GB2312" w:hAnsi="仿宋_GB2312" w:cs="仿宋_GB2312" w:eastAsia="仿宋_GB2312"/>
                      <w:sz w:val="21"/>
                    </w:rPr>
                    <w:t>（万元）</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脉冲磁场刺激仪</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w:t>
                  </w:r>
                </w:p>
                <w:p>
                  <w:pPr>
                    <w:pStyle w:val="null3"/>
                    <w:jc w:val="center"/>
                  </w:pPr>
                  <w:r>
                    <w:rPr>
                      <w:rFonts w:ascii="仿宋_GB2312" w:hAnsi="仿宋_GB2312" w:cs="仿宋_GB2312" w:eastAsia="仿宋_GB2312"/>
                      <w:sz w:val="21"/>
                    </w:rPr>
                    <w:t>产品</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生物刺激反馈仪</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生物反馈仪</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盆底磁</w:t>
                  </w:r>
                  <w:r>
                    <w:rPr>
                      <w:rFonts w:ascii="仿宋_GB2312" w:hAnsi="仿宋_GB2312" w:cs="仿宋_GB2312" w:eastAsia="仿宋_GB2312"/>
                      <w:sz w:val="21"/>
                    </w:rPr>
                    <w:t>刺激仪</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二、技术参数与性能指标</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脉冲磁场</w:t>
            </w:r>
            <w:r>
              <w:rPr>
                <w:rFonts w:ascii="仿宋_GB2312" w:hAnsi="仿宋_GB2312" w:cs="仿宋_GB2312" w:eastAsia="仿宋_GB2312"/>
                <w:sz w:val="21"/>
                <w:b/>
              </w:rPr>
              <w:t>刺激仪</w:t>
            </w:r>
          </w:p>
          <w:p>
            <w:pPr>
              <w:pStyle w:val="null3"/>
              <w:ind w:firstLine="420"/>
              <w:jc w:val="both"/>
            </w:pPr>
            <w:r>
              <w:rPr>
                <w:rFonts w:ascii="仿宋_GB2312" w:hAnsi="仿宋_GB2312" w:cs="仿宋_GB2312" w:eastAsia="仿宋_GB2312"/>
                <w:sz w:val="21"/>
              </w:rPr>
              <w:t>1.产品用于刺激人体中枢神经和外周神经。</w:t>
            </w:r>
          </w:p>
          <w:p>
            <w:pPr>
              <w:pStyle w:val="null3"/>
              <w:ind w:firstLine="420"/>
              <w:jc w:val="both"/>
            </w:pPr>
            <w:r>
              <w:rPr>
                <w:rFonts w:ascii="仿宋_GB2312" w:hAnsi="仿宋_GB2312" w:cs="仿宋_GB2312" w:eastAsia="仿宋_GB2312"/>
                <w:sz w:val="21"/>
              </w:rPr>
              <w:t>2.产品结构及组成至少包含主机、刺激线圈、软件等。</w:t>
            </w:r>
          </w:p>
          <w:p>
            <w:pPr>
              <w:pStyle w:val="null3"/>
              <w:ind w:firstLine="420"/>
              <w:jc w:val="both"/>
            </w:pPr>
            <w:r>
              <w:rPr>
                <w:rFonts w:ascii="仿宋_GB2312" w:hAnsi="仿宋_GB2312" w:cs="仿宋_GB2312" w:eastAsia="仿宋_GB2312"/>
                <w:sz w:val="21"/>
              </w:rPr>
              <w:t>3.磁刺激脉冲源、液冷系统集成在同一机箱内或分体机，座椅靠背可电动调节放平至180°。</w:t>
            </w:r>
          </w:p>
          <w:p>
            <w:pPr>
              <w:pStyle w:val="null3"/>
              <w:ind w:firstLine="420"/>
              <w:jc w:val="both"/>
            </w:pPr>
            <w:r>
              <w:rPr>
                <w:rFonts w:ascii="仿宋_GB2312" w:hAnsi="仿宋_GB2312" w:cs="仿宋_GB2312" w:eastAsia="仿宋_GB2312"/>
                <w:sz w:val="21"/>
              </w:rPr>
              <w:t>4.▲系统实时监控并显示冷却液流量或流速状态。</w:t>
            </w:r>
          </w:p>
          <w:p>
            <w:pPr>
              <w:pStyle w:val="null3"/>
              <w:ind w:firstLine="420"/>
              <w:jc w:val="both"/>
            </w:pPr>
            <w:r>
              <w:rPr>
                <w:rFonts w:ascii="仿宋_GB2312" w:hAnsi="仿宋_GB2312" w:cs="仿宋_GB2312" w:eastAsia="仿宋_GB2312"/>
                <w:sz w:val="21"/>
              </w:rPr>
              <w:t>5.液冷盆底线圈符合人体盆底结构设计，脉冲磁场最大磁感应强度≥7Tesla。</w:t>
            </w:r>
          </w:p>
          <w:p>
            <w:pPr>
              <w:pStyle w:val="null3"/>
              <w:ind w:firstLine="420"/>
              <w:jc w:val="both"/>
            </w:pPr>
            <w:r>
              <w:rPr>
                <w:rFonts w:ascii="仿宋_GB2312" w:hAnsi="仿宋_GB2312" w:cs="仿宋_GB2312" w:eastAsia="仿宋_GB2312"/>
                <w:sz w:val="21"/>
              </w:rPr>
              <w:t>6.脉冲磁场最大刺激频率≥100Hz，0-100Hz可调。</w:t>
            </w:r>
          </w:p>
          <w:p>
            <w:pPr>
              <w:pStyle w:val="null3"/>
              <w:ind w:firstLine="420"/>
              <w:jc w:val="both"/>
            </w:pPr>
            <w:r>
              <w:rPr>
                <w:rFonts w:ascii="仿宋_GB2312" w:hAnsi="仿宋_GB2312" w:cs="仿宋_GB2312" w:eastAsia="仿宋_GB2312"/>
                <w:sz w:val="21"/>
              </w:rPr>
              <w:t>7.采用实体按键或鼠标键盘进行选择、键入等动作。</w:t>
            </w:r>
          </w:p>
          <w:p>
            <w:pPr>
              <w:pStyle w:val="null3"/>
              <w:ind w:firstLine="420"/>
              <w:jc w:val="both"/>
            </w:pPr>
            <w:r>
              <w:rPr>
                <w:rFonts w:ascii="仿宋_GB2312" w:hAnsi="仿宋_GB2312" w:cs="仿宋_GB2312" w:eastAsia="仿宋_GB2312"/>
                <w:sz w:val="21"/>
              </w:rPr>
              <w:t>8.磁刺激设备包含盆底体外反馈模块，用于触发磁刺激、kegel训练等多种盆底主动训练。</w:t>
            </w:r>
          </w:p>
          <w:p>
            <w:pPr>
              <w:pStyle w:val="null3"/>
              <w:ind w:firstLine="420"/>
              <w:jc w:val="both"/>
            </w:pPr>
            <w:r>
              <w:rPr>
                <w:rFonts w:ascii="仿宋_GB2312" w:hAnsi="仿宋_GB2312" w:cs="仿宋_GB2312" w:eastAsia="仿宋_GB2312"/>
                <w:sz w:val="21"/>
              </w:rPr>
              <w:t>9.▲具有双通道运动诱发电位检测功能，与主机通讯有线或无线连接。</w:t>
            </w:r>
          </w:p>
          <w:p>
            <w:pPr>
              <w:pStyle w:val="null3"/>
              <w:ind w:firstLine="420"/>
              <w:jc w:val="both"/>
            </w:pPr>
            <w:r>
              <w:rPr>
                <w:rFonts w:ascii="仿宋_GB2312" w:hAnsi="仿宋_GB2312" w:cs="仿宋_GB2312" w:eastAsia="仿宋_GB2312"/>
                <w:sz w:val="21"/>
              </w:rPr>
              <w:t>10.刺激方案具有患者体位示意图，提示患者磁刺激刺激部位或摆放姿势体位。</w:t>
            </w:r>
          </w:p>
          <w:p>
            <w:pPr>
              <w:pStyle w:val="null3"/>
              <w:ind w:firstLine="420"/>
              <w:jc w:val="both"/>
            </w:pPr>
            <w:r>
              <w:rPr>
                <w:rFonts w:ascii="仿宋_GB2312" w:hAnsi="仿宋_GB2312" w:cs="仿宋_GB2312" w:eastAsia="仿宋_GB2312"/>
                <w:sz w:val="21"/>
              </w:rPr>
              <w:t>11.具有盆底体外评估功能，用于评估盆底肌水平，无需使用电极片等耗材，根据评估结果自动生成后续治疗方案。</w:t>
            </w:r>
          </w:p>
          <w:p>
            <w:pPr>
              <w:pStyle w:val="null3"/>
              <w:ind w:firstLine="420"/>
              <w:jc w:val="both"/>
            </w:pPr>
            <w:r>
              <w:rPr>
                <w:rFonts w:ascii="仿宋_GB2312" w:hAnsi="仿宋_GB2312" w:cs="仿宋_GB2312" w:eastAsia="仿宋_GB2312"/>
                <w:sz w:val="21"/>
              </w:rPr>
              <w:t>12.具有数据管理功能，可以对工作量等治疗数据进行统计分析，还可以回顾数据结果、波形，实现病历管理或病历导出。</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）生物刺激反馈仪</w:t>
            </w:r>
          </w:p>
          <w:p>
            <w:pPr>
              <w:pStyle w:val="null3"/>
              <w:ind w:firstLine="420"/>
              <w:jc w:val="both"/>
            </w:pPr>
            <w:r>
              <w:rPr>
                <w:rFonts w:ascii="仿宋_GB2312" w:hAnsi="仿宋_GB2312" w:cs="仿宋_GB2312" w:eastAsia="仿宋_GB2312"/>
                <w:sz w:val="21"/>
              </w:rPr>
              <w:t>1.肌电/电刺激通道</w:t>
            </w:r>
          </w:p>
          <w:p>
            <w:pPr>
              <w:pStyle w:val="null3"/>
              <w:ind w:firstLine="420"/>
              <w:jc w:val="both"/>
            </w:pPr>
            <w:r>
              <w:rPr>
                <w:rFonts w:ascii="仿宋_GB2312" w:hAnsi="仿宋_GB2312" w:cs="仿宋_GB2312" w:eastAsia="仿宋_GB2312"/>
                <w:sz w:val="21"/>
              </w:rPr>
              <w:t>通道功能：可进行表面肌电采集分析，也可进行输出脉冲电刺激治疗。</w:t>
            </w:r>
          </w:p>
          <w:p>
            <w:pPr>
              <w:pStyle w:val="null3"/>
              <w:ind w:firstLine="420"/>
              <w:jc w:val="both"/>
            </w:pPr>
            <w:r>
              <w:rPr>
                <w:rFonts w:ascii="仿宋_GB2312" w:hAnsi="仿宋_GB2312" w:cs="仿宋_GB2312" w:eastAsia="仿宋_GB2312"/>
                <w:sz w:val="21"/>
              </w:rPr>
              <w:t>通道数量：</w:t>
            </w:r>
            <w:r>
              <w:rPr>
                <w:rFonts w:ascii="仿宋_GB2312" w:hAnsi="仿宋_GB2312" w:cs="仿宋_GB2312" w:eastAsia="仿宋_GB2312"/>
                <w:sz w:val="21"/>
              </w:rPr>
              <w:t>≥4个通道。</w:t>
            </w:r>
          </w:p>
          <w:p>
            <w:pPr>
              <w:pStyle w:val="null3"/>
              <w:ind w:firstLine="420"/>
              <w:jc w:val="both"/>
            </w:pPr>
            <w:r>
              <w:rPr>
                <w:rFonts w:ascii="仿宋_GB2312" w:hAnsi="仿宋_GB2312" w:cs="仿宋_GB2312" w:eastAsia="仿宋_GB2312"/>
                <w:sz w:val="21"/>
              </w:rPr>
              <w:t>2.压力反馈通道</w:t>
            </w:r>
          </w:p>
          <w:p>
            <w:pPr>
              <w:pStyle w:val="null3"/>
              <w:ind w:firstLine="420"/>
              <w:jc w:val="both"/>
            </w:pPr>
            <w:r>
              <w:rPr>
                <w:rFonts w:ascii="仿宋_GB2312" w:hAnsi="仿宋_GB2312" w:cs="仿宋_GB2312" w:eastAsia="仿宋_GB2312"/>
                <w:sz w:val="21"/>
              </w:rPr>
              <w:t>通道功能：可对气囊型探头进行充气，可对施加在气囊型探头表面的压力进行压力值反馈测量。</w:t>
            </w:r>
          </w:p>
          <w:p>
            <w:pPr>
              <w:pStyle w:val="null3"/>
              <w:ind w:firstLine="420"/>
              <w:jc w:val="both"/>
            </w:pPr>
            <w:r>
              <w:rPr>
                <w:rFonts w:ascii="仿宋_GB2312" w:hAnsi="仿宋_GB2312" w:cs="仿宋_GB2312" w:eastAsia="仿宋_GB2312"/>
                <w:sz w:val="21"/>
              </w:rPr>
              <w:t>通道数量：</w:t>
            </w:r>
            <w:r>
              <w:rPr>
                <w:rFonts w:ascii="仿宋_GB2312" w:hAnsi="仿宋_GB2312" w:cs="仿宋_GB2312" w:eastAsia="仿宋_GB2312"/>
                <w:sz w:val="21"/>
              </w:rPr>
              <w:t>≥1个通道。</w:t>
            </w:r>
          </w:p>
          <w:p>
            <w:pPr>
              <w:pStyle w:val="null3"/>
              <w:ind w:firstLine="420"/>
              <w:jc w:val="both"/>
            </w:pPr>
            <w:r>
              <w:rPr>
                <w:rFonts w:ascii="仿宋_GB2312" w:hAnsi="仿宋_GB2312" w:cs="仿宋_GB2312" w:eastAsia="仿宋_GB2312"/>
                <w:sz w:val="21"/>
              </w:rPr>
              <w:t>3.肌电采集范围：设备的肌电幅值测量范围不低于5μV～2000μV。</w:t>
            </w:r>
          </w:p>
          <w:p>
            <w:pPr>
              <w:pStyle w:val="null3"/>
              <w:ind w:firstLine="420"/>
              <w:jc w:val="both"/>
            </w:pPr>
            <w:r>
              <w:rPr>
                <w:rFonts w:ascii="仿宋_GB2312" w:hAnsi="仿宋_GB2312" w:cs="仿宋_GB2312" w:eastAsia="仿宋_GB2312"/>
                <w:sz w:val="21"/>
              </w:rPr>
              <w:t>4.分辨率：≤1μV。</w:t>
            </w:r>
          </w:p>
          <w:p>
            <w:pPr>
              <w:pStyle w:val="null3"/>
              <w:ind w:firstLine="420"/>
              <w:jc w:val="both"/>
            </w:pPr>
            <w:r>
              <w:rPr>
                <w:rFonts w:ascii="仿宋_GB2312" w:hAnsi="仿宋_GB2312" w:cs="仿宋_GB2312" w:eastAsia="仿宋_GB2312"/>
                <w:sz w:val="21"/>
              </w:rPr>
              <w:t>5.▲通频带：20Hz～500Hz。</w:t>
            </w:r>
          </w:p>
          <w:p>
            <w:pPr>
              <w:pStyle w:val="null3"/>
              <w:ind w:firstLine="420"/>
              <w:jc w:val="both"/>
            </w:pPr>
            <w:r>
              <w:rPr>
                <w:rFonts w:ascii="仿宋_GB2312" w:hAnsi="仿宋_GB2312" w:cs="仿宋_GB2312" w:eastAsia="仿宋_GB2312"/>
                <w:sz w:val="21"/>
              </w:rPr>
              <w:t>6.每个通道均具备独立的旋钮，调节电流强度。</w:t>
            </w:r>
          </w:p>
          <w:p>
            <w:pPr>
              <w:pStyle w:val="null3"/>
              <w:ind w:firstLine="420"/>
              <w:jc w:val="both"/>
            </w:pPr>
            <w:r>
              <w:rPr>
                <w:rFonts w:ascii="仿宋_GB2312" w:hAnsi="仿宋_GB2312" w:cs="仿宋_GB2312" w:eastAsia="仿宋_GB2312"/>
                <w:sz w:val="21"/>
              </w:rPr>
              <w:t>7.具备盆底表面肌电标准评估功能（Glazer评估），并能出具盆底肌电报告，且肌电报告中时域分析测试值指标≥10项。</w:t>
            </w:r>
          </w:p>
          <w:p>
            <w:pPr>
              <w:pStyle w:val="null3"/>
              <w:ind w:firstLine="420"/>
              <w:jc w:val="both"/>
            </w:pPr>
            <w:r>
              <w:rPr>
                <w:rFonts w:ascii="仿宋_GB2312" w:hAnsi="仿宋_GB2312" w:cs="仿宋_GB2312" w:eastAsia="仿宋_GB2312"/>
                <w:sz w:val="21"/>
              </w:rPr>
              <w:t>8.盆底评估报告打分制，可对不同阶段的盆底肌活动进行分数评价，采用百分制，分数越高则代表该阶段指标评价越好。</w:t>
            </w:r>
          </w:p>
          <w:p>
            <w:pPr>
              <w:pStyle w:val="null3"/>
              <w:ind w:firstLine="420"/>
              <w:jc w:val="both"/>
            </w:pPr>
            <w:r>
              <w:rPr>
                <w:rFonts w:ascii="仿宋_GB2312" w:hAnsi="仿宋_GB2312" w:cs="仿宋_GB2312" w:eastAsia="仿宋_GB2312"/>
                <w:sz w:val="21"/>
              </w:rPr>
              <w:t>9.具有脉冲电刺激模式、肌电触发电刺激模式、肌电生物反馈kegel训练模式、多媒体游戏训练模式等多种治疗模式。</w:t>
            </w:r>
          </w:p>
          <w:p>
            <w:pPr>
              <w:pStyle w:val="null3"/>
              <w:ind w:firstLine="420"/>
              <w:jc w:val="both"/>
            </w:pPr>
            <w:r>
              <w:rPr>
                <w:rFonts w:ascii="仿宋_GB2312" w:hAnsi="仿宋_GB2312" w:cs="仿宋_GB2312" w:eastAsia="仿宋_GB2312"/>
                <w:sz w:val="21"/>
              </w:rPr>
              <w:t>10.可进行体表多部位的电刺激康复治疗，设备内方案均具备方案贴片示意图。</w:t>
            </w:r>
          </w:p>
          <w:p>
            <w:pPr>
              <w:pStyle w:val="null3"/>
              <w:ind w:firstLine="420"/>
              <w:jc w:val="both"/>
            </w:pPr>
            <w:r>
              <w:rPr>
                <w:rFonts w:ascii="仿宋_GB2312" w:hAnsi="仿宋_GB2312" w:cs="仿宋_GB2312" w:eastAsia="仿宋_GB2312"/>
                <w:sz w:val="21"/>
              </w:rPr>
              <w:t>11.具备数据统计功能。</w:t>
            </w:r>
          </w:p>
          <w:p>
            <w:pPr>
              <w:pStyle w:val="null3"/>
              <w:ind w:firstLine="420"/>
              <w:jc w:val="both"/>
            </w:pPr>
            <w:r>
              <w:rPr>
                <w:rFonts w:ascii="仿宋_GB2312" w:hAnsi="仿宋_GB2312" w:cs="仿宋_GB2312" w:eastAsia="仿宋_GB2312"/>
                <w:sz w:val="21"/>
              </w:rPr>
              <w:t>12.设备可根据Glazer表面肌电评估结果自动生成磁电联合方案。</w:t>
            </w:r>
          </w:p>
          <w:p>
            <w:pPr>
              <w:pStyle w:val="null3"/>
              <w:ind w:firstLine="420"/>
              <w:jc w:val="both"/>
            </w:pPr>
            <w:r>
              <w:rPr>
                <w:rFonts w:ascii="仿宋_GB2312" w:hAnsi="仿宋_GB2312" w:cs="仿宋_GB2312" w:eastAsia="仿宋_GB2312"/>
                <w:sz w:val="21"/>
              </w:rPr>
              <w:t>13.设备在输出脉冲电刺激进行治疗时，若电极接触不良或脱落时，设备的电刺激输出通道停止输出电流并有提示。</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生物反馈</w:t>
            </w:r>
            <w:r>
              <w:rPr>
                <w:rFonts w:ascii="仿宋_GB2312" w:hAnsi="仿宋_GB2312" w:cs="仿宋_GB2312" w:eastAsia="仿宋_GB2312"/>
                <w:sz w:val="21"/>
                <w:b/>
              </w:rPr>
              <w:t>仪</w:t>
            </w:r>
          </w:p>
          <w:p>
            <w:pPr>
              <w:pStyle w:val="null3"/>
              <w:ind w:firstLine="420"/>
              <w:jc w:val="both"/>
            </w:pPr>
            <w:r>
              <w:rPr>
                <w:rFonts w:ascii="仿宋_GB2312" w:hAnsi="仿宋_GB2312" w:cs="仿宋_GB2312" w:eastAsia="仿宋_GB2312"/>
                <w:sz w:val="21"/>
              </w:rPr>
              <w:t>1.设备功能包括肌电信号采集分析、生物反馈训练以及电刺激，阴道电极和直肠电极具备独立注册证。</w:t>
            </w:r>
          </w:p>
          <w:p>
            <w:pPr>
              <w:pStyle w:val="null3"/>
              <w:ind w:firstLine="420"/>
              <w:jc w:val="both"/>
            </w:pPr>
            <w:r>
              <w:rPr>
                <w:rFonts w:ascii="仿宋_GB2312" w:hAnsi="仿宋_GB2312" w:cs="仿宋_GB2312" w:eastAsia="仿宋_GB2312"/>
                <w:sz w:val="21"/>
              </w:rPr>
              <w:t>2.▲注册适用范围至少包括催乳及子宫康复。（提供厂家盖章注册证）</w:t>
            </w:r>
          </w:p>
          <w:p>
            <w:pPr>
              <w:pStyle w:val="null3"/>
              <w:ind w:firstLine="420"/>
              <w:jc w:val="both"/>
            </w:pPr>
            <w:r>
              <w:rPr>
                <w:rFonts w:ascii="仿宋_GB2312" w:hAnsi="仿宋_GB2312" w:cs="仿宋_GB2312" w:eastAsia="仿宋_GB2312"/>
                <w:sz w:val="21"/>
              </w:rPr>
              <w:t>3.一体化设计，主机内置于工作站推车机箱内，电流强度≥4档可调。</w:t>
            </w:r>
          </w:p>
          <w:p>
            <w:pPr>
              <w:pStyle w:val="null3"/>
              <w:ind w:firstLine="420"/>
              <w:jc w:val="both"/>
            </w:pPr>
            <w:r>
              <w:rPr>
                <w:rFonts w:ascii="仿宋_GB2312" w:hAnsi="仿宋_GB2312" w:cs="仿宋_GB2312" w:eastAsia="仿宋_GB2312"/>
                <w:sz w:val="21"/>
              </w:rPr>
              <w:t>4.具有≥3个独立电刺激通道，≥3个独立肌电反馈通道、≥1个内置压力反馈通道。</w:t>
            </w:r>
          </w:p>
          <w:p>
            <w:pPr>
              <w:pStyle w:val="null3"/>
              <w:ind w:firstLine="420"/>
              <w:jc w:val="both"/>
            </w:pPr>
            <w:r>
              <w:rPr>
                <w:rFonts w:ascii="仿宋_GB2312" w:hAnsi="仿宋_GB2312" w:cs="仿宋_GB2312" w:eastAsia="仿宋_GB2312"/>
                <w:sz w:val="21"/>
              </w:rPr>
              <w:t>5.▲肌电信号测量范围5-2500μV，差模输入阻抗≥8 MΩ。刺激频率范围下限≤5Hz，上限≥160Hz；刺激脉宽范围下限≥50μs，上限≤1000μs。（提供相关证明材料）</w:t>
            </w:r>
          </w:p>
          <w:p>
            <w:pPr>
              <w:pStyle w:val="null3"/>
              <w:ind w:firstLine="420"/>
              <w:jc w:val="both"/>
            </w:pPr>
            <w:r>
              <w:rPr>
                <w:rFonts w:ascii="仿宋_GB2312" w:hAnsi="仿宋_GB2312" w:cs="仿宋_GB2312" w:eastAsia="仿宋_GB2312"/>
                <w:sz w:val="21"/>
              </w:rPr>
              <w:t>6.可输出单相波、双相波和交替波三种基准脉冲波形。</w:t>
            </w:r>
          </w:p>
          <w:p>
            <w:pPr>
              <w:pStyle w:val="null3"/>
              <w:ind w:firstLine="420"/>
              <w:jc w:val="both"/>
            </w:pPr>
            <w:r>
              <w:rPr>
                <w:rFonts w:ascii="仿宋_GB2312" w:hAnsi="仿宋_GB2312" w:cs="仿宋_GB2312" w:eastAsia="仿宋_GB2312"/>
                <w:sz w:val="21"/>
              </w:rPr>
              <w:t>7.标配有压力气囊，可实现自动充气。</w:t>
            </w:r>
          </w:p>
          <w:p>
            <w:pPr>
              <w:pStyle w:val="null3"/>
              <w:ind w:firstLine="420"/>
              <w:jc w:val="both"/>
            </w:pPr>
            <w:r>
              <w:rPr>
                <w:rFonts w:ascii="仿宋_GB2312" w:hAnsi="仿宋_GB2312" w:cs="仿宋_GB2312" w:eastAsia="仿宋_GB2312"/>
                <w:sz w:val="21"/>
              </w:rPr>
              <w:t>8.结构组成包括远距离控制器或线控开关或脚踏开关或用户中断控制器或其他实现电刺激远程输出调控的装置。</w:t>
            </w:r>
          </w:p>
          <w:p>
            <w:pPr>
              <w:pStyle w:val="null3"/>
              <w:ind w:firstLine="420"/>
              <w:jc w:val="both"/>
            </w:pPr>
            <w:r>
              <w:rPr>
                <w:rFonts w:ascii="仿宋_GB2312" w:hAnsi="仿宋_GB2312" w:cs="仿宋_GB2312" w:eastAsia="仿宋_GB2312"/>
                <w:sz w:val="21"/>
              </w:rPr>
              <w:t>9.预设多种肌肉功能评估方案，包括盆底肌肉评估和外周肌肉评估等，支持多媒体动画形式评估。</w:t>
            </w:r>
          </w:p>
          <w:p>
            <w:pPr>
              <w:pStyle w:val="null3"/>
              <w:ind w:firstLine="420"/>
              <w:jc w:val="both"/>
            </w:pPr>
            <w:r>
              <w:rPr>
                <w:rFonts w:ascii="仿宋_GB2312" w:hAnsi="仿宋_GB2312" w:cs="仿宋_GB2312" w:eastAsia="仿宋_GB2312"/>
                <w:sz w:val="21"/>
              </w:rPr>
              <w:t>10.具有四通道肌电采集，可对盆底肌、腹肌、臀肌及内收肌进行同时监测，并生成报告，计算各肌肉异常收缩程度的指标。</w:t>
            </w:r>
          </w:p>
          <w:p>
            <w:pPr>
              <w:pStyle w:val="null3"/>
              <w:ind w:firstLine="420"/>
              <w:jc w:val="both"/>
            </w:pPr>
            <w:r>
              <w:rPr>
                <w:rFonts w:ascii="仿宋_GB2312" w:hAnsi="仿宋_GB2312" w:cs="仿宋_GB2312" w:eastAsia="仿宋_GB2312"/>
                <w:sz w:val="21"/>
              </w:rPr>
              <w:t>11.评估报告对各评估指标打分，计算总得分，并具有反映腹肌异常收缩程度的指标。</w:t>
            </w:r>
          </w:p>
          <w:p>
            <w:pPr>
              <w:pStyle w:val="null3"/>
              <w:ind w:firstLine="420"/>
              <w:jc w:val="both"/>
            </w:pPr>
            <w:r>
              <w:rPr>
                <w:rFonts w:ascii="仿宋_GB2312" w:hAnsi="仿宋_GB2312" w:cs="仿宋_GB2312" w:eastAsia="仿宋_GB2312"/>
                <w:sz w:val="21"/>
              </w:rPr>
              <w:t>12.支持将设备的训练方案（包括电刺激、触发电刺激、生物反馈训练、多媒体游戏训练）通过无线方式传输至同品牌手持式盆底生物刺激反馈类设备。并支持医护人员远距离查看该手持式设备的治疗数据。</w:t>
            </w:r>
          </w:p>
          <w:p>
            <w:pPr>
              <w:pStyle w:val="null3"/>
              <w:ind w:firstLine="420"/>
              <w:jc w:val="both"/>
            </w:pPr>
            <w:r>
              <w:rPr>
                <w:rFonts w:ascii="仿宋_GB2312" w:hAnsi="仿宋_GB2312" w:cs="仿宋_GB2312" w:eastAsia="仿宋_GB2312"/>
                <w:sz w:val="21"/>
              </w:rPr>
              <w:t>13.治疗方法至少包括肌电触发电刺激、扩张训练、刺激反馈训练、音乐放松训练、呼吸放松训练、多媒体游戏训练，并可自行导入音乐和多媒体动画。</w:t>
            </w:r>
          </w:p>
          <w:p>
            <w:pPr>
              <w:pStyle w:val="null3"/>
              <w:ind w:firstLine="420"/>
              <w:jc w:val="both"/>
            </w:pPr>
            <w:r>
              <w:rPr>
                <w:rFonts w:ascii="仿宋_GB2312" w:hAnsi="仿宋_GB2312" w:cs="仿宋_GB2312" w:eastAsia="仿宋_GB2312"/>
                <w:sz w:val="21"/>
              </w:rPr>
              <w:t>14.具有各类尿失禁、神经源性膀胱、膀胱过度活动、盆腔脏器脱垂、便秘、慢性盆腔疼痛、性功能障碍、子宫复旧、尿潴留、肌肉酸痛等专业治疗方案。</w:t>
            </w:r>
          </w:p>
          <w:p>
            <w:pPr>
              <w:pStyle w:val="null3"/>
              <w:ind w:firstLine="420"/>
              <w:jc w:val="both"/>
            </w:pPr>
            <w:r>
              <w:rPr>
                <w:rFonts w:ascii="仿宋_GB2312" w:hAnsi="仿宋_GB2312" w:cs="仿宋_GB2312" w:eastAsia="仿宋_GB2312"/>
                <w:sz w:val="21"/>
              </w:rPr>
              <w:t>15.肌电触发电刺激具有阈值上和阈值下两种触发方式，并且可选择手动阈值模式和自动阈值模式。</w:t>
            </w:r>
          </w:p>
          <w:p>
            <w:pPr>
              <w:pStyle w:val="null3"/>
              <w:ind w:firstLine="420"/>
              <w:jc w:val="both"/>
            </w:pPr>
            <w:r>
              <w:rPr>
                <w:rFonts w:ascii="仿宋_GB2312" w:hAnsi="仿宋_GB2312" w:cs="仿宋_GB2312" w:eastAsia="仿宋_GB2312"/>
                <w:sz w:val="21"/>
              </w:rPr>
              <w:t>16.经皮神经电刺激至少包括连续刺激模式、爆发刺激模式、调频调幅刺激模式，可实现急性和慢性疼痛的缓解。</w:t>
            </w:r>
          </w:p>
          <w:p>
            <w:pPr>
              <w:pStyle w:val="null3"/>
              <w:ind w:firstLine="420"/>
              <w:jc w:val="both"/>
            </w:pPr>
            <w:r>
              <w:rPr>
                <w:rFonts w:ascii="仿宋_GB2312" w:hAnsi="仿宋_GB2312" w:cs="仿宋_GB2312" w:eastAsia="仿宋_GB2312"/>
                <w:sz w:val="21"/>
              </w:rPr>
              <w:t>17.可根据评估结果自动生成个性化磁电联合方案，并支持与同品牌的盆底磁设备之间数据共享。</w:t>
            </w:r>
          </w:p>
          <w:p>
            <w:pPr>
              <w:pStyle w:val="null3"/>
              <w:ind w:firstLine="420"/>
              <w:jc w:val="both"/>
            </w:pPr>
            <w:r>
              <w:rPr>
                <w:rFonts w:ascii="仿宋_GB2312" w:hAnsi="仿宋_GB2312" w:cs="仿宋_GB2312" w:eastAsia="仿宋_GB2312"/>
                <w:sz w:val="21"/>
              </w:rPr>
              <w:t>18.治疗过程中实时监测肌肉疲劳状态，可根据疲劳状态自动调整训练难度，防止过度疲劳。</w:t>
            </w:r>
          </w:p>
          <w:p>
            <w:pPr>
              <w:pStyle w:val="null3"/>
              <w:ind w:firstLine="420"/>
              <w:jc w:val="both"/>
            </w:pPr>
            <w:r>
              <w:rPr>
                <w:rFonts w:ascii="仿宋_GB2312" w:hAnsi="仿宋_GB2312" w:cs="仿宋_GB2312" w:eastAsia="仿宋_GB2312"/>
                <w:sz w:val="21"/>
              </w:rPr>
              <w:t>19.可以通过压力反馈的方式进行盆底肌肉被动扩张训练，支持多媒体动画反馈和压力信号反馈。</w:t>
            </w:r>
          </w:p>
          <w:p>
            <w:pPr>
              <w:pStyle w:val="null3"/>
              <w:ind w:firstLine="420"/>
              <w:jc w:val="both"/>
            </w:pPr>
            <w:r>
              <w:rPr>
                <w:rFonts w:ascii="仿宋_GB2312" w:hAnsi="仿宋_GB2312" w:cs="仿宋_GB2312" w:eastAsia="仿宋_GB2312"/>
                <w:sz w:val="21"/>
              </w:rPr>
              <w:t>20.配置信息综合管理系统，具有网页端和APP端两个平台，可实现治疗预约、设备管理、患者宣教和家庭训练监督等功能。</w:t>
            </w:r>
          </w:p>
          <w:p>
            <w:pPr>
              <w:pStyle w:val="null3"/>
              <w:ind w:firstLine="420"/>
              <w:jc w:val="both"/>
            </w:pPr>
            <w:r>
              <w:rPr>
                <w:rFonts w:ascii="仿宋_GB2312" w:hAnsi="仿宋_GB2312" w:cs="仿宋_GB2312" w:eastAsia="仿宋_GB2312"/>
                <w:sz w:val="21"/>
              </w:rPr>
              <w:t>21.数据管理模块至少包括工作量统计、数据回顾和趋势分析等，可实现多个条件联合检索。</w:t>
            </w:r>
          </w:p>
          <w:p>
            <w:pPr>
              <w:pStyle w:val="null3"/>
              <w:spacing w:before="255" w:after="255"/>
              <w:jc w:val="center"/>
              <w:outlineLvl w:val="1"/>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）盆底</w:t>
            </w:r>
            <w:r>
              <w:rPr>
                <w:rFonts w:ascii="仿宋_GB2312" w:hAnsi="仿宋_GB2312" w:cs="仿宋_GB2312" w:eastAsia="仿宋_GB2312"/>
                <w:sz w:val="21"/>
                <w:b/>
              </w:rPr>
              <w:t>磁刺激</w:t>
            </w:r>
            <w:r>
              <w:rPr>
                <w:rFonts w:ascii="仿宋_GB2312" w:hAnsi="仿宋_GB2312" w:cs="仿宋_GB2312" w:eastAsia="仿宋_GB2312"/>
                <w:sz w:val="21"/>
                <w:b/>
              </w:rPr>
              <w:t>仪</w:t>
            </w:r>
          </w:p>
          <w:p>
            <w:pPr>
              <w:pStyle w:val="null3"/>
              <w:ind w:firstLine="420"/>
              <w:jc w:val="both"/>
            </w:pPr>
            <w:r>
              <w:rPr>
                <w:rFonts w:ascii="仿宋_GB2312" w:hAnsi="仿宋_GB2312" w:cs="仿宋_GB2312" w:eastAsia="仿宋_GB2312"/>
                <w:sz w:val="21"/>
              </w:rPr>
              <w:t>1.产品适用范围：用于人体中枢神经和外周神经功能的检测、辅助评定和治疗。</w:t>
            </w:r>
          </w:p>
          <w:p>
            <w:pPr>
              <w:pStyle w:val="null3"/>
              <w:ind w:firstLine="420"/>
              <w:jc w:val="both"/>
            </w:pPr>
            <w:r>
              <w:rPr>
                <w:rFonts w:ascii="仿宋_GB2312" w:hAnsi="仿宋_GB2312" w:cs="仿宋_GB2312" w:eastAsia="仿宋_GB2312"/>
                <w:sz w:val="21"/>
              </w:rPr>
              <w:t>2.产品应符合YY/T 0994-2015标准，且通过EMC电磁兼容测试。</w:t>
            </w:r>
          </w:p>
          <w:p>
            <w:pPr>
              <w:pStyle w:val="null3"/>
              <w:ind w:firstLine="420"/>
              <w:jc w:val="both"/>
            </w:pPr>
            <w:r>
              <w:rPr>
                <w:rFonts w:ascii="仿宋_GB2312" w:hAnsi="仿宋_GB2312" w:cs="仿宋_GB2312" w:eastAsia="仿宋_GB2312"/>
                <w:sz w:val="21"/>
              </w:rPr>
              <w:t>3.产品组成至少包括电脑一体机、刺激发生器、液冷循环系统和盆底刺激线圈。</w:t>
            </w:r>
          </w:p>
          <w:p>
            <w:pPr>
              <w:pStyle w:val="null3"/>
              <w:ind w:firstLine="420"/>
              <w:jc w:val="both"/>
            </w:pPr>
            <w:r>
              <w:rPr>
                <w:rFonts w:ascii="仿宋_GB2312" w:hAnsi="仿宋_GB2312" w:cs="仿宋_GB2312" w:eastAsia="仿宋_GB2312"/>
                <w:sz w:val="21"/>
              </w:rPr>
              <w:t>4.▲最大磁感应强度≥8T。输出脉冲刺激频率范围≥0-80Hz。</w:t>
            </w:r>
          </w:p>
          <w:p>
            <w:pPr>
              <w:pStyle w:val="null3"/>
              <w:ind w:firstLine="420"/>
              <w:jc w:val="both"/>
            </w:pPr>
            <w:r>
              <w:rPr>
                <w:rFonts w:ascii="仿宋_GB2312" w:hAnsi="仿宋_GB2312" w:cs="仿宋_GB2312" w:eastAsia="仿宋_GB2312"/>
                <w:sz w:val="21"/>
              </w:rPr>
              <w:t>5.磁感应强度的最大变化率范围25-120KT/s。</w:t>
            </w:r>
          </w:p>
          <w:p>
            <w:pPr>
              <w:pStyle w:val="null3"/>
              <w:ind w:firstLine="420"/>
              <w:jc w:val="both"/>
            </w:pPr>
            <w:r>
              <w:rPr>
                <w:rFonts w:ascii="仿宋_GB2312" w:hAnsi="仿宋_GB2312" w:cs="仿宋_GB2312" w:eastAsia="仿宋_GB2312"/>
                <w:sz w:val="21"/>
              </w:rPr>
              <w:t>6.脉冲上升时间调节范围40-120μs。</w:t>
            </w:r>
          </w:p>
          <w:p>
            <w:pPr>
              <w:pStyle w:val="null3"/>
              <w:ind w:firstLine="420"/>
              <w:jc w:val="both"/>
            </w:pPr>
            <w:r>
              <w:rPr>
                <w:rFonts w:ascii="仿宋_GB2312" w:hAnsi="仿宋_GB2312" w:cs="仿宋_GB2312" w:eastAsia="仿宋_GB2312"/>
                <w:sz w:val="21"/>
              </w:rPr>
              <w:t>7.双相波脉冲宽度范围200～400μs。</w:t>
            </w:r>
          </w:p>
          <w:p>
            <w:pPr>
              <w:pStyle w:val="null3"/>
              <w:ind w:firstLine="420"/>
              <w:jc w:val="both"/>
            </w:pPr>
            <w:r>
              <w:rPr>
                <w:rFonts w:ascii="仿宋_GB2312" w:hAnsi="仿宋_GB2312" w:cs="仿宋_GB2312" w:eastAsia="仿宋_GB2312"/>
                <w:sz w:val="21"/>
              </w:rPr>
              <w:t>8.独立外置分体式或一体式刺激发生器，内置微电脑，并配置显示屏。可直接在显示屏内选择所需磁刺激治疗参数开启治疗。</w:t>
            </w:r>
          </w:p>
          <w:p>
            <w:pPr>
              <w:pStyle w:val="null3"/>
              <w:ind w:firstLine="420"/>
              <w:jc w:val="both"/>
            </w:pPr>
            <w:r>
              <w:rPr>
                <w:rFonts w:ascii="仿宋_GB2312" w:hAnsi="仿宋_GB2312" w:cs="仿宋_GB2312" w:eastAsia="仿宋_GB2312"/>
                <w:sz w:val="21"/>
              </w:rPr>
              <w:t>9.采用智能液体冷却，配置显示装置，实时监控温度和循环状态。</w:t>
            </w:r>
          </w:p>
          <w:p>
            <w:pPr>
              <w:pStyle w:val="null3"/>
              <w:ind w:left="210" w:firstLine="210"/>
              <w:jc w:val="both"/>
            </w:pPr>
            <w:r>
              <w:rPr>
                <w:rFonts w:ascii="仿宋_GB2312" w:hAnsi="仿宋_GB2312" w:cs="仿宋_GB2312" w:eastAsia="仿宋_GB2312"/>
                <w:sz w:val="21"/>
              </w:rPr>
              <w:t>10.▲具有压力气囊反馈装置，可实现体外压力生物反馈评估和训练</w:t>
            </w:r>
            <w:r>
              <w:rPr>
                <w:rFonts w:ascii="仿宋_GB2312" w:hAnsi="仿宋_GB2312" w:cs="仿宋_GB2312" w:eastAsia="仿宋_GB2312"/>
                <w:sz w:val="21"/>
              </w:rPr>
              <w:t>功能。</w:t>
            </w:r>
          </w:p>
          <w:p>
            <w:pPr>
              <w:pStyle w:val="null3"/>
              <w:ind w:firstLine="420"/>
              <w:jc w:val="both"/>
            </w:pPr>
            <w:r>
              <w:rPr>
                <w:rFonts w:ascii="仿宋_GB2312" w:hAnsi="仿宋_GB2312" w:cs="仿宋_GB2312" w:eastAsia="仿宋_GB2312"/>
                <w:sz w:val="21"/>
              </w:rPr>
              <w:t>11.刺激线圈与刺激发生器采用外部插拔式连接，可以自行手动更换刺激线圈。</w:t>
            </w:r>
          </w:p>
          <w:p>
            <w:pPr>
              <w:pStyle w:val="null3"/>
              <w:ind w:firstLine="420"/>
              <w:jc w:val="both"/>
            </w:pPr>
            <w:r>
              <w:rPr>
                <w:rFonts w:ascii="仿宋_GB2312" w:hAnsi="仿宋_GB2312" w:cs="仿宋_GB2312" w:eastAsia="仿宋_GB2312"/>
                <w:sz w:val="21"/>
              </w:rPr>
              <w:t>12.配置≥21英寸触屏一体机，治疗座椅背靠可调节。</w:t>
            </w:r>
          </w:p>
          <w:p>
            <w:pPr>
              <w:pStyle w:val="null3"/>
              <w:ind w:firstLine="420"/>
              <w:jc w:val="both"/>
            </w:pPr>
            <w:r>
              <w:rPr>
                <w:rFonts w:ascii="仿宋_GB2312" w:hAnsi="仿宋_GB2312" w:cs="仿宋_GB2312" w:eastAsia="仿宋_GB2312"/>
                <w:sz w:val="21"/>
              </w:rPr>
              <w:t>13.具有多种刺激模式包括：单脉冲刺激模式、重复脉冲刺激模式和爆发脉冲刺激模式。</w:t>
            </w:r>
          </w:p>
          <w:p>
            <w:pPr>
              <w:pStyle w:val="null3"/>
              <w:ind w:firstLine="420"/>
              <w:jc w:val="both"/>
            </w:pPr>
            <w:r>
              <w:rPr>
                <w:rFonts w:ascii="仿宋_GB2312" w:hAnsi="仿宋_GB2312" w:cs="仿宋_GB2312" w:eastAsia="仿宋_GB2312"/>
                <w:sz w:val="21"/>
              </w:rPr>
              <w:t>14.内置多种盆底疾病及骶神经调控方案，包括尿失禁、膀胱过度活动、盆腔器官脱垂、便秘、性功能障碍、神经源性膀胱等。</w:t>
            </w:r>
          </w:p>
          <w:p>
            <w:pPr>
              <w:pStyle w:val="null3"/>
              <w:ind w:firstLine="420"/>
              <w:jc w:val="both"/>
            </w:pPr>
            <w:r>
              <w:rPr>
                <w:rFonts w:ascii="仿宋_GB2312" w:hAnsi="仿宋_GB2312" w:cs="仿宋_GB2312" w:eastAsia="仿宋_GB2312"/>
                <w:sz w:val="21"/>
              </w:rPr>
              <w:t>15.可根据盆底功能评估结果自动生成个性化磁电疗程治疗方案，智能调节刺激频率、刺激时间等参数。</w:t>
            </w:r>
          </w:p>
          <w:p>
            <w:pPr>
              <w:pStyle w:val="null3"/>
              <w:ind w:firstLine="420"/>
              <w:jc w:val="both"/>
            </w:pPr>
            <w:r>
              <w:rPr>
                <w:rFonts w:ascii="仿宋_GB2312" w:hAnsi="仿宋_GB2312" w:cs="仿宋_GB2312" w:eastAsia="仿宋_GB2312"/>
                <w:sz w:val="21"/>
              </w:rPr>
              <w:t>16.支持疗程方案及单个方案自定义，可对刺激频率、刺激时间、休息时间以及治疗时间等进行编辑，支持多个阶段不同方案组合。</w:t>
            </w:r>
          </w:p>
          <w:p>
            <w:pPr>
              <w:pStyle w:val="null3"/>
              <w:ind w:firstLine="420"/>
              <w:jc w:val="both"/>
            </w:pPr>
            <w:r>
              <w:rPr>
                <w:rFonts w:ascii="仿宋_GB2312" w:hAnsi="仿宋_GB2312" w:cs="仿宋_GB2312" w:eastAsia="仿宋_GB2312"/>
                <w:sz w:val="21"/>
              </w:rPr>
              <w:t>17.支持运动诱发电位检查功能，并生成MEP报告。</w:t>
            </w:r>
          </w:p>
          <w:p>
            <w:pPr>
              <w:pStyle w:val="null3"/>
              <w:ind w:firstLine="420"/>
              <w:jc w:val="both"/>
            </w:pPr>
            <w:r>
              <w:rPr>
                <w:rFonts w:ascii="仿宋_GB2312" w:hAnsi="仿宋_GB2312" w:cs="仿宋_GB2312" w:eastAsia="仿宋_GB2312"/>
                <w:sz w:val="21"/>
              </w:rPr>
              <w:t>18.支持治疗数据查看、导出、导入、删除等操作，可进行多条件数据检索及工作量统计。</w:t>
            </w:r>
          </w:p>
          <w:p>
            <w:pPr>
              <w:pStyle w:val="null3"/>
            </w:pPr>
            <w:r>
              <w:rPr>
                <w:rFonts w:ascii="仿宋_GB2312" w:hAnsi="仿宋_GB2312" w:cs="仿宋_GB2312" w:eastAsia="仿宋_GB2312"/>
                <w:sz w:val="21"/>
              </w:rPr>
              <w:t xml:space="preserve">    19.支持与同品牌电刺激生物反馈设备之间数据共享，包括患者基本信息、病史信息、诊疗记录等。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所有货物到达医院指定地点，安装、调试完毕并验收合格后，供应商出具全额发票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（1）货物到达医院指定地点后，供应商在使用单位人员在场情况下当面开箱，共同清点、检查外观。 （2）供应商应保证货物到达医院时完好无损，如有缺漏、损坏，由供应商负责调换、补齐或赔偿。 （3）供应商应提供完备的技术资料、装箱单和合格证等，并派遣专业技术人员进行现场安装调试。验收合格条件如下：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（5）供应商提供的货物未达到磋商文件规定要求，且对医院造成损失的，由供应商承担一切责任，并赔偿所造成的损失。 （6）采购人需要供应商对成交人交付的产品（包括质量、技术参数等）进行确认的，供应商应予以配合，并出具书面意见。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医疗设备≥3年。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①设备故障维修响应时间不得超过2小时，24小时内维修工程师必须到达现场，排除故障不得超过48小时，发生的全部费用由供应商承担，若需送回生产厂，供应商承担往返费用，若供应商在接到通知后未在24小时内派人到场进行维修，医院有权自主进行维修，由此产生的费用由供应商承担并赔偿医院因此造成的损失，同时定期派技术人员到现场走访，给予检查维护。保修期内，每季度对设备提供一次免费保养服务。质保期届满前30日内，供应商应对所有产品进行全面检测、保养、维护。②所有产品须无偿提供需要与医院现有各项信息化对接口的所有事宜，包括后期一系列升级工作。 （2）培训要求：供应商应免费提供现场技术培训（至少一次），保证医院使用人员正常操作产品的各种功能，维护保养及其他必备知识。 （3）根据西安市财政局《关于促进政府采购公平竟争优化营商环境的通知》(市财函[2021]431号)文中“第16条规定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4）质量要求：供应商应当保证所供货物的来源渠道正常，设备是全新的、未使用过的、且完全符合医院对货物质量、规格、技术指标等的要求，并在质保期内。另外，供应商应对由于设备设计、工艺或材料的缺陷而产生的质量问题负责。 （5）本项目未做进口论证，不接受进口产品的投标。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按照现行有关法律法规的规定，所投产品为医疗器械的：供应商为制造厂商的应出具相应的医疗器械生产许可证或医疗器械生产备案凭证；同时须提供所投医疗器械的医疗器械备案证明材料或医疗器械注册证复印件； 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①技术参数中标记“▲”项的参数需求为重要技术参数，共 7项，每负偏离一项扣1分。 ②技术参数中其他参数为一般技术参数，每负偏离一项扣0.45分，扣完为止。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供应商承诺所投产品进货渠道正规，无假货、水货、翻新货且无产权纠纷得3分。 备注：供应商需提供加盖公章的承诺书，格式自拟。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提供所投核心产品业绩，自2023年3月1日起至今的业绩证明材料，每提供一份有效业绩证明材料的得2.5分，满分10分。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投标报价采用低价优先法计算，即满足竞争性磋商文件要求且投标报价最低的报价为评审基准价，其价格分为满分。其他供应商的价格分统一按照下列公式计算： 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