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06E12">
      <w:pPr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40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4"/>
          <w:highlight w:val="none"/>
          <w:lang w:val="en-US" w:eastAsia="zh-CN"/>
        </w:rPr>
        <w:t>技术方案</w:t>
      </w:r>
    </w:p>
    <w:p w14:paraId="068E74D5">
      <w:pPr>
        <w:pStyle w:val="5"/>
        <w:jc w:val="center"/>
        <w:rPr>
          <w:rFonts w:hint="eastAsia" w:ascii="仿宋" w:hAnsi="仿宋" w:eastAsia="仿宋" w:cs="仿宋"/>
          <w:b/>
          <w:bCs/>
          <w:kern w:val="2"/>
          <w:sz w:val="40"/>
          <w:szCs w:val="44"/>
          <w:highlight w:val="none"/>
          <w:lang w:val="en-US" w:eastAsia="zh-CN" w:bidi="ar-SA"/>
        </w:rPr>
      </w:pPr>
    </w:p>
    <w:p w14:paraId="25CB7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供应商根据第三章 磋商项目技术、服务、商务及其他要求，作出全面响应的实施方案。</w:t>
      </w:r>
    </w:p>
    <w:p w14:paraId="061732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147E4"/>
    <w:rsid w:val="069147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2026-04-07T09:32:00Z</dcterms:created>
  <dc:creator>樱桃小晨子 </dc:creator>
  <cp:lastModifiedBy>樱桃小晨子 </cp:lastModifiedBy>
  <dcterms:modified xsi:type="dcterms:W3CDTF">2026-04-07T09:32:21Z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29C96CDCCE27435AB44ACFE401858CF1_11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