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方正仿宋_GB2312" w:hAnsi="方正仿宋_GB2312" w:eastAsia="方正仿宋_GB2312" w:cs="方正仿宋_GB2312"/>
          <w:b/>
          <w:kern w:val="2"/>
          <w:sz w:val="36"/>
          <w:szCs w:val="36"/>
          <w:highlight w:val="none"/>
          <w:lang w:val="en-US" w:eastAsia="zh-CN"/>
        </w:rPr>
      </w:pPr>
      <w:r>
        <w:rPr>
          <w:rFonts w:hint="eastAsia" w:ascii="方正仿宋_GB2312" w:hAnsi="方正仿宋_GB2312" w:eastAsia="方正仿宋_GB2312" w:cs="方正仿宋_GB2312"/>
          <w:b/>
          <w:kern w:val="2"/>
          <w:sz w:val="36"/>
          <w:szCs w:val="36"/>
          <w:highlight w:val="none"/>
          <w:lang w:val="en-US" w:eastAsia="zh-CN"/>
        </w:rPr>
        <w:t xml:space="preserve"> </w:t>
      </w:r>
      <w:bookmarkStart w:id="0" w:name="_Toc24676"/>
      <w:r>
        <w:rPr>
          <w:rFonts w:hint="eastAsia" w:ascii="方正仿宋_GB2312" w:hAnsi="方正仿宋_GB2312" w:eastAsia="方正仿宋_GB2312" w:cs="方正仿宋_GB2312"/>
          <w:b/>
          <w:kern w:val="2"/>
          <w:sz w:val="36"/>
          <w:szCs w:val="36"/>
          <w:highlight w:val="none"/>
          <w:lang w:val="en-US" w:eastAsia="zh-CN"/>
        </w:rPr>
        <w:t>拟签订的合同文本</w:t>
      </w:r>
      <w:bookmarkEnd w:id="0"/>
    </w:p>
    <w:p w14:paraId="61A6BE20">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5BC8E62D">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合同编号：</w:t>
      </w:r>
    </w:p>
    <w:p w14:paraId="223E7ED7">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签订地点：</w:t>
      </w:r>
    </w:p>
    <w:p w14:paraId="552C263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签订时间：</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年</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月</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日</w:t>
      </w:r>
    </w:p>
    <w:p w14:paraId="2666BA6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采购人（</w:t>
      </w:r>
      <w:r>
        <w:rPr>
          <w:rFonts w:hint="eastAsia" w:ascii="方正仿宋_GB2312" w:hAnsi="方正仿宋_GB2312" w:eastAsia="方正仿宋_GB2312" w:cs="方正仿宋_GB2312"/>
          <w:kern w:val="0"/>
          <w:sz w:val="24"/>
          <w:szCs w:val="24"/>
          <w:highlight w:val="none"/>
          <w:lang w:eastAsia="zh-CN"/>
        </w:rPr>
        <w:t>甲方</w:t>
      </w:r>
      <w:r>
        <w:rPr>
          <w:rFonts w:hint="eastAsia" w:ascii="方正仿宋_GB2312" w:hAnsi="方正仿宋_GB2312" w:eastAsia="方正仿宋_GB2312" w:cs="方正仿宋_GB2312"/>
          <w:kern w:val="0"/>
          <w:sz w:val="24"/>
          <w:szCs w:val="24"/>
          <w:highlight w:val="none"/>
        </w:rPr>
        <w:t>）：</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u w:val="single"/>
        </w:rPr>
        <w:t xml:space="preserve"> </w:t>
      </w:r>
    </w:p>
    <w:p w14:paraId="2CB4AE1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供应商（乙方）：</w:t>
      </w:r>
      <w:r>
        <w:rPr>
          <w:rFonts w:hint="eastAsia" w:ascii="方正仿宋_GB2312" w:hAnsi="方正仿宋_GB2312" w:eastAsia="方正仿宋_GB2312" w:cs="方正仿宋_GB2312"/>
          <w:kern w:val="0"/>
          <w:sz w:val="24"/>
          <w:szCs w:val="24"/>
          <w:highlight w:val="none"/>
          <w:u w:val="single"/>
        </w:rPr>
        <w:t xml:space="preserve">                          </w:t>
      </w:r>
    </w:p>
    <w:p w14:paraId="1A2ACE67">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根据《中华人民共和国民法典》《中华人民共和国政府采购法》与项目行业有关的法律法规，以及</w:t>
      </w:r>
      <w:r>
        <w:rPr>
          <w:rFonts w:hint="eastAsia" w:ascii="方正仿宋_GB2312" w:hAnsi="方正仿宋_GB2312" w:eastAsia="方正仿宋_GB2312" w:cs="方正仿宋_GB2312"/>
          <w:kern w:val="0"/>
          <w:sz w:val="24"/>
          <w:szCs w:val="24"/>
          <w:highlight w:val="none"/>
          <w:u w:val="single"/>
          <w:lang w:val="en-US" w:eastAsia="zh-CN"/>
        </w:rPr>
        <w:t xml:space="preserve">（项目名称）   </w:t>
      </w:r>
      <w:r>
        <w:rPr>
          <w:rFonts w:hint="eastAsia" w:ascii="方正仿宋_GB2312" w:hAnsi="方正仿宋_GB2312" w:eastAsia="方正仿宋_GB2312" w:cs="方正仿宋_GB2312"/>
          <w:kern w:val="0"/>
          <w:sz w:val="24"/>
          <w:szCs w:val="24"/>
          <w:highlight w:val="none"/>
        </w:rPr>
        <w:t>竞争性磋商文件，乙方的磋商响应文件及成交通知书，甲、乙双方同意签订本合同。详细技术说明及其他有关合同项目的特定信息由合同附件予以说明，合同附件及本项目的竞争性磋商文件</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磋商响应文件</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成交通知书等均为本合同的组成部分。 </w:t>
      </w:r>
    </w:p>
    <w:p w14:paraId="31C3802B">
      <w:pPr>
        <w:keepNext w:val="0"/>
        <w:keepLines w:val="0"/>
        <w:pageBreakBefore w:val="0"/>
        <w:widowControl/>
        <w:numPr>
          <w:ilvl w:val="0"/>
          <w:numId w:val="1"/>
        </w:numPr>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1" w:name="_Toc24805"/>
      <w:bookmarkStart w:id="2" w:name="_Toc25955"/>
      <w:r>
        <w:rPr>
          <w:rFonts w:hint="eastAsia" w:ascii="方正仿宋_GB2312" w:hAnsi="方正仿宋_GB2312" w:eastAsia="方正仿宋_GB2312" w:cs="方正仿宋_GB2312"/>
          <w:b/>
          <w:bCs/>
          <w:kern w:val="0"/>
          <w:sz w:val="24"/>
          <w:szCs w:val="24"/>
          <w:highlight w:val="none"/>
        </w:rPr>
        <w:t>项目基本情况</w:t>
      </w:r>
      <w:bookmarkEnd w:id="1"/>
      <w:bookmarkEnd w:id="2"/>
    </w:p>
    <w:p w14:paraId="5C38884D">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bookmarkStart w:id="3" w:name="_Toc32098"/>
      <w:bookmarkStart w:id="4" w:name="_Toc1626"/>
      <w:r>
        <w:rPr>
          <w:rFonts w:hint="eastAsia" w:ascii="方正仿宋_GB2312" w:hAnsi="方正仿宋_GB2312" w:eastAsia="方正仿宋_GB2312" w:cs="方正仿宋_GB2312"/>
          <w:kern w:val="0"/>
          <w:sz w:val="24"/>
          <w:szCs w:val="24"/>
          <w:highlight w:val="none"/>
          <w:lang w:val="en-US" w:eastAsia="zh-CN" w:bidi="ar-SA"/>
        </w:rPr>
        <w:t>西安市智慧教育大平台密码应用安全性评估服务项目是依据GB/T 39786等国家商用密码应用安全测评标准体系的要求，对西安市智慧教育大平台开展商用密码应用安全性评估（简称“密评”），按三级进行密评</w:t>
      </w:r>
      <w:bookmarkStart w:id="43" w:name="_GoBack"/>
      <w:bookmarkEnd w:id="43"/>
      <w:r>
        <w:rPr>
          <w:rFonts w:hint="eastAsia" w:ascii="方正仿宋_GB2312" w:hAnsi="方正仿宋_GB2312" w:eastAsia="方正仿宋_GB2312" w:cs="方正仿宋_GB2312"/>
          <w:kern w:val="0"/>
          <w:sz w:val="24"/>
          <w:szCs w:val="24"/>
          <w:highlight w:val="none"/>
          <w:lang w:val="en-US" w:eastAsia="zh-CN" w:bidi="ar-SA"/>
        </w:rPr>
        <w:t>，并出具《商用密码应用安全性评估报告》。</w:t>
      </w:r>
    </w:p>
    <w:p w14:paraId="1DF2D3F6">
      <w:pPr>
        <w:keepNext w:val="0"/>
        <w:keepLines w:val="0"/>
        <w:pageBreakBefore w:val="0"/>
        <w:kinsoku/>
        <w:wordWrap/>
        <w:overflowPunct/>
        <w:topLinePunct w:val="0"/>
        <w:bidi w:val="0"/>
        <w:adjustRightInd w:val="0"/>
        <w:snapToGrid w:val="0"/>
        <w:spacing w:line="360" w:lineRule="auto"/>
        <w:ind w:right="0" w:firstLine="482" w:firstLineChars="200"/>
        <w:textAlignment w:val="auto"/>
        <w:outlineLvl w:val="1"/>
        <w:rPr>
          <w:rFonts w:hint="eastAsia" w:ascii="方正仿宋_GB2312" w:hAnsi="方正仿宋_GB2312" w:eastAsia="方正仿宋_GB2312" w:cs="方正仿宋_GB2312"/>
          <w:b/>
          <w:bCs/>
          <w:color w:val="auto"/>
          <w:kern w:val="0"/>
          <w:sz w:val="24"/>
          <w:szCs w:val="24"/>
          <w:highlight w:val="none"/>
          <w:lang w:val="en-US" w:eastAsia="zh-CN"/>
        </w:rPr>
      </w:pPr>
      <w:r>
        <w:rPr>
          <w:rFonts w:hint="eastAsia" w:ascii="方正仿宋_GB2312" w:hAnsi="方正仿宋_GB2312" w:eastAsia="方正仿宋_GB2312" w:cs="方正仿宋_GB2312"/>
          <w:b/>
          <w:bCs/>
          <w:color w:val="auto"/>
          <w:kern w:val="0"/>
          <w:sz w:val="24"/>
          <w:szCs w:val="24"/>
          <w:highlight w:val="none"/>
        </w:rPr>
        <w:t xml:space="preserve">第二条 </w:t>
      </w:r>
      <w:bookmarkEnd w:id="3"/>
      <w:bookmarkEnd w:id="4"/>
      <w:bookmarkStart w:id="5" w:name="_Toc15153"/>
      <w:bookmarkStart w:id="6" w:name="_Toc14562"/>
      <w:bookmarkStart w:id="7" w:name="_Toc19804"/>
      <w:r>
        <w:rPr>
          <w:rFonts w:hint="eastAsia" w:ascii="方正仿宋_GB2312" w:hAnsi="方正仿宋_GB2312" w:eastAsia="方正仿宋_GB2312" w:cs="方正仿宋_GB2312"/>
          <w:b/>
          <w:bCs/>
          <w:color w:val="auto"/>
          <w:kern w:val="0"/>
          <w:sz w:val="24"/>
          <w:szCs w:val="24"/>
          <w:highlight w:val="none"/>
          <w:lang w:val="en-US" w:eastAsia="zh-CN"/>
        </w:rPr>
        <w:t>服务期限</w:t>
      </w:r>
    </w:p>
    <w:p w14:paraId="40EC7F58">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合同签订后，40日历日内完成交付。</w:t>
      </w:r>
    </w:p>
    <w:p w14:paraId="6CD9CC87">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lang w:val="en-US" w:eastAsia="zh-CN"/>
        </w:rPr>
      </w:pPr>
      <w:r>
        <w:rPr>
          <w:rFonts w:hint="eastAsia" w:ascii="方正仿宋_GB2312" w:hAnsi="方正仿宋_GB2312" w:eastAsia="方正仿宋_GB2312" w:cs="方正仿宋_GB2312"/>
          <w:b/>
          <w:bCs/>
          <w:kern w:val="0"/>
          <w:sz w:val="24"/>
          <w:szCs w:val="24"/>
          <w:highlight w:val="none"/>
        </w:rPr>
        <w:t xml:space="preserve">第三条 </w:t>
      </w:r>
      <w:r>
        <w:rPr>
          <w:rFonts w:hint="eastAsia" w:ascii="方正仿宋_GB2312" w:hAnsi="方正仿宋_GB2312" w:eastAsia="方正仿宋_GB2312" w:cs="方正仿宋_GB2312"/>
          <w:b/>
          <w:bCs/>
          <w:kern w:val="0"/>
          <w:sz w:val="24"/>
          <w:szCs w:val="24"/>
          <w:highlight w:val="none"/>
          <w:lang w:val="en-US" w:eastAsia="zh-CN"/>
        </w:rPr>
        <w:t>服务</w:t>
      </w:r>
      <w:r>
        <w:rPr>
          <w:rFonts w:hint="eastAsia" w:ascii="方正仿宋_GB2312" w:hAnsi="方正仿宋_GB2312" w:eastAsia="方正仿宋_GB2312" w:cs="方正仿宋_GB2312"/>
          <w:b/>
          <w:bCs/>
          <w:kern w:val="0"/>
          <w:sz w:val="24"/>
          <w:szCs w:val="24"/>
          <w:highlight w:val="none"/>
        </w:rPr>
        <w:t>内容</w:t>
      </w:r>
      <w:bookmarkEnd w:id="5"/>
      <w:bookmarkEnd w:id="6"/>
      <w:bookmarkEnd w:id="7"/>
      <w:r>
        <w:rPr>
          <w:rFonts w:hint="eastAsia" w:ascii="方正仿宋_GB2312" w:hAnsi="方正仿宋_GB2312" w:eastAsia="方正仿宋_GB2312" w:cs="方正仿宋_GB2312"/>
          <w:b/>
          <w:bCs/>
          <w:kern w:val="0"/>
          <w:sz w:val="24"/>
          <w:szCs w:val="24"/>
          <w:highlight w:val="none"/>
          <w:lang w:val="en-US" w:eastAsia="zh-CN"/>
        </w:rPr>
        <w:t>及要求</w:t>
      </w:r>
    </w:p>
    <w:p w14:paraId="4E7331D3">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u w:val="none"/>
          <w:lang w:val="en-US" w:eastAsia="zh-CN"/>
        </w:rPr>
      </w:pPr>
      <w:bookmarkStart w:id="8" w:name="_Toc5293"/>
      <w:bookmarkStart w:id="9" w:name="_Toc19046"/>
      <w:r>
        <w:rPr>
          <w:rFonts w:hint="eastAsia" w:ascii="方正仿宋_GB2312" w:hAnsi="方正仿宋_GB2312" w:eastAsia="方正仿宋_GB2312" w:cs="方正仿宋_GB2312"/>
          <w:kern w:val="0"/>
          <w:sz w:val="24"/>
          <w:szCs w:val="24"/>
          <w:highlight w:val="none"/>
          <w:u w:val="none"/>
          <w:lang w:val="en-US" w:eastAsia="zh-CN"/>
        </w:rPr>
        <w:t>详见采购文件</w:t>
      </w:r>
    </w:p>
    <w:bookmarkEnd w:id="8"/>
    <w:bookmarkEnd w:id="9"/>
    <w:p w14:paraId="551219A9">
      <w:pPr>
        <w:keepNext w:val="0"/>
        <w:keepLines w:val="0"/>
        <w:pageBreakBefore w:val="0"/>
        <w:widowControl/>
        <w:numPr>
          <w:ilvl w:val="0"/>
          <w:numId w:val="0"/>
        </w:numPr>
        <w:kinsoku/>
        <w:wordWrap/>
        <w:overflowPunct/>
        <w:topLinePunct w:val="0"/>
        <w:bidi w:val="0"/>
        <w:adjustRightInd w:val="0"/>
        <w:snapToGrid w:val="0"/>
        <w:spacing w:line="360" w:lineRule="auto"/>
        <w:ind w:right="0" w:rightChars="0" w:firstLine="482" w:firstLineChars="200"/>
        <w:jc w:val="left"/>
        <w:textAlignment w:val="auto"/>
        <w:outlineLvl w:val="1"/>
        <w:rPr>
          <w:rFonts w:hint="eastAsia" w:ascii="方正仿宋_GB2312" w:hAnsi="方正仿宋_GB2312" w:eastAsia="方正仿宋_GB2312" w:cs="方正仿宋_GB2312"/>
          <w:b/>
          <w:bCs/>
          <w:color w:val="auto"/>
          <w:kern w:val="0"/>
          <w:sz w:val="24"/>
          <w:szCs w:val="24"/>
          <w:highlight w:val="none"/>
          <w:lang w:val="en-US" w:eastAsia="zh-CN"/>
        </w:rPr>
      </w:pPr>
      <w:r>
        <w:rPr>
          <w:rFonts w:hint="eastAsia" w:ascii="方正仿宋_GB2312" w:hAnsi="方正仿宋_GB2312" w:eastAsia="方正仿宋_GB2312" w:cs="方正仿宋_GB2312"/>
          <w:b/>
          <w:bCs/>
          <w:color w:val="auto"/>
          <w:kern w:val="0"/>
          <w:sz w:val="24"/>
          <w:szCs w:val="24"/>
          <w:lang w:val="en-US" w:eastAsia="zh-CN" w:bidi="ar-SA"/>
        </w:rPr>
        <w:t xml:space="preserve">第四条 </w:t>
      </w:r>
      <w:r>
        <w:rPr>
          <w:rFonts w:hint="eastAsia" w:ascii="方正仿宋_GB2312" w:hAnsi="方正仿宋_GB2312" w:eastAsia="方正仿宋_GB2312" w:cs="方正仿宋_GB2312"/>
          <w:b/>
          <w:bCs/>
          <w:color w:val="auto"/>
          <w:kern w:val="0"/>
          <w:sz w:val="24"/>
          <w:szCs w:val="24"/>
          <w:highlight w:val="none"/>
          <w:lang w:val="en-US" w:eastAsia="zh-CN"/>
        </w:rPr>
        <w:t>款项结算</w:t>
      </w:r>
      <w:bookmarkStart w:id="10" w:name="_Toc8943"/>
      <w:bookmarkStart w:id="11" w:name="_Toc22218"/>
      <w:bookmarkStart w:id="12" w:name="_Toc237145406"/>
      <w:bookmarkStart w:id="13" w:name="_Toc211854449"/>
      <w:bookmarkStart w:id="14" w:name="_Toc239233914"/>
      <w:bookmarkStart w:id="15" w:name="_Toc212019594"/>
      <w:bookmarkStart w:id="16" w:name="_Toc286993786"/>
      <w:bookmarkStart w:id="17" w:name="_Toc225244852"/>
      <w:bookmarkStart w:id="18" w:name="_Toc247334841"/>
      <w:bookmarkStart w:id="19" w:name="_Toc241833903"/>
      <w:bookmarkStart w:id="20" w:name="_Toc282696226"/>
      <w:bookmarkStart w:id="21" w:name="_Toc225654644"/>
      <w:bookmarkStart w:id="22" w:name="_Toc238984975"/>
      <w:bookmarkStart w:id="23" w:name="_Toc232492928"/>
      <w:bookmarkStart w:id="24" w:name="_Toc185395249"/>
      <w:bookmarkStart w:id="25" w:name="_Toc251768862"/>
      <w:bookmarkStart w:id="26" w:name="_Toc239568418"/>
      <w:bookmarkStart w:id="27" w:name="_Toc211911348"/>
      <w:bookmarkStart w:id="28" w:name="_Toc283019214"/>
      <w:bookmarkStart w:id="29" w:name="_Toc225670751"/>
    </w:p>
    <w:p w14:paraId="28AE3161">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采购包1：付款条件说明：合同签订后，达到付款条件起7日内，支付合同总金额的50.00%。</w:t>
      </w:r>
    </w:p>
    <w:p w14:paraId="2CC7214C">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u w:val="none"/>
          <w:lang w:val="en-US" w:eastAsia="zh-CN"/>
        </w:rPr>
      </w:pPr>
      <w:r>
        <w:rPr>
          <w:rFonts w:hint="eastAsia" w:ascii="方正仿宋_GB2312" w:hAnsi="方正仿宋_GB2312" w:eastAsia="方正仿宋_GB2312" w:cs="方正仿宋_GB2312"/>
          <w:kern w:val="0"/>
          <w:sz w:val="24"/>
          <w:szCs w:val="24"/>
          <w:highlight w:val="none"/>
          <w:lang w:val="en-US" w:eastAsia="zh-CN" w:bidi="ar-SA"/>
        </w:rPr>
        <w:t>采购包1：付款条件说明：完成信息系统的商用密码应用安全性评估并取得密码管理部门系统备案回执后，达到付款条件起7日内，支付合同总金额的50.00%</w:t>
      </w:r>
      <w:r>
        <w:rPr>
          <w:rFonts w:hint="eastAsia" w:ascii="方正仿宋_GB2312" w:hAnsi="方正仿宋_GB2312" w:eastAsia="方正仿宋_GB2312" w:cs="方正仿宋_GB2312"/>
          <w:kern w:val="0"/>
          <w:sz w:val="24"/>
          <w:szCs w:val="24"/>
          <w:highlight w:val="none"/>
          <w:u w:val="none"/>
          <w:lang w:val="en-US" w:eastAsia="zh-CN"/>
        </w:rPr>
        <w:t>。</w:t>
      </w:r>
    </w:p>
    <w:p w14:paraId="37D30C06">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五</w:t>
      </w:r>
      <w:r>
        <w:rPr>
          <w:rFonts w:hint="eastAsia" w:ascii="方正仿宋_GB2312" w:hAnsi="方正仿宋_GB2312" w:eastAsia="方正仿宋_GB2312" w:cs="方正仿宋_GB2312"/>
          <w:b/>
          <w:bCs/>
          <w:kern w:val="0"/>
          <w:sz w:val="24"/>
          <w:szCs w:val="24"/>
          <w:highlight w:val="none"/>
        </w:rPr>
        <w:t xml:space="preserve">条 </w:t>
      </w:r>
      <w:r>
        <w:rPr>
          <w:rFonts w:hint="eastAsia" w:ascii="方正仿宋_GB2312" w:hAnsi="方正仿宋_GB2312" w:eastAsia="方正仿宋_GB2312" w:cs="方正仿宋_GB2312"/>
          <w:b/>
          <w:bCs/>
          <w:kern w:val="0"/>
          <w:sz w:val="24"/>
          <w:szCs w:val="24"/>
          <w:highlight w:val="none"/>
          <w:lang w:val="en-US" w:eastAsia="zh-CN"/>
        </w:rPr>
        <w:t>甲方</w:t>
      </w:r>
      <w:r>
        <w:rPr>
          <w:rFonts w:hint="eastAsia" w:ascii="方正仿宋_GB2312" w:hAnsi="方正仿宋_GB2312" w:eastAsia="方正仿宋_GB2312" w:cs="方正仿宋_GB2312"/>
          <w:b/>
          <w:bCs/>
          <w:kern w:val="0"/>
          <w:sz w:val="24"/>
          <w:szCs w:val="24"/>
          <w:highlight w:val="none"/>
        </w:rPr>
        <w:t>的责任与义务</w:t>
      </w:r>
      <w:bookmarkEnd w:id="10"/>
      <w:bookmarkEnd w:id="11"/>
    </w:p>
    <w:p w14:paraId="03762D20">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val="en-US" w:eastAsia="zh-CN"/>
        </w:rPr>
        <w:t>（一）甲方</w:t>
      </w:r>
      <w:r>
        <w:rPr>
          <w:rFonts w:hint="eastAsia" w:ascii="方正仿宋_GB2312" w:hAnsi="方正仿宋_GB2312" w:eastAsia="方正仿宋_GB2312" w:cs="方正仿宋_GB2312"/>
          <w:kern w:val="0"/>
          <w:sz w:val="24"/>
          <w:szCs w:val="24"/>
          <w:highlight w:val="none"/>
        </w:rPr>
        <w:t>应按合同约定的方式按时向乙方支付服务费用。</w:t>
      </w:r>
    </w:p>
    <w:p w14:paraId="7AE464C2">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甲方</w:t>
      </w:r>
      <w:r>
        <w:rPr>
          <w:rFonts w:hint="eastAsia" w:ascii="方正仿宋_GB2312" w:hAnsi="方正仿宋_GB2312" w:eastAsia="方正仿宋_GB2312" w:cs="方正仿宋_GB2312"/>
          <w:kern w:val="0"/>
          <w:sz w:val="24"/>
          <w:szCs w:val="24"/>
          <w:highlight w:val="none"/>
        </w:rPr>
        <w:t>向乙方提供或协助乙方收集必需的资料和信息。</w:t>
      </w:r>
    </w:p>
    <w:p w14:paraId="7AFD7F1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30" w:name="_Toc13048"/>
      <w:bookmarkStart w:id="31" w:name="_Toc2565"/>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六</w:t>
      </w:r>
      <w:r>
        <w:rPr>
          <w:rFonts w:hint="eastAsia" w:ascii="方正仿宋_GB2312" w:hAnsi="方正仿宋_GB2312" w:eastAsia="方正仿宋_GB2312" w:cs="方正仿宋_GB2312"/>
          <w:b/>
          <w:bCs/>
          <w:kern w:val="0"/>
          <w:sz w:val="24"/>
          <w:szCs w:val="24"/>
          <w:highlight w:val="none"/>
        </w:rPr>
        <w:t>条 乙方的责任与义务</w:t>
      </w:r>
      <w:bookmarkEnd w:id="30"/>
      <w:bookmarkEnd w:id="31"/>
    </w:p>
    <w:p w14:paraId="1AEAD731">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bookmarkStart w:id="32" w:name="_Toc24620"/>
      <w:bookmarkStart w:id="33" w:name="_Toc27814"/>
      <w:bookmarkStart w:id="34" w:name="_Toc10981"/>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一</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投入符合要求的团队：</w:t>
      </w:r>
      <w:r>
        <w:rPr>
          <w:rFonts w:hint="eastAsia" w:ascii="方正仿宋_GB2312" w:hAnsi="方正仿宋_GB2312" w:eastAsia="方正仿宋_GB2312" w:cs="方正仿宋_GB2312"/>
          <w:kern w:val="0"/>
          <w:sz w:val="24"/>
          <w:szCs w:val="24"/>
          <w:highlight w:val="none"/>
          <w:lang w:val="en-US" w:eastAsia="zh-CN"/>
        </w:rPr>
        <w:t>与响应文件中人员保持一致</w:t>
      </w:r>
      <w:r>
        <w:rPr>
          <w:rFonts w:hint="eastAsia" w:ascii="方正仿宋_GB2312" w:hAnsi="方正仿宋_GB2312" w:eastAsia="方正仿宋_GB2312" w:cs="方正仿宋_GB2312"/>
          <w:kern w:val="0"/>
          <w:sz w:val="24"/>
          <w:szCs w:val="24"/>
          <w:highlight w:val="none"/>
        </w:rPr>
        <w:t>，不得擅自更换。</w:t>
      </w:r>
    </w:p>
    <w:p w14:paraId="44486C73">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按标准与方案独立测评，确保数据真实、结论准确，不隐瞒高风险问题。</w:t>
      </w:r>
    </w:p>
    <w:p w14:paraId="60AE0DD0">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三</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遵守甲方保密与安全规定，不擅自留存、复制、泄露甲方涉密/敏感数据。</w:t>
      </w:r>
    </w:p>
    <w:p w14:paraId="0C5E81B1">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四</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按时交付成果：正式报告</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rPr>
        <w:t>份（甲方、密码管理局、乙方存档）及电子版。</w:t>
      </w:r>
    </w:p>
    <w:p w14:paraId="04559F6F">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五</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提供报告解读、整改咨询；配合甲方完成备案与复查。</w:t>
      </w:r>
    </w:p>
    <w:p w14:paraId="57846417">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七</w:t>
      </w:r>
      <w:r>
        <w:rPr>
          <w:rFonts w:hint="eastAsia" w:ascii="方正仿宋_GB2312" w:hAnsi="方正仿宋_GB2312" w:eastAsia="方正仿宋_GB2312" w:cs="方正仿宋_GB2312"/>
          <w:b/>
          <w:bCs/>
          <w:kern w:val="0"/>
          <w:sz w:val="24"/>
          <w:szCs w:val="24"/>
          <w:highlight w:val="none"/>
        </w:rPr>
        <w:t xml:space="preserve">条 </w:t>
      </w:r>
      <w:bookmarkEnd w:id="32"/>
      <w:bookmarkEnd w:id="33"/>
      <w:r>
        <w:rPr>
          <w:rFonts w:hint="eastAsia" w:ascii="方正仿宋_GB2312" w:hAnsi="方正仿宋_GB2312" w:eastAsia="方正仿宋_GB2312" w:cs="方正仿宋_GB2312"/>
          <w:b/>
          <w:bCs/>
          <w:kern w:val="0"/>
          <w:sz w:val="24"/>
          <w:szCs w:val="24"/>
          <w:highlight w:val="none"/>
        </w:rPr>
        <w:t>质量验收标准或规范</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4"/>
      <w:bookmarkStart w:id="35" w:name="_Toc675"/>
      <w:bookmarkStart w:id="36" w:name="_Toc11584"/>
    </w:p>
    <w:p w14:paraId="72D58801">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（一）符合国家、省、市及行业相关标准。</w:t>
      </w:r>
    </w:p>
    <w:p w14:paraId="10EEFA6D">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（二）符合采购文件中的相应技术要求。</w:t>
      </w:r>
    </w:p>
    <w:p w14:paraId="0BDF8685">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（三）符合项目实施过程中，双方约定的标准和要求。</w:t>
      </w:r>
    </w:p>
    <w:p w14:paraId="01EE67CB">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 xml:space="preserve">（四）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 </w:t>
      </w:r>
    </w:p>
    <w:p w14:paraId="574A4FA3">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lang w:val="en-US" w:eastAsia="zh-CN"/>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八</w:t>
      </w:r>
      <w:r>
        <w:rPr>
          <w:rFonts w:hint="eastAsia" w:ascii="方正仿宋_GB2312" w:hAnsi="方正仿宋_GB2312" w:eastAsia="方正仿宋_GB2312" w:cs="方正仿宋_GB2312"/>
          <w:b/>
          <w:bCs/>
          <w:kern w:val="0"/>
          <w:sz w:val="24"/>
          <w:szCs w:val="24"/>
          <w:highlight w:val="none"/>
        </w:rPr>
        <w:t xml:space="preserve">条 </w:t>
      </w:r>
      <w:r>
        <w:rPr>
          <w:rFonts w:hint="eastAsia" w:ascii="方正仿宋_GB2312" w:hAnsi="方正仿宋_GB2312" w:eastAsia="方正仿宋_GB2312" w:cs="方正仿宋_GB2312"/>
          <w:b/>
          <w:bCs/>
          <w:kern w:val="0"/>
          <w:sz w:val="24"/>
          <w:szCs w:val="24"/>
          <w:highlight w:val="none"/>
          <w:lang w:val="en-US" w:eastAsia="zh-CN"/>
        </w:rPr>
        <w:t>知识产权</w:t>
      </w:r>
    </w:p>
    <w:p w14:paraId="419F85ED">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lang w:val="en-US" w:eastAsia="zh-CN"/>
        </w:rPr>
        <w:t>一</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kern w:val="0"/>
          <w:sz w:val="24"/>
          <w:szCs w:val="24"/>
          <w:highlight w:val="none"/>
          <w:lang w:val="en-US" w:eastAsia="zh-CN" w:bidi="ar-SA"/>
        </w:rPr>
        <w:t>评估报告知识产权归甲方所有；乙方可存档但不得擅自使用、发表、转让。</w:t>
      </w:r>
    </w:p>
    <w:p w14:paraId="57D2C395">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（二）乙方提交成果不侵犯第三方权利；引发侵权由乙方承担全部责任。</w:t>
      </w:r>
    </w:p>
    <w:p w14:paraId="3E0FFF05">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lang w:val="en-US" w:eastAsia="zh-CN"/>
        </w:rPr>
        <w:t xml:space="preserve">第九条 </w:t>
      </w:r>
      <w:r>
        <w:rPr>
          <w:rFonts w:hint="eastAsia" w:ascii="方正仿宋_GB2312" w:hAnsi="方正仿宋_GB2312" w:eastAsia="方正仿宋_GB2312" w:cs="方正仿宋_GB2312"/>
          <w:b/>
          <w:bCs/>
          <w:kern w:val="0"/>
          <w:sz w:val="24"/>
          <w:szCs w:val="24"/>
          <w:highlight w:val="none"/>
        </w:rPr>
        <w:t>违约责任</w:t>
      </w:r>
      <w:bookmarkEnd w:id="35"/>
      <w:bookmarkEnd w:id="36"/>
    </w:p>
    <w:p w14:paraId="40986115">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bookmarkStart w:id="37" w:name="_Toc10315"/>
      <w:bookmarkStart w:id="38" w:name="_Toc22748"/>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一</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乙方应按合同约定时间完成各阶段合同义务，若发生延迟，乙方应向甲方支付合同总价款10%的违约金，且甲方有权单方解除本合同。但甲方书面同意延迟或因甲方原因导致延迟的，乙方不承担违约责任。</w:t>
      </w:r>
    </w:p>
    <w:p w14:paraId="1CDC3BD6">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 xml:space="preserve"> </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如甲方未能在本合同约定时间内支付款项，每延迟一天，甲方须向乙方承担迟延支付费用的0.5‰作为违约金，并将服务周期予以相应顺延。</w:t>
      </w:r>
    </w:p>
    <w:p w14:paraId="5B368C6D">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lang w:val="en-US" w:eastAsia="zh-CN"/>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三</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本次活动因乙方原因导致侵害甲方或第三方合法权益的，应由乙方承担相应赔偿责任，并向甲方支付合同总价款10%的违约金。 </w:t>
      </w:r>
      <w:r>
        <w:rPr>
          <w:rFonts w:hint="eastAsia" w:ascii="方正仿宋_GB2312" w:hAnsi="方正仿宋_GB2312" w:eastAsia="方正仿宋_GB2312" w:cs="方正仿宋_GB2312"/>
          <w:kern w:val="0"/>
          <w:sz w:val="24"/>
          <w:szCs w:val="24"/>
          <w:highlight w:val="none"/>
          <w:lang w:val="en-US" w:eastAsia="zh-CN"/>
        </w:rPr>
        <w:t xml:space="preserve">                </w:t>
      </w:r>
    </w:p>
    <w:p w14:paraId="74D30AB9">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四</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若乙方未经甲方同意泄露本合同约定的任何秘密信息的，乙方应按照合同总价款的10%向甲方支付违约金，并赔偿因此给甲方造成的损失。 </w:t>
      </w:r>
    </w:p>
    <w:p w14:paraId="699099DA">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五</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421B793">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十</w:t>
      </w:r>
      <w:r>
        <w:rPr>
          <w:rFonts w:hint="eastAsia" w:ascii="方正仿宋_GB2312" w:hAnsi="方正仿宋_GB2312" w:eastAsia="方正仿宋_GB2312" w:cs="方正仿宋_GB2312"/>
          <w:b/>
          <w:bCs/>
          <w:kern w:val="0"/>
          <w:sz w:val="24"/>
          <w:szCs w:val="24"/>
          <w:highlight w:val="none"/>
        </w:rPr>
        <w:t>条 解决争议的方法</w:t>
      </w:r>
      <w:bookmarkEnd w:id="37"/>
      <w:bookmarkEnd w:id="38"/>
    </w:p>
    <w:p w14:paraId="6CCA173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 xml:space="preserve">执行本合同过程中发生争议，应友好协商解决，协商不成的，任何一方可到甲方所在地人民法院提起诉讼。  </w:t>
      </w:r>
    </w:p>
    <w:p w14:paraId="38C8AA7A">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39" w:name="_Toc11865"/>
      <w:bookmarkStart w:id="40" w:name="_Toc28480"/>
      <w:r>
        <w:rPr>
          <w:rFonts w:hint="eastAsia" w:ascii="方正仿宋_GB2312" w:hAnsi="方正仿宋_GB2312" w:eastAsia="方正仿宋_GB2312" w:cs="方正仿宋_GB2312"/>
          <w:b/>
          <w:bCs/>
          <w:kern w:val="0"/>
          <w:sz w:val="24"/>
          <w:szCs w:val="24"/>
          <w:highlight w:val="none"/>
        </w:rPr>
        <w:t>第十</w:t>
      </w:r>
      <w:r>
        <w:rPr>
          <w:rFonts w:hint="eastAsia" w:ascii="方正仿宋_GB2312" w:hAnsi="方正仿宋_GB2312" w:eastAsia="方正仿宋_GB2312" w:cs="方正仿宋_GB2312"/>
          <w:b/>
          <w:bCs/>
          <w:kern w:val="0"/>
          <w:sz w:val="24"/>
          <w:szCs w:val="24"/>
          <w:highlight w:val="none"/>
          <w:lang w:val="en-US" w:eastAsia="zh-CN"/>
        </w:rPr>
        <w:t>一</w:t>
      </w:r>
      <w:r>
        <w:rPr>
          <w:rFonts w:hint="eastAsia" w:ascii="方正仿宋_GB2312" w:hAnsi="方正仿宋_GB2312" w:eastAsia="方正仿宋_GB2312" w:cs="方正仿宋_GB2312"/>
          <w:b/>
          <w:bCs/>
          <w:kern w:val="0"/>
          <w:sz w:val="24"/>
          <w:szCs w:val="24"/>
          <w:highlight w:val="none"/>
        </w:rPr>
        <w:t>条 合同生效及其他</w:t>
      </w:r>
      <w:bookmarkEnd w:id="39"/>
      <w:bookmarkEnd w:id="40"/>
    </w:p>
    <w:p w14:paraId="1BAC943A">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（一）合同经双方法定代表人或授权委托代理人签字并加盖单位公章后生效。</w:t>
      </w:r>
    </w:p>
    <w:p w14:paraId="19AC0C88">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（二）合同执行中涉及采购资金和采购内容修改或补充的，须经政府采购监管部门审批，并签订书面补充协议报政府采购监督管理部门备案，方可作为主合同不可分割的一部分。</w:t>
      </w:r>
    </w:p>
    <w:p w14:paraId="6A13394B">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（三）本合同一式肆份，自双方签章之日起生效。</w:t>
      </w:r>
      <w:r>
        <w:rPr>
          <w:rFonts w:hint="eastAsia" w:ascii="方正仿宋_GB2312" w:hAnsi="方正仿宋_GB2312" w:eastAsia="方正仿宋_GB2312" w:cs="方正仿宋_GB2312"/>
          <w:kern w:val="0"/>
          <w:sz w:val="24"/>
          <w:szCs w:val="24"/>
          <w:highlight w:val="none"/>
          <w:lang w:eastAsia="zh-CN"/>
        </w:rPr>
        <w:t>甲方</w:t>
      </w:r>
      <w:r>
        <w:rPr>
          <w:rFonts w:hint="eastAsia" w:ascii="方正仿宋_GB2312" w:hAnsi="方正仿宋_GB2312" w:eastAsia="方正仿宋_GB2312" w:cs="方正仿宋_GB2312"/>
          <w:kern w:val="0"/>
          <w:sz w:val="24"/>
          <w:szCs w:val="24"/>
          <w:highlight w:val="none"/>
        </w:rPr>
        <w:t>贰份，乙方贰份，具有同等法律效力。</w:t>
      </w:r>
    </w:p>
    <w:p w14:paraId="3184AFF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41" w:name="_Toc22550"/>
      <w:bookmarkStart w:id="42" w:name="_Toc32272"/>
      <w:r>
        <w:rPr>
          <w:rFonts w:hint="eastAsia" w:ascii="方正仿宋_GB2312" w:hAnsi="方正仿宋_GB2312" w:eastAsia="方正仿宋_GB2312" w:cs="方正仿宋_GB2312"/>
          <w:b/>
          <w:bCs/>
          <w:kern w:val="0"/>
          <w:sz w:val="24"/>
          <w:szCs w:val="24"/>
          <w:highlight w:val="none"/>
        </w:rPr>
        <w:t>第十</w:t>
      </w:r>
      <w:r>
        <w:rPr>
          <w:rFonts w:hint="eastAsia" w:ascii="方正仿宋_GB2312" w:hAnsi="方正仿宋_GB2312" w:eastAsia="方正仿宋_GB2312" w:cs="方正仿宋_GB2312"/>
          <w:b/>
          <w:bCs/>
          <w:kern w:val="0"/>
          <w:sz w:val="24"/>
          <w:szCs w:val="24"/>
          <w:highlight w:val="none"/>
          <w:lang w:val="en-US" w:eastAsia="zh-CN"/>
        </w:rPr>
        <w:t>二</w:t>
      </w:r>
      <w:r>
        <w:rPr>
          <w:rFonts w:hint="eastAsia" w:ascii="方正仿宋_GB2312" w:hAnsi="方正仿宋_GB2312" w:eastAsia="方正仿宋_GB2312" w:cs="方正仿宋_GB2312"/>
          <w:b/>
          <w:bCs/>
          <w:kern w:val="0"/>
          <w:sz w:val="24"/>
          <w:szCs w:val="24"/>
          <w:highlight w:val="none"/>
        </w:rPr>
        <w:t>条 附件</w:t>
      </w:r>
      <w:bookmarkEnd w:id="41"/>
      <w:bookmarkEnd w:id="42"/>
    </w:p>
    <w:p w14:paraId="739B8594">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（一）项目竞争性磋商文件</w:t>
      </w:r>
    </w:p>
    <w:p w14:paraId="4A284B4D">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（二）项目磋商响应文件</w:t>
      </w:r>
    </w:p>
    <w:p w14:paraId="222821BC">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（三）成交通知书</w:t>
      </w:r>
    </w:p>
    <w:p w14:paraId="38AE88B5">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（四）其他</w:t>
      </w:r>
    </w:p>
    <w:p w14:paraId="44449BF4">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p>
    <w:p w14:paraId="497BD19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甲     方：（公章）   </w:t>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 xml:space="preserve">   乙    方：   （公章）</w:t>
      </w:r>
    </w:p>
    <w:p w14:paraId="236B7A85">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法定代表人（委托代理人）：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法定代表人（委托代理人）：</w:t>
      </w:r>
    </w:p>
    <w:p w14:paraId="455340F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地    址：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地    址：</w:t>
      </w:r>
    </w:p>
    <w:p w14:paraId="012A5E18">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开户银行：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开户银行：</w:t>
      </w:r>
    </w:p>
    <w:p w14:paraId="034C89D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账    号：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账    号：</w:t>
      </w:r>
    </w:p>
    <w:p w14:paraId="4AA322A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纳税人识别号：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纳税人识别号：</w:t>
      </w:r>
    </w:p>
    <w:p w14:paraId="3129F68E">
      <w:pPr>
        <w:keepNext w:val="0"/>
        <w:keepLines w:val="0"/>
        <w:pageBreakBefore w:val="0"/>
        <w:kinsoku/>
        <w:wordWrap/>
        <w:overflowPunct/>
        <w:topLinePunct w:val="0"/>
        <w:bidi w:val="0"/>
        <w:adjustRightInd w:val="0"/>
        <w:snapToGrid w:val="0"/>
        <w:spacing w:line="360" w:lineRule="auto"/>
        <w:ind w:right="0" w:firstLine="240" w:firstLineChars="1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电    话：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电    话：</w:t>
      </w:r>
    </w:p>
    <w:p w14:paraId="165098A6">
      <w:pPr>
        <w:pStyle w:val="3"/>
        <w:keepNext w:val="0"/>
        <w:keepLines w:val="0"/>
        <w:pageBreakBefore w:val="0"/>
        <w:kinsoku/>
        <w:wordWrap/>
        <w:overflowPunct/>
        <w:topLinePunct w:val="0"/>
        <w:bidi w:val="0"/>
        <w:adjustRightInd w:val="0"/>
        <w:snapToGrid w:val="0"/>
        <w:spacing w:after="0" w:line="360" w:lineRule="auto"/>
        <w:ind w:right="0"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highlight w:val="none"/>
        </w:rPr>
        <w:t xml:space="preserve">日    期：    年  月  日 </w:t>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 xml:space="preserve">      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7B91195A-556D-43FD-8F39-578241D9856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0EA31"/>
    <w:multiLevelType w:val="singleLevel"/>
    <w:tmpl w:val="5640EA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78DF"/>
    <w:rsid w:val="01FD0074"/>
    <w:rsid w:val="040E1283"/>
    <w:rsid w:val="05972365"/>
    <w:rsid w:val="0A146C63"/>
    <w:rsid w:val="0C8573BB"/>
    <w:rsid w:val="0D984DF0"/>
    <w:rsid w:val="156D3147"/>
    <w:rsid w:val="157B135B"/>
    <w:rsid w:val="15C267AC"/>
    <w:rsid w:val="171657DF"/>
    <w:rsid w:val="17E46336"/>
    <w:rsid w:val="1B2B737F"/>
    <w:rsid w:val="1E480DAA"/>
    <w:rsid w:val="1EE01D3F"/>
    <w:rsid w:val="20B63B8F"/>
    <w:rsid w:val="24C26FA6"/>
    <w:rsid w:val="26BF11C3"/>
    <w:rsid w:val="2E6D1174"/>
    <w:rsid w:val="332130EA"/>
    <w:rsid w:val="33FD3B57"/>
    <w:rsid w:val="369167D9"/>
    <w:rsid w:val="38984DF4"/>
    <w:rsid w:val="3B404329"/>
    <w:rsid w:val="3C577B7C"/>
    <w:rsid w:val="3EAE31B1"/>
    <w:rsid w:val="404E571A"/>
    <w:rsid w:val="40572841"/>
    <w:rsid w:val="411F12B9"/>
    <w:rsid w:val="41C72BA9"/>
    <w:rsid w:val="42334BE8"/>
    <w:rsid w:val="42701DA1"/>
    <w:rsid w:val="431762B8"/>
    <w:rsid w:val="43BB31A0"/>
    <w:rsid w:val="4B810772"/>
    <w:rsid w:val="50281B04"/>
    <w:rsid w:val="51990437"/>
    <w:rsid w:val="51A8134F"/>
    <w:rsid w:val="5402603D"/>
    <w:rsid w:val="54CB0EEA"/>
    <w:rsid w:val="56861332"/>
    <w:rsid w:val="578F5A75"/>
    <w:rsid w:val="5B6D0D13"/>
    <w:rsid w:val="5C311D40"/>
    <w:rsid w:val="5DE03A1E"/>
    <w:rsid w:val="5FB24F46"/>
    <w:rsid w:val="64112E3F"/>
    <w:rsid w:val="68CE25CD"/>
    <w:rsid w:val="6B113469"/>
    <w:rsid w:val="6C0B2E7C"/>
    <w:rsid w:val="6DE03846"/>
    <w:rsid w:val="72856323"/>
    <w:rsid w:val="77986BC8"/>
    <w:rsid w:val="7DB52379"/>
    <w:rsid w:val="7E6B4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1796</Words>
  <Characters>1824</Characters>
  <Lines>0</Lines>
  <Paragraphs>0</Paragraphs>
  <TotalTime>8</TotalTime>
  <ScaleCrop>false</ScaleCrop>
  <LinksUpToDate>false</LinksUpToDate>
  <CharactersWithSpaces>2137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cp:lastPrinted>2026-04-14T10:56:47Z</cp:lastPrinted>
  <dcterms:modified xsi:type="dcterms:W3CDTF">2026-04-14T10:57:10Z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