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版本号：HRC-ZBDL-2026-0043520260420001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院内维修工程项目（南院区）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HRC-ZBDL-2026-00435</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院内维修工程项目（南院区）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院内维修工程项目（南院区）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西安市红会医院院内维修工程项目（南院区）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具有独立承担民事责任能力的法人或其他组织，提供合法有效的营业执照、税务登记证、组织机构代码证（三证合一的企业提供统一社会信用代码的营业执照）（原件的复印件加盖公章）。</w:t>
      </w:r>
    </w:p>
    <w:p>
      <w:pPr>
        <w:pStyle w:val="null3"/>
      </w:pPr>
      <w:r>
        <w:rPr>
          <w:rFonts w:ascii="仿宋_GB2312" w:hAnsi="仿宋_GB2312" w:cs="仿宋_GB2312" w:eastAsia="仿宋_GB2312"/>
        </w:rPr>
        <w:t>2、具有良好的商业信誉和健全的财务会计制度：提供具有财务审计资质单位出具的2024年或2025年度审计报告或提供供应商基本存款账户信息及开标日期前90日内其基本存款账户开户银行出具的资信证明。以上形式的证明资料提供任何一种即可。</w:t>
      </w:r>
    </w:p>
    <w:p>
      <w:pPr>
        <w:pStyle w:val="null3"/>
      </w:pPr>
      <w:r>
        <w:rPr>
          <w:rFonts w:ascii="仿宋_GB2312" w:hAnsi="仿宋_GB2312" w:cs="仿宋_GB2312" w:eastAsia="仿宋_GB2312"/>
        </w:rPr>
        <w:t>3、具有履行合同所必需的设备和专业技术能力：出具履行合同所必需的设备和专业技术能力的书面声明。</w:t>
      </w:r>
    </w:p>
    <w:p>
      <w:pPr>
        <w:pStyle w:val="null3"/>
      </w:pPr>
      <w:r>
        <w:rPr>
          <w:rFonts w:ascii="仿宋_GB2312" w:hAnsi="仿宋_GB2312" w:cs="仿宋_GB2312" w:eastAsia="仿宋_GB2312"/>
        </w:rPr>
        <w:t>4、有依法缴纳税收和社会保障资金的良好记录：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p>
      <w:pPr>
        <w:pStyle w:val="null3"/>
      </w:pPr>
      <w:r>
        <w:rPr>
          <w:rFonts w:ascii="仿宋_GB2312" w:hAnsi="仿宋_GB2312" w:cs="仿宋_GB2312" w:eastAsia="仿宋_GB2312"/>
        </w:rPr>
        <w:t>5、参加政府采购活动前三年内，在经营活动中没有重大违法记录：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6、法律、行政法规规定的其他条件：供应商满足法律、行政法规规定的其他条件的书面声明。</w:t>
      </w:r>
    </w:p>
    <w:p>
      <w:pPr>
        <w:pStyle w:val="null3"/>
      </w:pPr>
      <w:r>
        <w:rPr>
          <w:rFonts w:ascii="仿宋_GB2312" w:hAnsi="仿宋_GB2312" w:cs="仿宋_GB2312" w:eastAsia="仿宋_GB2312"/>
        </w:rPr>
        <w:t>7、法定代表人身份证明或法定代表人授权委托书：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8、单位负责人为同一人或者存在直接控股、管理关系的不同供应商不得参加同一合同项下的政府采购活动；为本项目提供整体设计、规范编制或者项目管理、监理、检测等服务的供应商，不得再参加该采购项目的其他采购活动：与供应商为同一人或存在直接控股或管理关系的不同供应商，未参加同一包采购活动。 供应商为生产型企业的，与供应商生产场经营地址或注册登记地址为同一地址的其他生产型企业，未参加同一包采购活动。 供应商为非国有销售型企业的，与供应商以及股东和管理人员（法定代表人、董事或监事）之间存在近亲属（指夫妻、直系血亲、三代以内旁系血亲或近姻亲关系）或相互占股等关联关系的其他非国有销售型企业，也未参加同一包采购活动。（承诺函）</w:t>
      </w:r>
    </w:p>
    <w:p>
      <w:pPr>
        <w:pStyle w:val="null3"/>
      </w:pPr>
      <w:r>
        <w:rPr>
          <w:rFonts w:ascii="仿宋_GB2312" w:hAnsi="仿宋_GB2312" w:cs="仿宋_GB2312" w:eastAsia="仿宋_GB2312"/>
        </w:rPr>
        <w:t>9、关联关系：本项目不接受由西安市红会医院职工及其亲属投资举办的企业参加投标(提供承诺函)。</w:t>
      </w:r>
    </w:p>
    <w:p>
      <w:pPr>
        <w:pStyle w:val="null3"/>
      </w:pPr>
      <w:r>
        <w:rPr>
          <w:rFonts w:ascii="仿宋_GB2312" w:hAnsi="仿宋_GB2312" w:cs="仿宋_GB2312" w:eastAsia="仿宋_GB2312"/>
        </w:rPr>
        <w:t>10、企业资质：供应商具备建筑工程施工总承包三级及以上资质及装饰装修二级及以上资质且具有有效的安全生产许可证（提供证明材料）。</w:t>
      </w:r>
    </w:p>
    <w:p>
      <w:pPr>
        <w:pStyle w:val="null3"/>
      </w:pPr>
      <w:r>
        <w:rPr>
          <w:rFonts w:ascii="仿宋_GB2312" w:hAnsi="仿宋_GB2312" w:cs="仿宋_GB2312" w:eastAsia="仿宋_GB2312"/>
        </w:rPr>
        <w:t>11、拟派项目负责人资质与专业要求：1.项目经理具有建筑工程专业二级及以上注册建造师资格且具有有效的安全生产考核合格的B证书； 2.本单位注册且无在建项目（提供承诺书）。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西安市红会医院经办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18189117303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代理服务费收费标准：本项目采购招标代理服务费按计价格〔2002〕1980号及发改价格〔2011〕534号文件规定标准80%计取。由成交供应商领取成交通知书前一次性支付。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合格：1.《建筑工程施工质量验收统一标准》（GB50300-2013） 2.《建筑装饰装修工程质量验收标准》GB 50210-2018 3.与建设项目相关的法律、规范、标准等资料。</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联系电话：18189117303</w:t>
      </w:r>
    </w:p>
    <w:p>
      <w:pPr>
        <w:pStyle w:val="null3"/>
      </w:pPr>
      <w:r>
        <w:rPr>
          <w:rFonts w:ascii="仿宋_GB2312" w:hAnsi="仿宋_GB2312" w:cs="仿宋_GB2312" w:eastAsia="仿宋_GB2312"/>
        </w:rPr>
        <w:t>地址：西安市雁塔区曲江新区雁翔路3269号旺座曲江E座29层2901号</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院内零星维修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850,000.00</w:t>
            </w:r>
          </w:p>
        </w:tc>
        <w:tc>
          <w:tcPr>
            <w:tcW w:type="dxa" w:w="1384"/>
          </w:tcPr>
          <w:p>
            <w:pPr>
              <w:pStyle w:val="null3"/>
            </w:pPr>
            <w:r>
              <w:rPr>
                <w:rFonts w:ascii="仿宋_GB2312" w:hAnsi="仿宋_GB2312" w:cs="仿宋_GB2312" w:eastAsia="仿宋_GB2312"/>
              </w:rPr>
              <w:t>年</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标的名称：院内零星维修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一、工程概况</w:t>
            </w:r>
          </w:p>
          <w:p>
            <w:pPr>
              <w:pStyle w:val="null3"/>
            </w:pPr>
            <w:r>
              <w:rPr>
                <w:rFonts w:ascii="仿宋_GB2312" w:hAnsi="仿宋_GB2312" w:cs="仿宋_GB2312" w:eastAsia="仿宋_GB2312"/>
                <w:sz w:val="20"/>
              </w:rPr>
              <w:t>本工程为西安市红会医院</w:t>
            </w:r>
            <w:r>
              <w:rPr>
                <w:rFonts w:ascii="仿宋_GB2312" w:hAnsi="仿宋_GB2312" w:cs="仿宋_GB2312" w:eastAsia="仿宋_GB2312"/>
                <w:sz w:val="20"/>
              </w:rPr>
              <w:t>2026</w:t>
            </w:r>
            <w:r>
              <w:rPr>
                <w:rFonts w:ascii="仿宋_GB2312" w:hAnsi="仿宋_GB2312" w:cs="仿宋_GB2312" w:eastAsia="仿宋_GB2312"/>
                <w:sz w:val="20"/>
              </w:rPr>
              <w:t>年度院内零星维修工程（单项工程造价不超过一万元），具体内容详见清单。</w:t>
            </w:r>
          </w:p>
          <w:p>
            <w:pPr>
              <w:pStyle w:val="null3"/>
            </w:pPr>
            <w:r>
              <w:rPr>
                <w:rFonts w:ascii="仿宋_GB2312" w:hAnsi="仿宋_GB2312" w:cs="仿宋_GB2312" w:eastAsia="仿宋_GB2312"/>
                <w:sz w:val="20"/>
                <w:b/>
              </w:rPr>
              <w:t>二、工程内容和施工地点、计划工期、缺陷责任期、质量保修期</w:t>
            </w:r>
          </w:p>
          <w:p>
            <w:pPr>
              <w:pStyle w:val="null3"/>
            </w:pPr>
            <w:r>
              <w:rPr>
                <w:rFonts w:ascii="仿宋_GB2312" w:hAnsi="仿宋_GB2312" w:cs="仿宋_GB2312" w:eastAsia="仿宋_GB2312"/>
                <w:sz w:val="20"/>
              </w:rPr>
              <w:t>（一）工程内容：西安市红会医院</w:t>
            </w:r>
            <w:r>
              <w:rPr>
                <w:rFonts w:ascii="仿宋_GB2312" w:hAnsi="仿宋_GB2312" w:cs="仿宋_GB2312" w:eastAsia="仿宋_GB2312"/>
                <w:sz w:val="20"/>
              </w:rPr>
              <w:t>2026</w:t>
            </w:r>
            <w:r>
              <w:rPr>
                <w:rFonts w:ascii="仿宋_GB2312" w:hAnsi="仿宋_GB2312" w:cs="仿宋_GB2312" w:eastAsia="仿宋_GB2312"/>
                <w:sz w:val="20"/>
              </w:rPr>
              <w:t>年度院内维修工程</w:t>
            </w:r>
          </w:p>
          <w:p>
            <w:pPr>
              <w:pStyle w:val="null3"/>
            </w:pPr>
            <w:r>
              <w:rPr>
                <w:rFonts w:ascii="仿宋_GB2312" w:hAnsi="仿宋_GB2312" w:cs="仿宋_GB2312" w:eastAsia="仿宋_GB2312"/>
                <w:sz w:val="20"/>
              </w:rPr>
              <w:t>（二）工程地点：西安市红会医院南院区</w:t>
            </w:r>
          </w:p>
          <w:p>
            <w:pPr>
              <w:pStyle w:val="null3"/>
            </w:pPr>
            <w:r>
              <w:rPr>
                <w:rFonts w:ascii="仿宋_GB2312" w:hAnsi="仿宋_GB2312" w:cs="仿宋_GB2312" w:eastAsia="仿宋_GB2312"/>
                <w:sz w:val="20"/>
              </w:rPr>
              <w:t>（三）</w:t>
            </w:r>
            <w:r>
              <w:rPr>
                <w:rFonts w:ascii="仿宋_GB2312" w:hAnsi="仿宋_GB2312" w:cs="仿宋_GB2312" w:eastAsia="仿宋_GB2312"/>
                <w:sz w:val="20"/>
              </w:rPr>
              <w:t>服务</w:t>
            </w:r>
            <w:r>
              <w:rPr>
                <w:rFonts w:ascii="仿宋_GB2312" w:hAnsi="仿宋_GB2312" w:cs="仿宋_GB2312" w:eastAsia="仿宋_GB2312"/>
                <w:sz w:val="20"/>
              </w:rPr>
              <w:t>工期：合同签订之日起一年。</w:t>
            </w:r>
          </w:p>
          <w:p>
            <w:pPr>
              <w:pStyle w:val="null3"/>
            </w:pPr>
            <w:r>
              <w:rPr>
                <w:rFonts w:ascii="仿宋_GB2312" w:hAnsi="仿宋_GB2312" w:cs="仿宋_GB2312" w:eastAsia="仿宋_GB2312"/>
                <w:sz w:val="20"/>
              </w:rPr>
              <w:t>（四）缺陷责任期（与</w:t>
            </w:r>
            <w:r>
              <w:rPr>
                <w:rFonts w:ascii="仿宋_GB2312" w:hAnsi="仿宋_GB2312" w:cs="仿宋_GB2312" w:eastAsia="仿宋_GB2312"/>
                <w:sz w:val="20"/>
              </w:rPr>
              <w:t>工程质量</w:t>
            </w:r>
            <w:r>
              <w:rPr>
                <w:rFonts w:ascii="仿宋_GB2312" w:hAnsi="仿宋_GB2312" w:cs="仿宋_GB2312" w:eastAsia="仿宋_GB2312"/>
                <w:sz w:val="20"/>
              </w:rPr>
              <w:t>保</w:t>
            </w:r>
            <w:r>
              <w:rPr>
                <w:rFonts w:ascii="仿宋_GB2312" w:hAnsi="仿宋_GB2312" w:cs="仿宋_GB2312" w:eastAsia="仿宋_GB2312"/>
                <w:sz w:val="20"/>
              </w:rPr>
              <w:t>证</w:t>
            </w:r>
            <w:r>
              <w:rPr>
                <w:rFonts w:ascii="仿宋_GB2312" w:hAnsi="仿宋_GB2312" w:cs="仿宋_GB2312" w:eastAsia="仿宋_GB2312"/>
                <w:sz w:val="20"/>
              </w:rPr>
              <w:t>金</w:t>
            </w:r>
            <w:r>
              <w:rPr>
                <w:rFonts w:ascii="仿宋_GB2312" w:hAnsi="仿宋_GB2312" w:cs="仿宋_GB2312" w:eastAsia="仿宋_GB2312"/>
                <w:sz w:val="20"/>
              </w:rPr>
              <w:t>的退还有关）：</w:t>
            </w:r>
            <w:r>
              <w:rPr>
                <w:rFonts w:ascii="仿宋_GB2312" w:hAnsi="仿宋_GB2312" w:cs="仿宋_GB2312" w:eastAsia="仿宋_GB2312"/>
                <w:sz w:val="20"/>
              </w:rPr>
              <w:t xml:space="preserve"> 2</w:t>
            </w:r>
            <w:r>
              <w:rPr>
                <w:rFonts w:ascii="仿宋_GB2312" w:hAnsi="仿宋_GB2312" w:cs="仿宋_GB2312" w:eastAsia="仿宋_GB2312"/>
                <w:sz w:val="20"/>
              </w:rPr>
              <w:t>年。</w:t>
            </w:r>
          </w:p>
          <w:p>
            <w:pPr>
              <w:pStyle w:val="null3"/>
            </w:pPr>
            <w:r>
              <w:rPr>
                <w:rFonts w:ascii="仿宋_GB2312" w:hAnsi="仿宋_GB2312" w:cs="仿宋_GB2312" w:eastAsia="仿宋_GB2312"/>
                <w:sz w:val="20"/>
              </w:rPr>
              <w:t>（五）质量保修期（与工程质量保证金的退还无关）：按建筑工程质量管理条例相关规定执行。</w:t>
            </w:r>
          </w:p>
          <w:p>
            <w:pPr>
              <w:pStyle w:val="null3"/>
            </w:pPr>
            <w:r>
              <w:rPr>
                <w:rFonts w:ascii="仿宋_GB2312" w:hAnsi="仿宋_GB2312" w:cs="仿宋_GB2312" w:eastAsia="仿宋_GB2312"/>
                <w:sz w:val="20"/>
              </w:rPr>
              <w:t>三、</w:t>
            </w:r>
            <w:r>
              <w:rPr>
                <w:rFonts w:ascii="仿宋_GB2312" w:hAnsi="仿宋_GB2312" w:cs="仿宋_GB2312" w:eastAsia="仿宋_GB2312"/>
                <w:sz w:val="20"/>
              </w:rPr>
              <w:t>报价方式：</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依据清单结合院内工程环境，按市场价自主报价，每项均作为单项工程报价</w:t>
            </w:r>
            <w:r>
              <w:rPr>
                <w:rFonts w:ascii="仿宋_GB2312" w:hAnsi="仿宋_GB2312" w:cs="仿宋_GB2312" w:eastAsia="仿宋_GB2312"/>
                <w:sz w:val="20"/>
                <w:b/>
              </w:rPr>
              <w:t>（包含材料、建安费、措施费、税金等）</w:t>
            </w:r>
            <w:r>
              <w:rPr>
                <w:rFonts w:ascii="仿宋_GB2312" w:hAnsi="仿宋_GB2312" w:cs="仿宋_GB2312" w:eastAsia="仿宋_GB2312"/>
                <w:sz w:val="20"/>
              </w:rPr>
              <w:t>。</w:t>
            </w:r>
          </w:p>
          <w:p>
            <w:pPr>
              <w:pStyle w:val="null3"/>
              <w:ind w:firstLine="200"/>
            </w:pPr>
            <w:r>
              <w:rPr>
                <w:rFonts w:ascii="仿宋_GB2312" w:hAnsi="仿宋_GB2312" w:cs="仿宋_GB2312" w:eastAsia="仿宋_GB2312"/>
                <w:sz w:val="20"/>
              </w:rPr>
              <w:t>2</w:t>
            </w:r>
            <w:r>
              <w:rPr>
                <w:rFonts w:ascii="仿宋_GB2312" w:hAnsi="仿宋_GB2312" w:cs="仿宋_GB2312" w:eastAsia="仿宋_GB2312"/>
                <w:sz w:val="20"/>
              </w:rPr>
              <w:t>、分项清单：</w:t>
            </w:r>
          </w:p>
          <w:tbl>
            <w:tblPr>
              <w:tblInd w:type="dxa" w:w="90"/>
              <w:tblBorders>
                <w:top w:val="single"/>
                <w:left w:val="single"/>
                <w:bottom w:val="single"/>
                <w:right w:val="single"/>
                <w:insideH w:val="single"/>
                <w:insideV w:val="single"/>
              </w:tblBorders>
            </w:tblPr>
            <w:tblGrid>
              <w:gridCol w:w="249"/>
              <w:gridCol w:w="1401"/>
              <w:gridCol w:w="338"/>
              <w:gridCol w:w="558"/>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序号</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项目名称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单位</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b/>
                    </w:rPr>
                    <w:t>单项</w:t>
                  </w:r>
                  <w:r>
                    <w:rPr>
                      <w:rFonts w:ascii="仿宋_GB2312" w:hAnsi="仿宋_GB2312" w:cs="仿宋_GB2312" w:eastAsia="仿宋_GB2312"/>
                      <w:sz w:val="20"/>
                      <w:b/>
                    </w:rPr>
                    <w:t>限价</w:t>
                  </w:r>
                  <w:r>
                    <w:rPr>
                      <w:rFonts w:ascii="仿宋_GB2312" w:hAnsi="仿宋_GB2312" w:cs="仿宋_GB2312" w:eastAsia="仿宋_GB2312"/>
                      <w:sz w:val="20"/>
                    </w:rPr>
                    <w:t>（元）</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零星乳胶漆内墙面（铲除后粉刷）</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零星乳胶漆内墙面（原墙面覆盖粉刷）</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新制作铝合金隔断（包含拆除旧隔断）</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264</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新作轻钢龙骨石膏板隔墙（包含拆除旧隔墙）</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132</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踢脚线瓷砖安装（包含拆除旧瓷砖）</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93</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拆除木门窗</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拆除砌体（砖砌、砖混二四砌体）</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拆除混凝土结构</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m3</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更换南门口地面石材</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146</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铝合金平开门安装（包含拆除旧门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铝合金推拉窗安装（包含拆除旧门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254</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实木烤漆门安装（包含拆除旧门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700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甲级防火门安装（包含拆除旧门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乙级防火门安装（包含拆除旧门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585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更换、维修木门（包含整体配件、门框）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340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钢化玻璃平开门（包含拆除旧门</w:t>
                  </w:r>
                  <w:r>
                    <w:rPr>
                      <w:rFonts w:ascii="仿宋_GB2312" w:hAnsi="仿宋_GB2312" w:cs="仿宋_GB2312" w:eastAsia="仿宋_GB2312"/>
                      <w:sz w:val="20"/>
                    </w:rPr>
                    <w:t>，不包括新门</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566</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更换钢化玻璃门</w:t>
                  </w:r>
                  <w:r>
                    <w:rPr>
                      <w:rFonts w:ascii="仿宋_GB2312" w:hAnsi="仿宋_GB2312" w:cs="仿宋_GB2312" w:eastAsia="仿宋_GB2312"/>
                      <w:sz w:val="20"/>
                    </w:rPr>
                    <w:t>10mm</w:t>
                  </w:r>
                  <w:r>
                    <w:rPr>
                      <w:rFonts w:ascii="仿宋_GB2312" w:hAnsi="仿宋_GB2312" w:cs="仿宋_GB2312" w:eastAsia="仿宋_GB2312"/>
                      <w:sz w:val="20"/>
                    </w:rPr>
                    <w:t>厚（整体）</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480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新作自流平地面（包含铲除旧自流平地面或原地面）：</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19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更换门配件（把手、合页、轨道等小物件）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M10</w:t>
                  </w:r>
                  <w:r>
                    <w:rPr>
                      <w:rFonts w:ascii="仿宋_GB2312" w:hAnsi="仿宋_GB2312" w:cs="仿宋_GB2312" w:eastAsia="仿宋_GB2312"/>
                      <w:sz w:val="20"/>
                    </w:rPr>
                    <w:t>砂浆（铺底、找平、粉刷）：</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开玻璃孔（最大不超过</w:t>
                  </w:r>
                  <w:r>
                    <w:rPr>
                      <w:rFonts w:ascii="仿宋_GB2312" w:hAnsi="仿宋_GB2312" w:cs="仿宋_GB2312" w:eastAsia="仿宋_GB2312"/>
                      <w:sz w:val="20"/>
                    </w:rPr>
                    <w:t>0.5</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更换或新作洗手池（拆除洗手水池）</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136</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开墙孔（砖混）最大不超过</w:t>
                  </w:r>
                  <w:r>
                    <w:rPr>
                      <w:rFonts w:ascii="仿宋_GB2312" w:hAnsi="仿宋_GB2312" w:cs="仿宋_GB2312" w:eastAsia="仿宋_GB2312"/>
                      <w:sz w:val="20"/>
                    </w:rPr>
                    <w:t>0.5</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165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安装换气扇（包含拆除旧设备）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台</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线路改造</w:t>
                  </w:r>
                  <w:r>
                    <w:rPr>
                      <w:rFonts w:ascii="仿宋_GB2312" w:hAnsi="仿宋_GB2312" w:cs="仿宋_GB2312" w:eastAsia="仿宋_GB2312"/>
                      <w:sz w:val="20"/>
                    </w:rPr>
                    <w:t>:bv-2.5</w:t>
                  </w:r>
                  <w:r>
                    <w:rPr>
                      <w:rFonts w:ascii="仿宋_GB2312" w:hAnsi="仿宋_GB2312" w:cs="仿宋_GB2312" w:eastAsia="仿宋_GB2312"/>
                      <w:sz w:val="20"/>
                    </w:rPr>
                    <w:t>铜芯单线（包含拆除旧设备）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安装插座开关：单联开关（包含拆除旧设备）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更换灯具：普通吸顶灯（包含拆除旧设备）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新开门窗洞口</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29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新作窗户金属防护网（包含拆除旧设备）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安装、更换墙面护角</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维修更换木地板</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新做室内墙面瓷砖（包含拆除旧瓷砖）</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漆刷暖气管道及暖气片</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维修、新做铝扣板吊顶（拆除损坏配件）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维修更换防水（</w:t>
                  </w:r>
                  <w:r>
                    <w:rPr>
                      <w:rFonts w:ascii="仿宋_GB2312" w:hAnsi="仿宋_GB2312" w:cs="仿宋_GB2312" w:eastAsia="仿宋_GB2312"/>
                      <w:sz w:val="20"/>
                    </w:rPr>
                    <w:t>SBS</w:t>
                  </w:r>
                  <w:r>
                    <w:rPr>
                      <w:rFonts w:ascii="仿宋_GB2312" w:hAnsi="仿宋_GB2312" w:cs="仿宋_GB2312" w:eastAsia="仿宋_GB2312"/>
                      <w:sz w:val="20"/>
                    </w:rPr>
                    <w:t>卷材）</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新作不锈钢栏杆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更换拖把池（包含拆除旧拖把池）</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组</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更换面盆（包含拆除旧面盆）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组</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145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39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更换小便池（包含拆除旧小便池）</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更换节水阀（包含拆除旧节水阀）</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更换大便器（包含拆除旧大便器）</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更换、维修扶手（拆除旧扶手）</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砌筑检查井（直径</w:t>
                  </w:r>
                  <w:r>
                    <w:rPr>
                      <w:rFonts w:ascii="仿宋_GB2312" w:hAnsi="仿宋_GB2312" w:cs="仿宋_GB2312" w:eastAsia="仿宋_GB2312"/>
                      <w:sz w:val="20"/>
                    </w:rPr>
                    <w:t>800</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更换井盖（球墨铸铁）</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270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钢构维修加固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土方开挖（范围包含所有工程土方）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淤泥换填（级配碎石）</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灰土地基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49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砂石地基</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土方回填（素土）</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土方回填（级配碎石）</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更换钢化窗户玻璃（拆除旧窗玻璃）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更换普通窗户玻璃（拆除旧窗玻璃）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杂工（小工范围）</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工日</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190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垃圾外运</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r>
                    <w:rPr>
                      <w:rFonts w:ascii="仿宋_GB2312" w:hAnsi="仿宋_GB2312" w:cs="仿宋_GB2312" w:eastAsia="仿宋_GB2312"/>
                      <w:sz w:val="20"/>
                    </w:rPr>
                    <w:t>³</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更换外幕墙镀膜玻璃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维修墙体外挂石材（大理石、人造石）</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铺设草皮（铲除旧草皮）</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59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修剪、移植乔木（</w:t>
                  </w:r>
                  <w:r>
                    <w:rPr>
                      <w:rFonts w:ascii="仿宋_GB2312" w:hAnsi="仿宋_GB2312" w:cs="仿宋_GB2312" w:eastAsia="仿宋_GB2312"/>
                      <w:sz w:val="20"/>
                    </w:rPr>
                    <w:t>150CM</w:t>
                  </w:r>
                  <w:r>
                    <w:rPr>
                      <w:rFonts w:ascii="仿宋_GB2312" w:hAnsi="仿宋_GB2312" w:cs="仿宋_GB2312" w:eastAsia="仿宋_GB2312"/>
                      <w:sz w:val="20"/>
                    </w:rPr>
                    <w:t>以上，采用工具修剪）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棵</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440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修剪、移植乔木（</w:t>
                  </w:r>
                  <w:r>
                    <w:rPr>
                      <w:rFonts w:ascii="仿宋_GB2312" w:hAnsi="仿宋_GB2312" w:cs="仿宋_GB2312" w:eastAsia="仿宋_GB2312"/>
                      <w:sz w:val="20"/>
                    </w:rPr>
                    <w:t>180CM</w:t>
                  </w:r>
                  <w:r>
                    <w:rPr>
                      <w:rFonts w:ascii="仿宋_GB2312" w:hAnsi="仿宋_GB2312" w:cs="仿宋_GB2312" w:eastAsia="仿宋_GB2312"/>
                      <w:sz w:val="20"/>
                    </w:rPr>
                    <w:t>以上，采用设备修剪）</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棵</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580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外墙涂料（刷一遍）</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外墙涂料（包含铲除原墙面）</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新作塑胶地板</w:t>
                  </w:r>
                  <w:r>
                    <w:rPr>
                      <w:rFonts w:ascii="仿宋_GB2312" w:hAnsi="仿宋_GB2312" w:cs="仿宋_GB2312" w:eastAsia="仿宋_GB2312"/>
                      <w:sz w:val="20"/>
                    </w:rPr>
                    <w:t>3mm</w:t>
                  </w:r>
                  <w:r>
                    <w:rPr>
                      <w:rFonts w:ascii="仿宋_GB2312" w:hAnsi="仿宋_GB2312" w:cs="仿宋_GB2312" w:eastAsia="仿宋_GB2312"/>
                      <w:sz w:val="20"/>
                    </w:rPr>
                    <w:t>厚（包含拆除旧塑胶地面）</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线路改造（</w:t>
                  </w:r>
                  <w:r>
                    <w:rPr>
                      <w:rFonts w:ascii="仿宋_GB2312" w:hAnsi="仿宋_GB2312" w:cs="仿宋_GB2312" w:eastAsia="仿宋_GB2312"/>
                      <w:sz w:val="20"/>
                    </w:rPr>
                    <w:t>bv-4.0</w:t>
                  </w:r>
                  <w:r>
                    <w:rPr>
                      <w:rFonts w:ascii="仿宋_GB2312" w:hAnsi="仿宋_GB2312" w:cs="仿宋_GB2312" w:eastAsia="仿宋_GB2312"/>
                      <w:sz w:val="20"/>
                    </w:rPr>
                    <w:t>铜芯单线）</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线路改造（</w:t>
                  </w:r>
                  <w:r>
                    <w:rPr>
                      <w:rFonts w:ascii="仿宋_GB2312" w:hAnsi="仿宋_GB2312" w:cs="仿宋_GB2312" w:eastAsia="仿宋_GB2312"/>
                      <w:sz w:val="20"/>
                    </w:rPr>
                    <w:t>bv-6.0</w:t>
                  </w:r>
                  <w:r>
                    <w:rPr>
                      <w:rFonts w:ascii="仿宋_GB2312" w:hAnsi="仿宋_GB2312" w:cs="仿宋_GB2312" w:eastAsia="仿宋_GB2312"/>
                      <w:sz w:val="20"/>
                    </w:rPr>
                    <w:t>铜芯单线）</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石膏板吊顶</w:t>
                  </w:r>
                  <w:r>
                    <w:rPr>
                      <w:rFonts w:ascii="仿宋_GB2312" w:hAnsi="仿宋_GB2312" w:cs="仿宋_GB2312" w:eastAsia="仿宋_GB2312"/>
                      <w:sz w:val="20"/>
                    </w:rPr>
                    <w:t>(10mm</w:t>
                  </w:r>
                  <w:r>
                    <w:rPr>
                      <w:rFonts w:ascii="仿宋_GB2312" w:hAnsi="仿宋_GB2312" w:cs="仿宋_GB2312" w:eastAsia="仿宋_GB2312"/>
                      <w:sz w:val="20"/>
                    </w:rPr>
                    <w:t>板材</w:t>
                  </w:r>
                  <w:r>
                    <w:rPr>
                      <w:rFonts w:ascii="仿宋_GB2312" w:hAnsi="仿宋_GB2312" w:cs="仿宋_GB2312" w:eastAsia="仿宋_GB2312"/>
                      <w:sz w:val="20"/>
                    </w:rPr>
                    <w:t>)</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PVC</w:t>
                  </w:r>
                  <w:r>
                    <w:rPr>
                      <w:rFonts w:ascii="仿宋_GB2312" w:hAnsi="仿宋_GB2312" w:cs="仿宋_GB2312" w:eastAsia="仿宋_GB2312"/>
                      <w:sz w:val="20"/>
                    </w:rPr>
                    <w:t>吊顶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铝扣板吊顶</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69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更换坐便器</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185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rPr>
                    <w:t>安装插座开关：三联插座</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环保油漆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环保银粉漆</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安装无缝钢管暖气管道Φ</w:t>
                  </w:r>
                  <w:r>
                    <w:rPr>
                      <w:rFonts w:ascii="仿宋_GB2312" w:hAnsi="仿宋_GB2312" w:cs="仿宋_GB2312" w:eastAsia="仿宋_GB2312"/>
                      <w:sz w:val="20"/>
                    </w:rPr>
                    <w:t>15-</w:t>
                  </w:r>
                  <w:r>
                    <w:rPr>
                      <w:rFonts w:ascii="仿宋_GB2312" w:hAnsi="仿宋_GB2312" w:cs="仿宋_GB2312" w:eastAsia="仿宋_GB2312"/>
                      <w:sz w:val="20"/>
                    </w:rPr>
                    <w:t>Φ</w:t>
                  </w:r>
                  <w:r>
                    <w:rPr>
                      <w:rFonts w:ascii="仿宋_GB2312" w:hAnsi="仿宋_GB2312" w:cs="仿宋_GB2312" w:eastAsia="仿宋_GB2312"/>
                      <w:sz w:val="20"/>
                    </w:rPr>
                    <w:t>40</w:t>
                  </w:r>
                  <w:r>
                    <w:rPr>
                      <w:rFonts w:ascii="仿宋_GB2312" w:hAnsi="仿宋_GB2312" w:cs="仿宋_GB2312" w:eastAsia="仿宋_GB2312"/>
                      <w:sz w:val="20"/>
                    </w:rPr>
                    <w:t>（包含拆除）</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安装无缝钢管暖气管道Φ</w:t>
                  </w:r>
                  <w:r>
                    <w:rPr>
                      <w:rFonts w:ascii="仿宋_GB2312" w:hAnsi="仿宋_GB2312" w:cs="仿宋_GB2312" w:eastAsia="仿宋_GB2312"/>
                      <w:sz w:val="20"/>
                    </w:rPr>
                    <w:t>40-</w:t>
                  </w:r>
                  <w:r>
                    <w:rPr>
                      <w:rFonts w:ascii="仿宋_GB2312" w:hAnsi="仿宋_GB2312" w:cs="仿宋_GB2312" w:eastAsia="仿宋_GB2312"/>
                      <w:sz w:val="20"/>
                    </w:rPr>
                    <w:t>Φ</w:t>
                  </w:r>
                  <w:r>
                    <w:rPr>
                      <w:rFonts w:ascii="仿宋_GB2312" w:hAnsi="仿宋_GB2312" w:cs="仿宋_GB2312" w:eastAsia="仿宋_GB2312"/>
                      <w:sz w:val="20"/>
                    </w:rPr>
                    <w:t>65</w:t>
                  </w:r>
                  <w:r>
                    <w:rPr>
                      <w:rFonts w:ascii="仿宋_GB2312" w:hAnsi="仿宋_GB2312" w:cs="仿宋_GB2312" w:eastAsia="仿宋_GB2312"/>
                      <w:sz w:val="20"/>
                    </w:rPr>
                    <w:t>（包含拆除）</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安装无缝钢管暖气管道Φ</w:t>
                  </w:r>
                  <w:r>
                    <w:rPr>
                      <w:rFonts w:ascii="仿宋_GB2312" w:hAnsi="仿宋_GB2312" w:cs="仿宋_GB2312" w:eastAsia="仿宋_GB2312"/>
                      <w:sz w:val="20"/>
                    </w:rPr>
                    <w:t>80-</w:t>
                  </w:r>
                  <w:r>
                    <w:rPr>
                      <w:rFonts w:ascii="仿宋_GB2312" w:hAnsi="仿宋_GB2312" w:cs="仿宋_GB2312" w:eastAsia="仿宋_GB2312"/>
                      <w:sz w:val="20"/>
                    </w:rPr>
                    <w:t>Φ</w:t>
                  </w:r>
                  <w:r>
                    <w:rPr>
                      <w:rFonts w:ascii="仿宋_GB2312" w:hAnsi="仿宋_GB2312" w:cs="仿宋_GB2312" w:eastAsia="仿宋_GB2312"/>
                      <w:sz w:val="20"/>
                    </w:rPr>
                    <w:t>150</w:t>
                  </w:r>
                  <w:r>
                    <w:rPr>
                      <w:rFonts w:ascii="仿宋_GB2312" w:hAnsi="仿宋_GB2312" w:cs="仿宋_GB2312" w:eastAsia="仿宋_GB2312"/>
                      <w:sz w:val="20"/>
                    </w:rPr>
                    <w:t>（包含拆除）</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安装无缝钢管暖气管道Φ</w:t>
                  </w:r>
                  <w:r>
                    <w:rPr>
                      <w:rFonts w:ascii="仿宋_GB2312" w:hAnsi="仿宋_GB2312" w:cs="仿宋_GB2312" w:eastAsia="仿宋_GB2312"/>
                      <w:sz w:val="20"/>
                    </w:rPr>
                    <w:t>160-</w:t>
                  </w:r>
                  <w:r>
                    <w:rPr>
                      <w:rFonts w:ascii="仿宋_GB2312" w:hAnsi="仿宋_GB2312" w:cs="仿宋_GB2312" w:eastAsia="仿宋_GB2312"/>
                      <w:sz w:val="20"/>
                    </w:rPr>
                    <w:t>Φ</w:t>
                  </w:r>
                  <w:r>
                    <w:rPr>
                      <w:rFonts w:ascii="仿宋_GB2312" w:hAnsi="仿宋_GB2312" w:cs="仿宋_GB2312" w:eastAsia="仿宋_GB2312"/>
                      <w:sz w:val="20"/>
                    </w:rPr>
                    <w:t>200</w:t>
                  </w:r>
                  <w:r>
                    <w:rPr>
                      <w:rFonts w:ascii="仿宋_GB2312" w:hAnsi="仿宋_GB2312" w:cs="仿宋_GB2312" w:eastAsia="仿宋_GB2312"/>
                      <w:sz w:val="20"/>
                    </w:rPr>
                    <w:t>（包含拆除）</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维修及新做自粘防水一遍</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65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线路改造：</w:t>
                  </w:r>
                  <w:r>
                    <w:rPr>
                      <w:rFonts w:ascii="仿宋_GB2312" w:hAnsi="仿宋_GB2312" w:cs="仿宋_GB2312" w:eastAsia="仿宋_GB2312"/>
                      <w:sz w:val="20"/>
                    </w:rPr>
                    <w:t>bv-10.0</w:t>
                  </w:r>
                  <w:r>
                    <w:rPr>
                      <w:rFonts w:ascii="仿宋_GB2312" w:hAnsi="仿宋_GB2312" w:cs="仿宋_GB2312" w:eastAsia="仿宋_GB2312"/>
                      <w:sz w:val="20"/>
                    </w:rPr>
                    <w:t>铜芯单线</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79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w:t>
                  </w:r>
                  <w:r>
                    <w:rPr>
                      <w:rFonts w:ascii="仿宋_GB2312" w:hAnsi="仿宋_GB2312" w:cs="仿宋_GB2312" w:eastAsia="仿宋_GB2312"/>
                      <w:sz w:val="20"/>
                    </w:rPr>
                    <w:t>PPR</w:t>
                  </w:r>
                  <w:r>
                    <w:rPr>
                      <w:rFonts w:ascii="仿宋_GB2312" w:hAnsi="仿宋_GB2312" w:cs="仿宋_GB2312" w:eastAsia="仿宋_GB2312"/>
                      <w:sz w:val="20"/>
                    </w:rPr>
                    <w:t>管道</w:t>
                  </w:r>
                  <w:r>
                    <w:rPr>
                      <w:rFonts w:ascii="仿宋_GB2312" w:hAnsi="仿宋_GB2312" w:cs="仿宋_GB2312" w:eastAsia="仿宋_GB2312"/>
                      <w:sz w:val="20"/>
                    </w:rPr>
                    <w:t>DN20-DN32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w:t>
                  </w:r>
                  <w:r>
                    <w:rPr>
                      <w:rFonts w:ascii="仿宋_GB2312" w:hAnsi="仿宋_GB2312" w:cs="仿宋_GB2312" w:eastAsia="仿宋_GB2312"/>
                      <w:sz w:val="20"/>
                    </w:rPr>
                    <w:t>PPR</w:t>
                  </w:r>
                  <w:r>
                    <w:rPr>
                      <w:rFonts w:ascii="仿宋_GB2312" w:hAnsi="仿宋_GB2312" w:cs="仿宋_GB2312" w:eastAsia="仿宋_GB2312"/>
                      <w:sz w:val="20"/>
                    </w:rPr>
                    <w:t>管道</w:t>
                  </w:r>
                  <w:r>
                    <w:rPr>
                      <w:rFonts w:ascii="仿宋_GB2312" w:hAnsi="仿宋_GB2312" w:cs="仿宋_GB2312" w:eastAsia="仿宋_GB2312"/>
                      <w:sz w:val="20"/>
                    </w:rPr>
                    <w:t>DN40-DN50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w:t>
                  </w:r>
                  <w:r>
                    <w:rPr>
                      <w:rFonts w:ascii="仿宋_GB2312" w:hAnsi="仿宋_GB2312" w:cs="仿宋_GB2312" w:eastAsia="仿宋_GB2312"/>
                      <w:sz w:val="20"/>
                    </w:rPr>
                    <w:t>PVC</w:t>
                  </w:r>
                  <w:r>
                    <w:rPr>
                      <w:rFonts w:ascii="仿宋_GB2312" w:hAnsi="仿宋_GB2312" w:cs="仿宋_GB2312" w:eastAsia="仿宋_GB2312"/>
                      <w:sz w:val="20"/>
                    </w:rPr>
                    <w:t>管道</w:t>
                  </w:r>
                  <w:r>
                    <w:rPr>
                      <w:rFonts w:ascii="仿宋_GB2312" w:hAnsi="仿宋_GB2312" w:cs="仿宋_GB2312" w:eastAsia="仿宋_GB2312"/>
                      <w:sz w:val="20"/>
                    </w:rPr>
                    <w:t>DN50-DN75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w:t>
                  </w:r>
                  <w:r>
                    <w:rPr>
                      <w:rFonts w:ascii="仿宋_GB2312" w:hAnsi="仿宋_GB2312" w:cs="仿宋_GB2312" w:eastAsia="仿宋_GB2312"/>
                      <w:sz w:val="20"/>
                    </w:rPr>
                    <w:t>PVC</w:t>
                  </w:r>
                  <w:r>
                    <w:rPr>
                      <w:rFonts w:ascii="仿宋_GB2312" w:hAnsi="仿宋_GB2312" w:cs="仿宋_GB2312" w:eastAsia="仿宋_GB2312"/>
                      <w:sz w:val="20"/>
                    </w:rPr>
                    <w:t>管道</w:t>
                  </w:r>
                  <w:r>
                    <w:rPr>
                      <w:rFonts w:ascii="仿宋_GB2312" w:hAnsi="仿宋_GB2312" w:cs="仿宋_GB2312" w:eastAsia="仿宋_GB2312"/>
                      <w:sz w:val="20"/>
                    </w:rPr>
                    <w:t>DN110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w:t>
                  </w:r>
                  <w:r>
                    <w:rPr>
                      <w:rFonts w:ascii="仿宋_GB2312" w:hAnsi="仿宋_GB2312" w:cs="仿宋_GB2312" w:eastAsia="仿宋_GB2312"/>
                      <w:sz w:val="20"/>
                    </w:rPr>
                    <w:t>PVC</w:t>
                  </w:r>
                  <w:r>
                    <w:rPr>
                      <w:rFonts w:ascii="仿宋_GB2312" w:hAnsi="仿宋_GB2312" w:cs="仿宋_GB2312" w:eastAsia="仿宋_GB2312"/>
                      <w:sz w:val="20"/>
                    </w:rPr>
                    <w:t>管道</w:t>
                  </w:r>
                  <w:r>
                    <w:rPr>
                      <w:rFonts w:ascii="仿宋_GB2312" w:hAnsi="仿宋_GB2312" w:cs="仿宋_GB2312" w:eastAsia="仿宋_GB2312"/>
                      <w:sz w:val="20"/>
                    </w:rPr>
                    <w:t>DN150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安装水龙头</w:t>
                  </w:r>
                  <w:r>
                    <w:rPr>
                      <w:rFonts w:ascii="仿宋_GB2312" w:hAnsi="仿宋_GB2312" w:cs="仿宋_GB2312" w:eastAsia="仿宋_GB2312"/>
                      <w:sz w:val="20"/>
                    </w:rPr>
                    <w:t>DN25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个</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35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85</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更换雨水井篦</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86</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更换、安装锁具</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付</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45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87</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安装卫生间挂钩人工费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88</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安装卫生间抽纸盒人工费</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89</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安装卫生间挡板</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100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砖砌</w:t>
                  </w:r>
                  <w:r>
                    <w:rPr>
                      <w:rFonts w:ascii="仿宋_GB2312" w:hAnsi="仿宋_GB2312" w:cs="仿宋_GB2312" w:eastAsia="仿宋_GB2312"/>
                      <w:sz w:val="20"/>
                    </w:rPr>
                    <w:t>240</w:t>
                  </w:r>
                  <w:r>
                    <w:rPr>
                      <w:rFonts w:ascii="仿宋_GB2312" w:hAnsi="仿宋_GB2312" w:cs="仿宋_GB2312" w:eastAsia="仿宋_GB2312"/>
                      <w:sz w:val="20"/>
                    </w:rPr>
                    <w:t>厚墙体</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m2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210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焊缝Φ</w:t>
                  </w:r>
                  <w:r>
                    <w:rPr>
                      <w:rFonts w:ascii="仿宋_GB2312" w:hAnsi="仿宋_GB2312" w:cs="仿宋_GB2312" w:eastAsia="仿宋_GB2312"/>
                      <w:sz w:val="20"/>
                    </w:rPr>
                    <w:t>15-</w:t>
                  </w:r>
                  <w:r>
                    <w:rPr>
                      <w:rFonts w:ascii="仿宋_GB2312" w:hAnsi="仿宋_GB2312" w:cs="仿宋_GB2312" w:eastAsia="仿宋_GB2312"/>
                      <w:sz w:val="20"/>
                    </w:rPr>
                    <w:t>Φ</w:t>
                  </w:r>
                  <w:r>
                    <w:rPr>
                      <w:rFonts w:ascii="仿宋_GB2312" w:hAnsi="仿宋_GB2312" w:cs="仿宋_GB2312" w:eastAsia="仿宋_GB2312"/>
                      <w:sz w:val="20"/>
                    </w:rPr>
                    <w:t>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道</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85</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焊缝Φ</w:t>
                  </w:r>
                  <w:r>
                    <w:rPr>
                      <w:rFonts w:ascii="仿宋_GB2312" w:hAnsi="仿宋_GB2312" w:cs="仿宋_GB2312" w:eastAsia="仿宋_GB2312"/>
                      <w:sz w:val="20"/>
                    </w:rPr>
                    <w:t>40-</w:t>
                  </w:r>
                  <w:r>
                    <w:rPr>
                      <w:rFonts w:ascii="仿宋_GB2312" w:hAnsi="仿宋_GB2312" w:cs="仿宋_GB2312" w:eastAsia="仿宋_GB2312"/>
                      <w:sz w:val="20"/>
                    </w:rPr>
                    <w:t>Φ</w:t>
                  </w:r>
                  <w:r>
                    <w:rPr>
                      <w:rFonts w:ascii="仿宋_GB2312" w:hAnsi="仿宋_GB2312" w:cs="仿宋_GB2312" w:eastAsia="仿宋_GB2312"/>
                      <w:sz w:val="20"/>
                    </w:rPr>
                    <w:t>65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道</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90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焊缝Φ</w:t>
                  </w:r>
                  <w:r>
                    <w:rPr>
                      <w:rFonts w:ascii="仿宋_GB2312" w:hAnsi="仿宋_GB2312" w:cs="仿宋_GB2312" w:eastAsia="仿宋_GB2312"/>
                      <w:sz w:val="20"/>
                    </w:rPr>
                    <w:t>80-</w:t>
                  </w:r>
                  <w:r>
                    <w:rPr>
                      <w:rFonts w:ascii="仿宋_GB2312" w:hAnsi="仿宋_GB2312" w:cs="仿宋_GB2312" w:eastAsia="仿宋_GB2312"/>
                      <w:sz w:val="20"/>
                    </w:rPr>
                    <w:t>Φ</w:t>
                  </w:r>
                  <w:r>
                    <w:rPr>
                      <w:rFonts w:ascii="仿宋_GB2312" w:hAnsi="仿宋_GB2312" w:cs="仿宋_GB2312" w:eastAsia="仿宋_GB2312"/>
                      <w:sz w:val="20"/>
                    </w:rPr>
                    <w:t>150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道</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rPr>
                    <w:t>94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卫生间隔断（整套，单面靠墙）</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套</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750</w:t>
                  </w:r>
                </w:p>
              </w:tc>
            </w:tr>
            <w:tr>
              <w:tc>
                <w:tcPr>
                  <w:tcW w:type="dxa" w:w="249"/>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合计</w:t>
                  </w:r>
                  <w:r>
                    <w:rPr>
                      <w:rFonts w:ascii="仿宋_GB2312" w:hAnsi="仿宋_GB2312" w:cs="仿宋_GB2312" w:eastAsia="仿宋_GB2312"/>
                      <w:sz w:val="20"/>
                    </w:rPr>
                    <w:t>（元）</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rPr>
                    <w:t>13569</w:t>
                  </w:r>
                </w:p>
              </w:tc>
            </w:tr>
          </w:tbl>
          <w:p>
            <w:pPr>
              <w:pStyle w:val="null3"/>
              <w:jc w:val="both"/>
            </w:pPr>
            <w:r>
              <w:rPr>
                <w:rFonts w:ascii="仿宋_GB2312" w:hAnsi="仿宋_GB2312" w:cs="仿宋_GB2312" w:eastAsia="仿宋_GB2312"/>
                <w:sz w:val="20"/>
              </w:rPr>
              <w:t>备注：1.</w:t>
            </w:r>
            <w:r>
              <w:rPr>
                <w:rFonts w:ascii="仿宋_GB2312" w:hAnsi="仿宋_GB2312" w:cs="仿宋_GB2312" w:eastAsia="仿宋_GB2312"/>
                <w:sz w:val="20"/>
              </w:rPr>
              <w:t>其中常用项目大约</w:t>
            </w:r>
            <w:r>
              <w:rPr>
                <w:rFonts w:ascii="仿宋_GB2312" w:hAnsi="仿宋_GB2312" w:cs="仿宋_GB2312" w:eastAsia="仿宋_GB2312"/>
                <w:sz w:val="20"/>
              </w:rPr>
              <w:t>10</w:t>
            </w:r>
            <w:r>
              <w:rPr>
                <w:rFonts w:ascii="仿宋_GB2312" w:hAnsi="仿宋_GB2312" w:cs="仿宋_GB2312" w:eastAsia="仿宋_GB2312"/>
                <w:sz w:val="20"/>
              </w:rPr>
              <w:t>项：踢脚线瓷砖更换、更换护角、墙体粉刷原墙面覆盖、墙体粉刷铲除后粉刷、杂工、垃圾清运、新作轻钢龙骨石膏板隔墙、修剪树木</w:t>
            </w:r>
            <w:r>
              <w:rPr>
                <w:rFonts w:ascii="仿宋_GB2312" w:hAnsi="仿宋_GB2312" w:cs="仿宋_GB2312" w:eastAsia="仿宋_GB2312"/>
                <w:sz w:val="20"/>
              </w:rPr>
              <w:t>150CM</w:t>
            </w:r>
            <w:r>
              <w:rPr>
                <w:rFonts w:ascii="仿宋_GB2312" w:hAnsi="仿宋_GB2312" w:cs="仿宋_GB2312" w:eastAsia="仿宋_GB2312"/>
                <w:sz w:val="20"/>
              </w:rPr>
              <w:t>、修剪树木</w:t>
            </w:r>
            <w:r>
              <w:rPr>
                <w:rFonts w:ascii="仿宋_GB2312" w:hAnsi="仿宋_GB2312" w:cs="仿宋_GB2312" w:eastAsia="仿宋_GB2312"/>
                <w:sz w:val="20"/>
              </w:rPr>
              <w:t>180CM</w:t>
            </w:r>
            <w:r>
              <w:rPr>
                <w:rFonts w:ascii="仿宋_GB2312" w:hAnsi="仿宋_GB2312" w:cs="仿宋_GB2312" w:eastAsia="仿宋_GB2312"/>
                <w:sz w:val="20"/>
              </w:rPr>
              <w:t>、维修更换防水卷材</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rPr>
              <w:t>工程量：工程量按实结算，所有施工内容均现场办理签证，签字手续完成后，方可报审。</w:t>
            </w:r>
          </w:p>
          <w:p>
            <w:pPr>
              <w:pStyle w:val="null3"/>
              <w:numPr>
                <w:ilvl w:val="0"/>
                <w:numId w:val="1"/>
              </w:numPr>
              <w:jc w:val="both"/>
            </w:pPr>
            <w:r>
              <w:rPr>
                <w:rFonts w:ascii="仿宋_GB2312" w:hAnsi="仿宋_GB2312" w:cs="仿宋_GB2312" w:eastAsia="仿宋_GB2312"/>
                <w:sz w:val="20"/>
                <w:b/>
                <w:shd w:fill="FFFF00" w:val="clear"/>
              </w:rPr>
              <w:t>单项工程报价不得超过分项清单中单项限价，否则投标无效。</w:t>
            </w:r>
          </w:p>
          <w:p>
            <w:pPr>
              <w:pStyle w:val="null3"/>
            </w:pPr>
            <w:r>
              <w:rPr>
                <w:rFonts w:ascii="仿宋_GB2312" w:hAnsi="仿宋_GB2312" w:cs="仿宋_GB2312" w:eastAsia="仿宋_GB2312"/>
                <w:sz w:val="20"/>
                <w:b/>
              </w:rPr>
              <w:t>四、施工要求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在施工期间，</w:t>
            </w:r>
            <w:r>
              <w:rPr>
                <w:rFonts w:ascii="仿宋_GB2312" w:hAnsi="仿宋_GB2312" w:cs="仿宋_GB2312" w:eastAsia="仿宋_GB2312"/>
                <w:sz w:val="20"/>
              </w:rPr>
              <w:t>成交</w:t>
            </w:r>
            <w:r>
              <w:rPr>
                <w:rFonts w:ascii="仿宋_GB2312" w:hAnsi="仿宋_GB2312" w:cs="仿宋_GB2312" w:eastAsia="仿宋_GB2312"/>
                <w:sz w:val="20"/>
              </w:rPr>
              <w:t>供应商</w:t>
            </w:r>
            <w:r>
              <w:rPr>
                <w:rFonts w:ascii="仿宋_GB2312" w:hAnsi="仿宋_GB2312" w:cs="仿宋_GB2312" w:eastAsia="仿宋_GB2312"/>
                <w:sz w:val="20"/>
              </w:rPr>
              <w:t>必须注意院内人员安全，加强安全措施，并对施工人员进行安全教育，施工人员必须持证上岗。</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施工现场噪音、扬尘严格控制，不等影响医护人员及病人正常就医与住院患者的休息。</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成交供应商</w:t>
            </w:r>
            <w:r>
              <w:rPr>
                <w:rFonts w:ascii="仿宋_GB2312" w:hAnsi="仿宋_GB2312" w:cs="仿宋_GB2312" w:eastAsia="仿宋_GB2312"/>
                <w:sz w:val="20"/>
              </w:rPr>
              <w:t>施工完成后需做完整的竣工图纸及资料，以满足工程审计的需要。</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所有隐蔽工程需留存照片。</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施工现场设立安全警戒区，由安全员现场监管。</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该项目为院内零星维修工程，现场需驻扎至少三名工人，年龄小于</w:t>
            </w:r>
            <w:r>
              <w:rPr>
                <w:rFonts w:ascii="仿宋_GB2312" w:hAnsi="仿宋_GB2312" w:cs="仿宋_GB2312" w:eastAsia="仿宋_GB2312"/>
                <w:sz w:val="20"/>
              </w:rPr>
              <w:t>55</w:t>
            </w:r>
            <w:r>
              <w:rPr>
                <w:rFonts w:ascii="仿宋_GB2312" w:hAnsi="仿宋_GB2312" w:cs="仿宋_GB2312" w:eastAsia="仿宋_GB2312"/>
                <w:sz w:val="20"/>
              </w:rPr>
              <w:t>岁。</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根据医院要求，按时保质保量完成零星项目，并及时验收</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现场响应工程周期</w:t>
            </w:r>
            <w:r>
              <w:rPr>
                <w:rFonts w:ascii="仿宋_GB2312" w:hAnsi="仿宋_GB2312" w:cs="仿宋_GB2312" w:eastAsia="仿宋_GB2312"/>
                <w:sz w:val="20"/>
              </w:rPr>
              <w:t>：接到甲方通知后</w:t>
            </w:r>
            <w:r>
              <w:rPr>
                <w:rFonts w:ascii="仿宋_GB2312" w:hAnsi="仿宋_GB2312" w:cs="仿宋_GB2312" w:eastAsia="仿宋_GB2312"/>
                <w:sz w:val="20"/>
              </w:rPr>
              <w:t>3</w:t>
            </w:r>
            <w:r>
              <w:rPr>
                <w:rFonts w:ascii="仿宋_GB2312" w:hAnsi="仿宋_GB2312" w:cs="仿宋_GB2312" w:eastAsia="仿宋_GB2312"/>
                <w:sz w:val="20"/>
              </w:rPr>
              <w:t>天</w:t>
            </w:r>
            <w:r>
              <w:rPr>
                <w:rFonts w:ascii="仿宋_GB2312" w:hAnsi="仿宋_GB2312" w:cs="仿宋_GB2312" w:eastAsia="仿宋_GB2312"/>
                <w:sz w:val="20"/>
              </w:rPr>
              <w:t>内完成工作内容。</w:t>
            </w:r>
          </w:p>
          <w:p>
            <w:pPr>
              <w:pStyle w:val="null3"/>
            </w:pPr>
            <w:r>
              <w:rPr>
                <w:rFonts w:ascii="仿宋_GB2312" w:hAnsi="仿宋_GB2312" w:cs="仿宋_GB2312" w:eastAsia="仿宋_GB2312"/>
                <w:sz w:val="20"/>
                <w:b/>
              </w:rPr>
              <w:t>五、商务要求</w:t>
            </w:r>
          </w:p>
          <w:p>
            <w:pPr>
              <w:pStyle w:val="null3"/>
              <w:ind w:firstLine="400"/>
            </w:pPr>
            <w:r>
              <w:rPr>
                <w:rFonts w:ascii="仿宋_GB2312" w:hAnsi="仿宋_GB2312" w:cs="仿宋_GB2312" w:eastAsia="仿宋_GB2312"/>
                <w:sz w:val="20"/>
              </w:rPr>
              <w:t>款项结算：</w:t>
            </w:r>
          </w:p>
          <w:p>
            <w:pPr>
              <w:pStyle w:val="null3"/>
              <w:ind w:firstLine="400"/>
            </w:pPr>
            <w:r>
              <w:rPr>
                <w:rFonts w:ascii="仿宋_GB2312" w:hAnsi="仿宋_GB2312" w:cs="仿宋_GB2312" w:eastAsia="仿宋_GB2312"/>
                <w:sz w:val="20"/>
              </w:rPr>
              <w:t xml:space="preserve">1. </w:t>
            </w:r>
            <w:r>
              <w:rPr>
                <w:rFonts w:ascii="仿宋_GB2312" w:hAnsi="仿宋_GB2312" w:cs="仿宋_GB2312" w:eastAsia="仿宋_GB2312"/>
                <w:sz w:val="20"/>
              </w:rPr>
              <w:t>零星工程签证单至少每两个月报审一次，待审计完成后，出具审计报告，按照审计后的工程金额，甲方在15个工作日内支付审计后工程金额的97%支付；</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、留合同总价款3%的工程质量保证金，在缺陷责任期满，甲方无息将工程质量保证金在10个工作日内支付。</w:t>
            </w:r>
          </w:p>
          <w:p>
            <w:pPr>
              <w:pStyle w:val="null3"/>
              <w:ind w:firstLine="402"/>
            </w:pPr>
            <w:r>
              <w:rPr>
                <w:rFonts w:ascii="仿宋_GB2312" w:hAnsi="仿宋_GB2312" w:cs="仿宋_GB2312" w:eastAsia="仿宋_GB2312"/>
                <w:sz w:val="20"/>
                <w:b/>
              </w:rPr>
              <w:t>六、其他：</w:t>
            </w:r>
          </w:p>
          <w:p>
            <w:pPr>
              <w:pStyle w:val="null3"/>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）质量验收标准或规范</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《建筑工程施工质量验收统一标准》（</w:t>
            </w:r>
            <w:r>
              <w:rPr>
                <w:rFonts w:ascii="仿宋_GB2312" w:hAnsi="仿宋_GB2312" w:cs="仿宋_GB2312" w:eastAsia="仿宋_GB2312"/>
                <w:sz w:val="20"/>
              </w:rPr>
              <w:t>GB50300-2013</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《建筑装饰装修工程质量验收标准》</w:t>
            </w:r>
            <w:r>
              <w:rPr>
                <w:rFonts w:ascii="仿宋_GB2312" w:hAnsi="仿宋_GB2312" w:cs="仿宋_GB2312" w:eastAsia="仿宋_GB2312"/>
                <w:sz w:val="20"/>
              </w:rPr>
              <w:t>GB 50210-2018</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与建设项目相关的法律、规范、标准等资料。</w:t>
            </w:r>
          </w:p>
          <w:p>
            <w:pPr>
              <w:pStyle w:val="null3"/>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）违约责任</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因甲方原因未完成工作，影响工期，工期顺延。</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因乙方原因未完成工作，影响工期，工期不顺延，因此对甲方造成的各项经济损失由乙方承担。</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乙方如未按时完工，拖延工期一天罚款当月签证单合同总价款的</w:t>
            </w:r>
            <w:r>
              <w:rPr>
                <w:rFonts w:ascii="仿宋_GB2312" w:hAnsi="仿宋_GB2312" w:cs="仿宋_GB2312" w:eastAsia="仿宋_GB2312"/>
                <w:sz w:val="20"/>
              </w:rPr>
              <w:t xml:space="preserve">1 </w:t>
            </w:r>
            <w:r>
              <w:rPr>
                <w:rFonts w:ascii="仿宋_GB2312" w:hAnsi="仿宋_GB2312" w:cs="仿宋_GB2312" w:eastAsia="仿宋_GB2312"/>
                <w:sz w:val="20"/>
              </w:rPr>
              <w:t>‰ ，拖期超过</w:t>
            </w:r>
            <w:r>
              <w:rPr>
                <w:rFonts w:ascii="仿宋_GB2312" w:hAnsi="仿宋_GB2312" w:cs="仿宋_GB2312" w:eastAsia="仿宋_GB2312"/>
                <w:sz w:val="20"/>
              </w:rPr>
              <w:t>10</w:t>
            </w:r>
            <w:r>
              <w:rPr>
                <w:rFonts w:ascii="仿宋_GB2312" w:hAnsi="仿宋_GB2312" w:cs="仿宋_GB2312" w:eastAsia="仿宋_GB2312"/>
                <w:sz w:val="20"/>
              </w:rPr>
              <w:t>日以上视为乙方根本违约，甲方有权解除合同（合同自甲方书面通知到达乙方时解除）并要求乙方赔偿按合同价款</w:t>
            </w:r>
            <w:r>
              <w:rPr>
                <w:rFonts w:ascii="仿宋_GB2312" w:hAnsi="仿宋_GB2312" w:cs="仿宋_GB2312" w:eastAsia="仿宋_GB2312"/>
                <w:sz w:val="20"/>
              </w:rPr>
              <w:t>30%</w:t>
            </w:r>
            <w:r>
              <w:rPr>
                <w:rFonts w:ascii="仿宋_GB2312" w:hAnsi="仿宋_GB2312" w:cs="仿宋_GB2312" w:eastAsia="仿宋_GB2312"/>
                <w:sz w:val="20"/>
              </w:rPr>
              <w:t>的违约金。</w:t>
            </w:r>
          </w:p>
          <w:p>
            <w:pPr>
              <w:pStyle w:val="null3"/>
            </w:pPr>
            <w:r>
              <w:rPr>
                <w:rFonts w:ascii="仿宋_GB2312" w:hAnsi="仿宋_GB2312" w:cs="仿宋_GB2312" w:eastAsia="仿宋_GB2312"/>
                <w:sz w:val="21"/>
              </w:rPr>
              <w:t>（三）争议解决：执行过程中如发生争议，双方协商解决，若协商不成时，可向甲方所在地人民法院提起诉讼。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（一）工程量清单和计价依据1、与建设项目相关的标准、规范等技术资料；2、计价依据执行《建设工程工程量清单计价标准》（DB 61/T 5126—2025）；《陕西省建设工程费用规则》（2025）；《房屋建筑与装饰工程工程量计算标准》（DB 61/T 5129—2025）、《通用安装工程工程量计算标准》（DB 61/T 5130—2025）；《陕西省房屋建筑与装饰工程消耗量定额》（2025）、《陕西省通用安装工程消耗量定额》（2025）、《陕西省建设工程施工机械台班费用定额》（2025）、《陕西省建设工程施工仪器仪表台班费用定额》（2025）；《陕西省房屋建筑与装饰工程基价表》（2025）、《陕西省通用安装工程基价表》（2025）；现行相关的专业工程施工质量验收规范、标准、规定，以及正常的施工方法、施工工艺等；与建设项目相关的法律、规范、标准等资料； （二）工程量清单： 详见附件。（三）为顺利开展电子化采购线上开评标工作，供应商需要在线提交电子投标文件。成交供应商应在领取成交通知书前将纸质版投标文件递交至西安市雁塔区曲江新区雁翔路3269号旺座曲江E座29层2901号(纸质文件份数要求正本一份，副本一份（双面打印，编制页码，胶装成册)）。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符合《政府采购促进中小企业发展管理办法》（财库〔2020〕46号）规定的小微企业（监狱企业视同小型、微型企业）应提供相应文件。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提供具有独立承担民事责任能力的法人或其他组织，提供合法有效的营业执照、税务登记证、组织机构代码证（三证合一的企业提供统一社会信用代码的营业执照）（原件的复印件加盖公章）。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提供具有财务审计资质单位出具的2024年或2025年度审计报告或提供供应商基本存款账户信息及开标日期前90日内其基本存款账户开户银行出具的资信证明。以上形式的证明资料提供任何一种即可。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出具履行合同所必需的设备和专业技术能力的书面声明。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1.供应商近六个月内（投标截止时间前）任意1个月纳税证明材料：根据税务部门出具的完税凭证或纳税的银行转账汇款单、对账单等判定，如依法免税或不需要纳税的，提供相应证明材料。 2.供应商近六个月内（投标截止时间前）任意1个月缴纳社会保障金证明材料：根据银行转账汇款单或社保（税务）部门出具的缴纳社会保障金的凭证判定，证明材料应当显示险种和缴纳所属时期；不需要缴纳社会保障金的供应商，应当提供相关证明材料或书面声明。代缴社保证明材料不予认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失信主体或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供应商满足法律、行政法规规定的其他条件的书面声明。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与供应商为同一人或存在直接控股或管理关系的不同供应商，未参加同一包采购活动。 供应商为生产型企业的，与供应商生产场经营地址或注册登记地址为同一地址的其他生产型企业，未参加同一包采购活动。 供应商为非国有销售型企业的，与供应商以及股东和管理人员（法定代表人、董事或监事）之间存在近亲属（指夫妻、直系血亲、三代以内旁系血亲或近姻亲关系）或相互占股等关联关系的其他非国有销售型企业，也未参加同一包采购活动。（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本项目不接受由西安市红会医院职工及其亲属投资举办的企业参加投标(提供承诺函)。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供应商具备建筑工程施工总承包三级及以上资质及装饰装修二级及以上资质且具有有效的安全生产许可证（提供证明材料）。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1.项目经理具有建筑工程专业二级及以上注册建造师资格且具有有效的安全生产考核合格的B证书； 2.本单位注册且无在建项目（提供承诺书）。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响应文件封面 工程量清单.docx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项目管理机构组成表 残疾人福利性单位声明函 中小企业声明函 技术服务合同条款及其他商务要求应答表 供应商类似项目业绩一览表 服务方案.docx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1.投标报价是否超过采购限价；2. 投标文件内容是否符合国家法律法规，没有重大偏离；3. 对磋商文件中规定的要求是否做出了实质性响应。</w:t>
            </w:r>
          </w:p>
        </w:tc>
        <w:tc>
          <w:tcPr>
            <w:tcW w:type="dxa" w:w="1661"/>
          </w:tcPr>
          <w:p>
            <w:pPr>
              <w:pStyle w:val="null3"/>
            </w:pPr>
            <w:r>
              <w:rPr>
                <w:rFonts w:ascii="仿宋_GB2312" w:hAnsi="仿宋_GB2312" w:cs="仿宋_GB2312" w:eastAsia="仿宋_GB2312"/>
              </w:rPr>
              <w:t>响应文件封面 工程量清单.docx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1.施工方案总体说明</w:t>
            </w:r>
          </w:p>
        </w:tc>
        <w:tc>
          <w:tcPr>
            <w:tcW w:type="dxa" w:w="2492"/>
          </w:tcPr>
          <w:p>
            <w:pPr>
              <w:pStyle w:val="null3"/>
            </w:pPr>
            <w:r>
              <w:rPr>
                <w:rFonts w:ascii="仿宋_GB2312" w:hAnsi="仿宋_GB2312" w:cs="仿宋_GB2312" w:eastAsia="仿宋_GB2312"/>
              </w:rPr>
              <w:t>由磋商小组进行赋分，施工方案总体说明全面合理得8分，基本合理得6分，不够合理得4分，内容简单且方案不明确的得2分，未提供不得分。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2.确保工程质量的技术组织措施</w:t>
            </w:r>
          </w:p>
        </w:tc>
        <w:tc>
          <w:tcPr>
            <w:tcW w:type="dxa" w:w="2492"/>
          </w:tcPr>
          <w:p>
            <w:pPr>
              <w:pStyle w:val="null3"/>
            </w:pPr>
            <w:r>
              <w:rPr>
                <w:rFonts w:ascii="仿宋_GB2312" w:hAnsi="仿宋_GB2312" w:cs="仿宋_GB2312" w:eastAsia="仿宋_GB2312"/>
              </w:rPr>
              <w:t>由磋商小组进行赋分，工程质量的技术组织措施全面合理得8分，基本合理得6分，不够合理得4分，内容简单且方案不明确的得2分，未提供不得分。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3.确保安全生产的技术组织措施</w:t>
            </w:r>
          </w:p>
        </w:tc>
        <w:tc>
          <w:tcPr>
            <w:tcW w:type="dxa" w:w="2492"/>
          </w:tcPr>
          <w:p>
            <w:pPr>
              <w:pStyle w:val="null3"/>
            </w:pPr>
            <w:r>
              <w:rPr>
                <w:rFonts w:ascii="仿宋_GB2312" w:hAnsi="仿宋_GB2312" w:cs="仿宋_GB2312" w:eastAsia="仿宋_GB2312"/>
              </w:rPr>
              <w:t>由磋商小组进行赋分，安全生产的技术组织措施全面合理得5分，基本合理得4分，不够合理得3分，内容简单且方案不明确的得2分，未提供不得分。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4.确保文明施工的技术组织措施及环境保护措</w:t>
            </w:r>
          </w:p>
        </w:tc>
        <w:tc>
          <w:tcPr>
            <w:tcW w:type="dxa" w:w="2492"/>
          </w:tcPr>
          <w:p>
            <w:pPr>
              <w:pStyle w:val="null3"/>
            </w:pPr>
            <w:r>
              <w:rPr>
                <w:rFonts w:ascii="仿宋_GB2312" w:hAnsi="仿宋_GB2312" w:cs="仿宋_GB2312" w:eastAsia="仿宋_GB2312"/>
              </w:rPr>
              <w:t>由磋商小组进行赋分，文明施工的技术组织措施及环境保护措全面合理得5分，基本合理得4分，不够合理得3分，内容简单且方案不明确的得2分，未提供不得分。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5.项目经理部组成人员</w:t>
            </w:r>
          </w:p>
        </w:tc>
        <w:tc>
          <w:tcPr>
            <w:tcW w:type="dxa" w:w="2492"/>
          </w:tcPr>
          <w:p>
            <w:pPr>
              <w:pStyle w:val="null3"/>
            </w:pPr>
            <w:r>
              <w:rPr>
                <w:rFonts w:ascii="仿宋_GB2312" w:hAnsi="仿宋_GB2312" w:cs="仿宋_GB2312" w:eastAsia="仿宋_GB2312"/>
              </w:rPr>
              <w:t>由磋商小组进行赋分，团队人员除项目经理外包含但不限于项目副经理、技术负责人、施工员、质量员（或质检员）、材料员、机械员、资料员、安全员、造价员，每缺少一名人员扣1分，扣完为止。①、项目副经理应提供二级及以上注册建造师资格且具有有效的安全生产考核合格的B证书；②、技术负责人应提供中级及以上职称证书；③、安全员应具有有效的安全生产考核合格的C证书；④、造价员应提供二级及以上注册造价工程师证书；⑤、团队其他（施工员、质量员（或质检员）、材料员、机械员、资料员）人员须提供响应岗位证书，所持证书须符合《住房和城乡建设部办公厅关于推进住房和城乡建设领域施工现场专业人员职业培训工作的通知》（建办人函〔2019〕384号）要求，否则视为无效证书。上述人员应同时提供近6个月任意1个月的社保缴纳证明，否则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6.施工机械配备和材料投入计划</w:t>
            </w:r>
          </w:p>
        </w:tc>
        <w:tc>
          <w:tcPr>
            <w:tcW w:type="dxa" w:w="2492"/>
          </w:tcPr>
          <w:p>
            <w:pPr>
              <w:pStyle w:val="null3"/>
            </w:pPr>
            <w:r>
              <w:rPr>
                <w:rFonts w:ascii="仿宋_GB2312" w:hAnsi="仿宋_GB2312" w:cs="仿宋_GB2312" w:eastAsia="仿宋_GB2312"/>
              </w:rPr>
              <w:t>由磋商小组进行赋分，施工机械配备和材料投入计划全面合理得5分，基本合理得4分，不够合理得3分，内容简单且方案不明确的得2分，未提供不得分。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7.施工进度表或施工网络图</w:t>
            </w:r>
          </w:p>
        </w:tc>
        <w:tc>
          <w:tcPr>
            <w:tcW w:type="dxa" w:w="2492"/>
          </w:tcPr>
          <w:p>
            <w:pPr>
              <w:pStyle w:val="null3"/>
            </w:pPr>
            <w:r>
              <w:rPr>
                <w:rFonts w:ascii="仿宋_GB2312" w:hAnsi="仿宋_GB2312" w:cs="仿宋_GB2312" w:eastAsia="仿宋_GB2312"/>
              </w:rPr>
              <w:t>由磋商小组进行赋分，施工进度表或施工网络图全面合理得5分，基本合理得4分，不够合理得3分，内容简单且方案不明确的得2分，未提供不得分。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8.劳动力安排计划及劳务分包情况表</w:t>
            </w:r>
          </w:p>
        </w:tc>
        <w:tc>
          <w:tcPr>
            <w:tcW w:type="dxa" w:w="2492"/>
          </w:tcPr>
          <w:p>
            <w:pPr>
              <w:pStyle w:val="null3"/>
            </w:pPr>
            <w:r>
              <w:rPr>
                <w:rFonts w:ascii="仿宋_GB2312" w:hAnsi="仿宋_GB2312" w:cs="仿宋_GB2312" w:eastAsia="仿宋_GB2312"/>
              </w:rPr>
              <w:t>由磋商小组进行赋分，劳动力安排计划及劳务分包情况表全面合理得5分，基本合理得4分，不够合理得3分，内容简单且方案不明确的得2分，未提供不得分。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9.施工总平面布置图</w:t>
            </w:r>
          </w:p>
        </w:tc>
        <w:tc>
          <w:tcPr>
            <w:tcW w:type="dxa" w:w="2492"/>
          </w:tcPr>
          <w:p>
            <w:pPr>
              <w:pStyle w:val="null3"/>
            </w:pPr>
            <w:r>
              <w:rPr>
                <w:rFonts w:ascii="仿宋_GB2312" w:hAnsi="仿宋_GB2312" w:cs="仿宋_GB2312" w:eastAsia="仿宋_GB2312"/>
              </w:rPr>
              <w:t>由磋商小组进行赋分，施工总平面布置图全面合理得5分，基本合理得4分，不够合理得3分，内容简单且方案不明确的得2分，未提供不得分。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10.新技术、新产品、新工艺、新材料应用</w:t>
            </w:r>
          </w:p>
        </w:tc>
        <w:tc>
          <w:tcPr>
            <w:tcW w:type="dxa" w:w="2492"/>
          </w:tcPr>
          <w:p>
            <w:pPr>
              <w:pStyle w:val="null3"/>
            </w:pPr>
            <w:r>
              <w:rPr>
                <w:rFonts w:ascii="仿宋_GB2312" w:hAnsi="仿宋_GB2312" w:cs="仿宋_GB2312" w:eastAsia="仿宋_GB2312"/>
              </w:rPr>
              <w:t>由磋商小组进行赋分，新技术、新产品、新工艺、新材料应用全面合理得5分，基本合理得4分，不够合理得3分，内容简单且方案不明确的得2分，未提供不得分。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11.业绩</w:t>
            </w:r>
          </w:p>
        </w:tc>
        <w:tc>
          <w:tcPr>
            <w:tcW w:type="dxa" w:w="2492"/>
          </w:tcPr>
          <w:p>
            <w:pPr>
              <w:pStyle w:val="null3"/>
            </w:pPr>
            <w:r>
              <w:rPr>
                <w:rFonts w:ascii="仿宋_GB2312" w:hAnsi="仿宋_GB2312" w:cs="仿宋_GB2312" w:eastAsia="仿宋_GB2312"/>
              </w:rPr>
              <w:t>提供2023年4月1日至响应截止时间（以合同签订时间为准）类似项目业绩，每提供一个业绩得2分，满分8分。评审依据：以加盖公章的业绩合同复印件为准，合同至少需包含合同首页、签章页，对应发票任意一张。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12.节能环保，优化采购产品</w:t>
            </w:r>
          </w:p>
        </w:tc>
        <w:tc>
          <w:tcPr>
            <w:tcW w:type="dxa" w:w="2492"/>
          </w:tcPr>
          <w:p>
            <w:pPr>
              <w:pStyle w:val="null3"/>
            </w:pPr>
            <w:r>
              <w:rPr>
                <w:rFonts w:ascii="仿宋_GB2312" w:hAnsi="仿宋_GB2312" w:cs="仿宋_GB2312" w:eastAsia="仿宋_GB2312"/>
              </w:rPr>
              <w:t>提供有效的节能产品证书或环境标志产品认证证书，每提供1个得1分，共2分。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满足采购文件要求且有效响应文件的最后报价（单项合计）的最低报价为评审基准价，其价格分为满分。其他供应商的价格分统一按照下列公式计算：投标报价得分=（评标基准价/最后报价）×30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详见附件：强制优先采购产品承诺函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